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4"/>
        <w:ind w:left="0" w:firstLine="0"/>
        <w:jc w:val="left"/>
        <w:rPr>
          <w:sz w:val="23"/>
        </w:rPr>
      </w:pPr>
      <w:r>
        <w:rPr/>
        <w:pict>
          <v:group style="position:absolute;margin-left:75.143997pt;margin-top:53.759979pt;width:487.7pt;height:718.35pt;mso-position-horizontal-relative:page;mso-position-vertical-relative:page;z-index:-298900480" coordorigin="1503,1075" coordsize="9754,14367">
            <v:shape style="position:absolute;left:1502;top:1075;width:89;height:89" coordorigin="1503,1075" coordsize="89,89" path="m1592,1104l1532,1104,1532,1164,1592,1164,1592,1104m1592,1075l1517,1075,1503,1075,1503,1090,1503,1164,1517,1164,1517,1090,1592,1090,1592,1075e" filled="true" fillcolor="#000000" stroked="false">
              <v:path arrowok="t"/>
              <v:fill type="solid"/>
            </v:shape>
            <v:line style="position:absolute" from="1592,1082" to="11167,1082" stroked="true" strokeweight=".72pt" strokecolor="#000000">
              <v:stroke dashstyle="solid"/>
            </v:line>
            <v:line style="position:absolute" from="1592,1134" to="11167,1134" stroked="true" strokeweight="3pt" strokecolor="#000000">
              <v:stroke dashstyle="solid"/>
            </v:line>
            <v:shape style="position:absolute;left:11167;top:1075;width:89;height:89" coordorigin="11167,1075" coordsize="89,89" path="m11227,1104l11167,1104,11167,1164,11227,1164,11227,1104m11256,1075l11256,1075,11242,1075,11167,1075,11167,1090,11242,1090,11242,1164,11256,1164,11256,1090,11256,1090,11256,1075e" filled="true" fillcolor="#000000" stroked="false">
              <v:path arrowok="t"/>
              <v:fill type="solid"/>
            </v:shape>
            <v:line style="position:absolute" from="1510,1164" to="1510,1440" stroked="true" strokeweight=".72pt" strokecolor="#000000">
              <v:stroke dashstyle="solid"/>
            </v:line>
            <v:line style="position:absolute" from="1562,1164" to="1562,1440" stroked="true" strokeweight="3pt" strokecolor="#000000">
              <v:stroke dashstyle="solid"/>
            </v:line>
            <v:line style="position:absolute" from="11249,1164" to="11249,1440" stroked="true" strokeweight=".71997pt" strokecolor="#000000">
              <v:stroke dashstyle="solid"/>
            </v:line>
            <v:line style="position:absolute" from="11197,1164" to="11197,1440" stroked="true" strokeweight="3pt" strokecolor="#000000">
              <v:stroke dashstyle="solid"/>
            </v:line>
            <v:line style="position:absolute" from="1510,1440" to="1510,1762" stroked="true" strokeweight=".72pt" strokecolor="#000000">
              <v:stroke dashstyle="solid"/>
            </v:line>
            <v:line style="position:absolute" from="1562,1440" to="1562,1762" stroked="true" strokeweight="3pt" strokecolor="#000000">
              <v:stroke dashstyle="solid"/>
            </v:line>
            <v:line style="position:absolute" from="11249,1440" to="11249,1762" stroked="true" strokeweight=".71997pt" strokecolor="#000000">
              <v:stroke dashstyle="solid"/>
            </v:line>
            <v:line style="position:absolute" from="11197,1440" to="11197,1762" stroked="true" strokeweight="3pt" strokecolor="#000000">
              <v:stroke dashstyle="solid"/>
            </v:line>
            <v:line style="position:absolute" from="1510,1762" to="1510,2084" stroked="true" strokeweight=".72pt" strokecolor="#000000">
              <v:stroke dashstyle="solid"/>
            </v:line>
            <v:line style="position:absolute" from="1562,1762" to="1562,2084" stroked="true" strokeweight="3pt" strokecolor="#000000">
              <v:stroke dashstyle="solid"/>
            </v:line>
            <v:line style="position:absolute" from="11249,1762" to="11249,2084" stroked="true" strokeweight=".71997pt" strokecolor="#000000">
              <v:stroke dashstyle="solid"/>
            </v:line>
            <v:line style="position:absolute" from="11197,1762" to="11197,2084" stroked="true" strokeweight="3pt" strokecolor="#000000">
              <v:stroke dashstyle="solid"/>
            </v:line>
            <v:line style="position:absolute" from="1510,2084" to="1510,2640" stroked="true" strokeweight=".72pt" strokecolor="#000000">
              <v:stroke dashstyle="solid"/>
            </v:line>
            <v:line style="position:absolute" from="1562,2084" to="1562,2640" stroked="true" strokeweight="3pt" strokecolor="#000000">
              <v:stroke dashstyle="solid"/>
            </v:line>
            <v:line style="position:absolute" from="11249,2084" to="11249,2640" stroked="true" strokeweight=".71997pt" strokecolor="#000000">
              <v:stroke dashstyle="solid"/>
            </v:line>
            <v:line style="position:absolute" from="11197,2084" to="11197,2640" stroked="true" strokeweight="3pt" strokecolor="#000000">
              <v:stroke dashstyle="solid"/>
            </v:line>
            <v:line style="position:absolute" from="1510,2640" to="1510,3197" stroked="true" strokeweight=".72pt" strokecolor="#000000">
              <v:stroke dashstyle="solid"/>
            </v:line>
            <v:line style="position:absolute" from="1562,2640" to="1562,3197" stroked="true" strokeweight="3pt" strokecolor="#000000">
              <v:stroke dashstyle="solid"/>
            </v:line>
            <v:line style="position:absolute" from="11249,2640" to="11249,3197" stroked="true" strokeweight=".71997pt" strokecolor="#000000">
              <v:stroke dashstyle="solid"/>
            </v:line>
            <v:line style="position:absolute" from="11197,2640" to="11197,3197" stroked="true" strokeweight="3pt" strokecolor="#000000">
              <v:stroke dashstyle="solid"/>
            </v:line>
            <v:line style="position:absolute" from="1510,3197" to="1510,3754" stroked="true" strokeweight=".72pt" strokecolor="#000000">
              <v:stroke dashstyle="solid"/>
            </v:line>
            <v:line style="position:absolute" from="1562,3197" to="1562,3754" stroked="true" strokeweight="3pt" strokecolor="#000000">
              <v:stroke dashstyle="solid"/>
            </v:line>
            <v:line style="position:absolute" from="11249,3197" to="11249,3754" stroked="true" strokeweight=".71997pt" strokecolor="#000000">
              <v:stroke dashstyle="solid"/>
            </v:line>
            <v:line style="position:absolute" from="11197,3197" to="11197,3754" stroked="true" strokeweight="3pt" strokecolor="#000000">
              <v:stroke dashstyle="solid"/>
            </v:line>
            <v:line style="position:absolute" from="1510,3754" to="1510,4311" stroked="true" strokeweight=".72pt" strokecolor="#000000">
              <v:stroke dashstyle="solid"/>
            </v:line>
            <v:line style="position:absolute" from="1562,3754" to="1562,4311" stroked="true" strokeweight="3pt" strokecolor="#000000">
              <v:stroke dashstyle="solid"/>
            </v:line>
            <v:line style="position:absolute" from="11249,3754" to="11249,4311" stroked="true" strokeweight=".71997pt" strokecolor="#000000">
              <v:stroke dashstyle="solid"/>
            </v:line>
            <v:line style="position:absolute" from="11197,3754" to="11197,4311" stroked="true" strokeweight="3pt" strokecolor="#000000">
              <v:stroke dashstyle="solid"/>
            </v:line>
            <v:line style="position:absolute" from="1510,4311" to="1510,4868" stroked="true" strokeweight=".72pt" strokecolor="#000000">
              <v:stroke dashstyle="solid"/>
            </v:line>
            <v:line style="position:absolute" from="1562,4311" to="1562,4868" stroked="true" strokeweight="3pt" strokecolor="#000000">
              <v:stroke dashstyle="solid"/>
            </v:line>
            <v:line style="position:absolute" from="11249,4311" to="11249,4868" stroked="true" strokeweight=".71997pt" strokecolor="#000000">
              <v:stroke dashstyle="solid"/>
            </v:line>
            <v:line style="position:absolute" from="11197,4311" to="11197,4868" stroked="true" strokeweight="3pt" strokecolor="#000000">
              <v:stroke dashstyle="solid"/>
            </v:line>
            <v:line style="position:absolute" from="1510,4868" to="1510,5427" stroked="true" strokeweight=".72pt" strokecolor="#000000">
              <v:stroke dashstyle="solid"/>
            </v:line>
            <v:line style="position:absolute" from="1562,4868" to="1562,5427" stroked="true" strokeweight="3pt" strokecolor="#000000">
              <v:stroke dashstyle="solid"/>
            </v:line>
            <v:line style="position:absolute" from="11249,4868" to="11249,5427" stroked="true" strokeweight=".71997pt" strokecolor="#000000">
              <v:stroke dashstyle="solid"/>
            </v:line>
            <v:line style="position:absolute" from="11197,4868" to="11197,5427" stroked="true" strokeweight="3pt" strokecolor="#000000">
              <v:stroke dashstyle="solid"/>
            </v:line>
            <v:line style="position:absolute" from="1510,5427" to="1510,5984" stroked="true" strokeweight=".72pt" strokecolor="#000000">
              <v:stroke dashstyle="solid"/>
            </v:line>
            <v:line style="position:absolute" from="1562,5427" to="1562,5984" stroked="true" strokeweight="3pt" strokecolor="#000000">
              <v:stroke dashstyle="solid"/>
            </v:line>
            <v:line style="position:absolute" from="11249,5427" to="11249,5984" stroked="true" strokeweight=".71997pt" strokecolor="#000000">
              <v:stroke dashstyle="solid"/>
            </v:line>
            <v:line style="position:absolute" from="11197,5427" to="11197,5984" stroked="true" strokeweight="3pt" strokecolor="#000000">
              <v:stroke dashstyle="solid"/>
            </v:line>
            <v:line style="position:absolute" from="1510,5984" to="1510,6541" stroked="true" strokeweight=".72pt" strokecolor="#000000">
              <v:stroke dashstyle="solid"/>
            </v:line>
            <v:line style="position:absolute" from="1562,5984" to="1562,6541" stroked="true" strokeweight="3pt" strokecolor="#000000">
              <v:stroke dashstyle="solid"/>
            </v:line>
            <v:line style="position:absolute" from="11249,5984" to="11249,6541" stroked="true" strokeweight=".71997pt" strokecolor="#000000">
              <v:stroke dashstyle="solid"/>
            </v:line>
            <v:line style="position:absolute" from="11197,5984" to="11197,6541" stroked="true" strokeweight="3pt" strokecolor="#000000">
              <v:stroke dashstyle="solid"/>
            </v:line>
            <v:line style="position:absolute" from="1510,6541" to="1510,6983" stroked="true" strokeweight=".72pt" strokecolor="#000000">
              <v:stroke dashstyle="solid"/>
            </v:line>
            <v:line style="position:absolute" from="1562,6541" to="1562,6983" stroked="true" strokeweight="3pt" strokecolor="#000000">
              <v:stroke dashstyle="solid"/>
            </v:line>
            <v:line style="position:absolute" from="11249,6541" to="11249,6983" stroked="true" strokeweight=".71997pt" strokecolor="#000000">
              <v:stroke dashstyle="solid"/>
            </v:line>
            <v:line style="position:absolute" from="11197,6541" to="11197,6983" stroked="true" strokeweight="3pt" strokecolor="#000000">
              <v:stroke dashstyle="solid"/>
            </v:line>
            <v:line style="position:absolute" from="1510,6983" to="1510,7369" stroked="true" strokeweight=".72pt" strokecolor="#000000">
              <v:stroke dashstyle="solid"/>
            </v:line>
            <v:line style="position:absolute" from="1562,6983" to="1562,7369" stroked="true" strokeweight="3pt" strokecolor="#000000">
              <v:stroke dashstyle="solid"/>
            </v:line>
            <v:line style="position:absolute" from="11249,6983" to="11249,7369" stroked="true" strokeweight=".71997pt" strokecolor="#000000">
              <v:stroke dashstyle="solid"/>
            </v:line>
            <v:line style="position:absolute" from="11197,6983" to="11197,7369" stroked="true" strokeweight="3pt" strokecolor="#000000">
              <v:stroke dashstyle="solid"/>
            </v:line>
            <v:line style="position:absolute" from="1510,7369" to="1510,7755" stroked="true" strokeweight=".72pt" strokecolor="#000000">
              <v:stroke dashstyle="solid"/>
            </v:line>
            <v:line style="position:absolute" from="1562,7369" to="1562,7755" stroked="true" strokeweight="3pt" strokecolor="#000000">
              <v:stroke dashstyle="solid"/>
            </v:line>
            <v:line style="position:absolute" from="11249,7369" to="11249,7755" stroked="true" strokeweight=".71997pt" strokecolor="#000000">
              <v:stroke dashstyle="solid"/>
            </v:line>
            <v:line style="position:absolute" from="11197,7369" to="11197,7755" stroked="true" strokeweight="3pt" strokecolor="#000000">
              <v:stroke dashstyle="solid"/>
            </v:line>
            <v:line style="position:absolute" from="1510,7755" to="1510,8142" stroked="true" strokeweight=".72pt" strokecolor="#000000">
              <v:stroke dashstyle="solid"/>
            </v:line>
            <v:line style="position:absolute" from="1562,7755" to="1562,8142" stroked="true" strokeweight="3pt" strokecolor="#000000">
              <v:stroke dashstyle="solid"/>
            </v:line>
            <v:line style="position:absolute" from="11249,7755" to="11249,8142" stroked="true" strokeweight=".71997pt" strokecolor="#000000">
              <v:stroke dashstyle="solid"/>
            </v:line>
            <v:line style="position:absolute" from="11197,7755" to="11197,8142" stroked="true" strokeweight="3pt" strokecolor="#000000">
              <v:stroke dashstyle="solid"/>
            </v:line>
            <v:line style="position:absolute" from="1510,8142" to="1510,8699" stroked="true" strokeweight=".72pt" strokecolor="#000000">
              <v:stroke dashstyle="solid"/>
            </v:line>
            <v:line style="position:absolute" from="1562,8142" to="1562,8699" stroked="true" strokeweight="3pt" strokecolor="#000000">
              <v:stroke dashstyle="solid"/>
            </v:line>
            <v:line style="position:absolute" from="11249,8142" to="11249,8699" stroked="true" strokeweight=".71997pt" strokecolor="#000000">
              <v:stroke dashstyle="solid"/>
            </v:line>
            <v:line style="position:absolute" from="11197,8142" to="11197,8699" stroked="true" strokeweight="3pt" strokecolor="#000000">
              <v:stroke dashstyle="solid"/>
            </v:line>
            <v:line style="position:absolute" from="1510,8699" to="1510,9256" stroked="true" strokeweight=".72pt" strokecolor="#000000">
              <v:stroke dashstyle="solid"/>
            </v:line>
            <v:line style="position:absolute" from="1562,8699" to="1562,9256" stroked="true" strokeweight="3pt" strokecolor="#000000">
              <v:stroke dashstyle="solid"/>
            </v:line>
            <v:line style="position:absolute" from="11249,8699" to="11249,9256" stroked="true" strokeweight=".71997pt" strokecolor="#000000">
              <v:stroke dashstyle="solid"/>
            </v:line>
            <v:line style="position:absolute" from="11197,8699" to="11197,9256" stroked="true" strokeweight="3pt" strokecolor="#000000">
              <v:stroke dashstyle="solid"/>
            </v:line>
            <v:line style="position:absolute" from="1510,9256" to="1510,9577" stroked="true" strokeweight=".72pt" strokecolor="#000000">
              <v:stroke dashstyle="solid"/>
            </v:line>
            <v:line style="position:absolute" from="1562,9256" to="1562,9577" stroked="true" strokeweight="3pt" strokecolor="#000000">
              <v:stroke dashstyle="solid"/>
            </v:line>
            <v:line style="position:absolute" from="11249,9256" to="11249,9577" stroked="true" strokeweight=".71997pt" strokecolor="#000000">
              <v:stroke dashstyle="solid"/>
            </v:line>
            <v:line style="position:absolute" from="11197,9256" to="11197,9577" stroked="true" strokeweight="3pt" strokecolor="#000000">
              <v:stroke dashstyle="solid"/>
            </v:line>
            <v:line style="position:absolute" from="1510,9577" to="1510,9899" stroked="true" strokeweight=".72pt" strokecolor="#000000">
              <v:stroke dashstyle="solid"/>
            </v:line>
            <v:line style="position:absolute" from="1562,9577" to="1562,9899" stroked="true" strokeweight="3pt" strokecolor="#000000">
              <v:stroke dashstyle="solid"/>
            </v:line>
            <v:line style="position:absolute" from="11249,9577" to="11249,9899" stroked="true" strokeweight=".71997pt" strokecolor="#000000">
              <v:stroke dashstyle="solid"/>
            </v:line>
            <v:line style="position:absolute" from="11197,9577" to="11197,9899" stroked="true" strokeweight="3pt" strokecolor="#000000">
              <v:stroke dashstyle="solid"/>
            </v:line>
            <v:line style="position:absolute" from="1510,9899" to="1510,10223" stroked="true" strokeweight=".72pt" strokecolor="#000000">
              <v:stroke dashstyle="solid"/>
            </v:line>
            <v:line style="position:absolute" from="1562,9899" to="1562,10223" stroked="true" strokeweight="3pt" strokecolor="#000000">
              <v:stroke dashstyle="solid"/>
            </v:line>
            <v:line style="position:absolute" from="11249,9899" to="11249,10223" stroked="true" strokeweight=".71997pt" strokecolor="#000000">
              <v:stroke dashstyle="solid"/>
            </v:line>
            <v:line style="position:absolute" from="11197,9899" to="11197,10223" stroked="true" strokeweight="3pt" strokecolor="#000000">
              <v:stroke dashstyle="solid"/>
            </v:line>
            <v:line style="position:absolute" from="1510,10223" to="1510,10545" stroked="true" strokeweight=".72pt" strokecolor="#000000">
              <v:stroke dashstyle="solid"/>
            </v:line>
            <v:line style="position:absolute" from="1562,10223" to="1562,10545" stroked="true" strokeweight="3pt" strokecolor="#000000">
              <v:stroke dashstyle="solid"/>
            </v:line>
            <v:line style="position:absolute" from="11249,10223" to="11249,10545" stroked="true" strokeweight=".71997pt" strokecolor="#000000">
              <v:stroke dashstyle="solid"/>
            </v:line>
            <v:line style="position:absolute" from="11197,10223" to="11197,10545" stroked="true" strokeweight="3pt" strokecolor="#000000">
              <v:stroke dashstyle="solid"/>
            </v:line>
            <v:line style="position:absolute" from="1510,10545" to="1510,10866" stroked="true" strokeweight=".72pt" strokecolor="#000000">
              <v:stroke dashstyle="solid"/>
            </v:line>
            <v:line style="position:absolute" from="1562,10545" to="1562,10866" stroked="true" strokeweight="3pt" strokecolor="#000000">
              <v:stroke dashstyle="solid"/>
            </v:line>
            <v:line style="position:absolute" from="11249,10545" to="11249,10866" stroked="true" strokeweight=".71997pt" strokecolor="#000000">
              <v:stroke dashstyle="solid"/>
            </v:line>
            <v:line style="position:absolute" from="11197,10545" to="11197,10866" stroked="true" strokeweight="3pt" strokecolor="#000000">
              <v:stroke dashstyle="solid"/>
            </v:line>
            <v:line style="position:absolute" from="1510,10866" to="1510,11188" stroked="true" strokeweight=".72pt" strokecolor="#000000">
              <v:stroke dashstyle="solid"/>
            </v:line>
            <v:line style="position:absolute" from="1562,10866" to="1562,11188" stroked="true" strokeweight="3pt" strokecolor="#000000">
              <v:stroke dashstyle="solid"/>
            </v:line>
            <v:line style="position:absolute" from="11249,10866" to="11249,11188" stroked="true" strokeweight=".71997pt" strokecolor="#000000">
              <v:stroke dashstyle="solid"/>
            </v:line>
            <v:line style="position:absolute" from="11197,10866" to="11197,11188" stroked="true" strokeweight="3pt" strokecolor="#000000">
              <v:stroke dashstyle="solid"/>
            </v:line>
            <v:line style="position:absolute" from="1510,11188" to="1510,11510" stroked="true" strokeweight=".72pt" strokecolor="#000000">
              <v:stroke dashstyle="solid"/>
            </v:line>
            <v:line style="position:absolute" from="1562,11188" to="1562,11510" stroked="true" strokeweight="3pt" strokecolor="#000000">
              <v:stroke dashstyle="solid"/>
            </v:line>
            <v:line style="position:absolute" from="11249,11188" to="11249,11510" stroked="true" strokeweight=".71997pt" strokecolor="#000000">
              <v:stroke dashstyle="solid"/>
            </v:line>
            <v:line style="position:absolute" from="11197,11188" to="11197,11510" stroked="true" strokeweight="3pt" strokecolor="#000000">
              <v:stroke dashstyle="solid"/>
            </v:line>
            <v:line style="position:absolute" from="1510,11510" to="1510,11832" stroked="true" strokeweight=".72pt" strokecolor="#000000">
              <v:stroke dashstyle="solid"/>
            </v:line>
            <v:line style="position:absolute" from="1562,11510" to="1562,11832" stroked="true" strokeweight="3pt" strokecolor="#000000">
              <v:stroke dashstyle="solid"/>
            </v:line>
            <v:line style="position:absolute" from="11249,11510" to="11249,11832" stroked="true" strokeweight=".71997pt" strokecolor="#000000">
              <v:stroke dashstyle="solid"/>
            </v:line>
            <v:line style="position:absolute" from="11197,11510" to="11197,11832" stroked="true" strokeweight="3pt" strokecolor="#000000">
              <v:stroke dashstyle="solid"/>
            </v:line>
            <v:line style="position:absolute" from="1510,11832" to="1510,12153" stroked="true" strokeweight=".72pt" strokecolor="#000000">
              <v:stroke dashstyle="solid"/>
            </v:line>
            <v:line style="position:absolute" from="1562,11832" to="1562,12153" stroked="true" strokeweight="3pt" strokecolor="#000000">
              <v:stroke dashstyle="solid"/>
            </v:line>
            <v:line style="position:absolute" from="11249,11832" to="11249,12153" stroked="true" strokeweight=".71997pt" strokecolor="#000000">
              <v:stroke dashstyle="solid"/>
            </v:line>
            <v:line style="position:absolute" from="11197,11832" to="11197,12153" stroked="true" strokeweight="3pt" strokecolor="#000000">
              <v:stroke dashstyle="solid"/>
            </v:line>
            <v:line style="position:absolute" from="1510,12153" to="1510,12477" stroked="true" strokeweight=".72pt" strokecolor="#000000">
              <v:stroke dashstyle="solid"/>
            </v:line>
            <v:line style="position:absolute" from="1562,12153" to="1562,12477" stroked="true" strokeweight="3pt" strokecolor="#000000">
              <v:stroke dashstyle="solid"/>
            </v:line>
            <v:line style="position:absolute" from="11249,12153" to="11249,12477" stroked="true" strokeweight=".71997pt" strokecolor="#000000">
              <v:stroke dashstyle="solid"/>
            </v:line>
            <v:line style="position:absolute" from="11197,12153" to="11197,12477" stroked="true" strokeweight="3pt" strokecolor="#000000">
              <v:stroke dashstyle="solid"/>
            </v:line>
            <v:line style="position:absolute" from="1510,12477" to="1510,12799" stroked="true" strokeweight=".72pt" strokecolor="#000000">
              <v:stroke dashstyle="solid"/>
            </v:line>
            <v:line style="position:absolute" from="1562,12477" to="1562,12799" stroked="true" strokeweight="3pt" strokecolor="#000000">
              <v:stroke dashstyle="solid"/>
            </v:line>
            <v:line style="position:absolute" from="11249,12477" to="11249,12799" stroked="true" strokeweight=".71997pt" strokecolor="#000000">
              <v:stroke dashstyle="solid"/>
            </v:line>
            <v:line style="position:absolute" from="11197,12477" to="11197,12799" stroked="true" strokeweight="3pt" strokecolor="#000000">
              <v:stroke dashstyle="solid"/>
            </v:line>
            <v:line style="position:absolute" from="1510,12799" to="1510,13120" stroked="true" strokeweight=".72pt" strokecolor="#000000">
              <v:stroke dashstyle="solid"/>
            </v:line>
            <v:line style="position:absolute" from="1562,12799" to="1562,13120" stroked="true" strokeweight="3pt" strokecolor="#000000">
              <v:stroke dashstyle="solid"/>
            </v:line>
            <v:line style="position:absolute" from="11249,12799" to="11249,13120" stroked="true" strokeweight=".71997pt" strokecolor="#000000">
              <v:stroke dashstyle="solid"/>
            </v:line>
            <v:line style="position:absolute" from="11197,12799" to="11197,13120" stroked="true" strokeweight="3pt" strokecolor="#000000">
              <v:stroke dashstyle="solid"/>
            </v:line>
            <v:line style="position:absolute" from="1510,13120" to="1510,13442" stroked="true" strokeweight=".72pt" strokecolor="#000000">
              <v:stroke dashstyle="solid"/>
            </v:line>
            <v:line style="position:absolute" from="1562,13120" to="1562,13442" stroked="true" strokeweight="3pt" strokecolor="#000000">
              <v:stroke dashstyle="solid"/>
            </v:line>
            <v:line style="position:absolute" from="11249,13120" to="11249,13442" stroked="true" strokeweight=".71997pt" strokecolor="#000000">
              <v:stroke dashstyle="solid"/>
            </v:line>
            <v:line style="position:absolute" from="11197,13120" to="11197,13442" stroked="true" strokeweight="3pt" strokecolor="#000000">
              <v:stroke dashstyle="solid"/>
            </v:line>
            <v:line style="position:absolute" from="1510,13442" to="1510,13764" stroked="true" strokeweight=".72pt" strokecolor="#000000">
              <v:stroke dashstyle="solid"/>
            </v:line>
            <v:line style="position:absolute" from="1562,13442" to="1562,13764" stroked="true" strokeweight="3pt" strokecolor="#000000">
              <v:stroke dashstyle="solid"/>
            </v:line>
            <v:line style="position:absolute" from="11249,13442" to="11249,13764" stroked="true" strokeweight=".71997pt" strokecolor="#000000">
              <v:stroke dashstyle="solid"/>
            </v:line>
            <v:line style="position:absolute" from="11197,13442" to="11197,13764" stroked="true" strokeweight="3pt" strokecolor="#000000">
              <v:stroke dashstyle="solid"/>
            </v:line>
            <v:line style="position:absolute" from="1510,13764" to="1510,14085" stroked="true" strokeweight=".72pt" strokecolor="#000000">
              <v:stroke dashstyle="solid"/>
            </v:line>
            <v:line style="position:absolute" from="1562,13764" to="1562,14085" stroked="true" strokeweight="3pt" strokecolor="#000000">
              <v:stroke dashstyle="solid"/>
            </v:line>
            <v:line style="position:absolute" from="11249,13764" to="11249,14085" stroked="true" strokeweight=".71997pt" strokecolor="#000000">
              <v:stroke dashstyle="solid"/>
            </v:line>
            <v:line style="position:absolute" from="11197,13764" to="11197,14085" stroked="true" strokeweight="3pt" strokecolor="#000000">
              <v:stroke dashstyle="solid"/>
            </v:line>
            <v:line style="position:absolute" from="1510,14085" to="1510,14410" stroked="true" strokeweight=".72pt" strokecolor="#000000">
              <v:stroke dashstyle="solid"/>
            </v:line>
            <v:line style="position:absolute" from="1562,14085" to="1562,14410" stroked="true" strokeweight="3pt" strokecolor="#000000">
              <v:stroke dashstyle="solid"/>
            </v:line>
            <v:line style="position:absolute" from="11249,14085" to="11249,14410" stroked="true" strokeweight=".71997pt" strokecolor="#000000">
              <v:stroke dashstyle="solid"/>
            </v:line>
            <v:line style="position:absolute" from="11197,14085" to="11197,14410" stroked="true" strokeweight="3pt" strokecolor="#000000">
              <v:stroke dashstyle="solid"/>
            </v:line>
            <v:shape style="position:absolute;left:1502;top:15352;width:89;height:89" coordorigin="1503,15353" coordsize="89,89" path="m1592,15427l1517,15427,1517,15353,1503,15353,1503,15427,1503,15442,1517,15442,1592,15442,1592,15427e" filled="true" fillcolor="#000000" stroked="false">
              <v:path arrowok="t"/>
              <v:fill type="solid"/>
            </v:shape>
            <v:line style="position:absolute" from="1592,15434" to="11167,15434" stroked="true" strokeweight=".72003pt" strokecolor="#000000">
              <v:stroke dashstyle="solid"/>
            </v:line>
            <v:line style="position:absolute" from="1592,15383" to="11167,15383" stroked="true" strokeweight="3pt" strokecolor="#000000">
              <v:stroke dashstyle="solid"/>
            </v:line>
            <v:rect style="position:absolute;left:11167;top:15427;width:89;height:15" filled="true" fillcolor="#000000" stroked="false">
              <v:fill type="solid"/>
            </v:rect>
            <v:line style="position:absolute" from="1510,14410" to="1510,15353" stroked="true" strokeweight=".72pt" strokecolor="#000000">
              <v:stroke dashstyle="solid"/>
            </v:line>
            <v:line style="position:absolute" from="1562,14410" to="1562,15413" stroked="true" strokeweight="3pt" strokecolor="#000000">
              <v:stroke dashstyle="solid"/>
            </v:line>
            <v:line style="position:absolute" from="11249,14410" to="11249,15442" stroked="true" strokeweight=".71997pt" strokecolor="#000000">
              <v:stroke dashstyle="solid"/>
            </v:line>
            <v:line style="position:absolute" from="11197,14410" to="11197,15413" stroked="true" strokeweight="3pt" strokecolor="#000000">
              <v:stroke dashstyle="solid"/>
            </v:line>
            <v:line style="position:absolute" from="4684,2182" to="8104,2182" stroked="true" strokeweight=".75pt" strokecolor="#000000">
              <v:stroke dashstyle="solid"/>
            </v:line>
            <w10:wrap type="none"/>
          </v:group>
        </w:pict>
      </w:r>
    </w:p>
    <w:p>
      <w:pPr>
        <w:pStyle w:val="Heading1"/>
        <w:spacing w:line="322" w:lineRule="exact" w:before="89"/>
        <w:ind w:left="1555" w:right="1445"/>
        <w:jc w:val="center"/>
      </w:pPr>
      <w:r>
        <w:rPr/>
        <w:t>CỘNG HÒA XÃ HỘI CHỦ NGHĨA VIỆT NAM</w:t>
      </w:r>
    </w:p>
    <w:p>
      <w:pPr>
        <w:spacing w:before="0"/>
        <w:ind w:left="1557" w:right="1304" w:firstLine="0"/>
        <w:jc w:val="center"/>
        <w:rPr>
          <w:b/>
          <w:sz w:val="28"/>
        </w:rPr>
      </w:pPr>
      <w:r>
        <w:rPr>
          <w:b/>
          <w:sz w:val="28"/>
        </w:rPr>
        <w:t>Độc lập - Tự do - Hạnh phúc</w:t>
      </w: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5"/>
        <w:ind w:left="0" w:firstLine="0"/>
        <w:jc w:val="left"/>
        <w:rPr>
          <w:b/>
          <w:sz w:val="19"/>
        </w:rPr>
      </w:pPr>
    </w:p>
    <w:p>
      <w:pPr>
        <w:pStyle w:val="BodyText"/>
        <w:spacing w:before="89"/>
        <w:ind w:left="1552" w:right="1445" w:firstLine="0"/>
        <w:jc w:val="center"/>
      </w:pPr>
      <w:r>
        <w:rPr/>
        <w:t>BÁO CÁO THUYẾT MINH TỔNG HỢP</w:t>
      </w:r>
    </w:p>
    <w:p>
      <w:pPr>
        <w:pStyle w:val="Heading1"/>
        <w:spacing w:line="288" w:lineRule="auto" w:before="124"/>
        <w:ind w:left="1557" w:right="1443"/>
        <w:jc w:val="center"/>
      </w:pPr>
      <w:r>
        <w:rPr>
          <w:spacing w:val="-6"/>
        </w:rPr>
        <w:t>ĐIỀU CHỈNH </w:t>
      </w:r>
      <w:r>
        <w:rPr>
          <w:spacing w:val="-4"/>
        </w:rPr>
        <w:t>QUY </w:t>
      </w:r>
      <w:r>
        <w:rPr>
          <w:spacing w:val="-7"/>
        </w:rPr>
        <w:t>HOẠCH </w:t>
      </w:r>
      <w:r>
        <w:rPr>
          <w:spacing w:val="-3"/>
        </w:rPr>
        <w:t>SỬ </w:t>
      </w:r>
      <w:r>
        <w:rPr>
          <w:spacing w:val="-6"/>
        </w:rPr>
        <w:t>DỤNG ĐẤT </w:t>
      </w:r>
      <w:r>
        <w:rPr>
          <w:spacing w:val="-5"/>
        </w:rPr>
        <w:t>ĐẾN NĂM </w:t>
      </w:r>
      <w:r>
        <w:rPr>
          <w:spacing w:val="-6"/>
        </w:rPr>
        <w:t>2030 </w:t>
      </w:r>
      <w:r>
        <w:rPr>
          <w:spacing w:val="-3"/>
        </w:rPr>
        <w:t>VÀ KẾ </w:t>
      </w:r>
      <w:r>
        <w:rPr>
          <w:spacing w:val="-6"/>
        </w:rPr>
        <w:t>HOẠCH </w:t>
      </w:r>
      <w:r>
        <w:rPr>
          <w:spacing w:val="-4"/>
        </w:rPr>
        <w:t>SỬ </w:t>
      </w:r>
      <w:r>
        <w:rPr>
          <w:spacing w:val="-6"/>
        </w:rPr>
        <w:t>DỤNG ĐẤT </w:t>
      </w:r>
      <w:r>
        <w:rPr>
          <w:spacing w:val="-4"/>
        </w:rPr>
        <w:t>NĂM </w:t>
      </w:r>
      <w:r>
        <w:rPr>
          <w:spacing w:val="-6"/>
        </w:rPr>
        <w:t>2025</w:t>
      </w:r>
    </w:p>
    <w:p>
      <w:pPr>
        <w:spacing w:before="0"/>
        <w:ind w:left="1557" w:right="1378" w:firstLine="0"/>
        <w:jc w:val="center"/>
        <w:rPr>
          <w:b/>
          <w:sz w:val="28"/>
        </w:rPr>
      </w:pPr>
      <w:r>
        <w:rPr>
          <w:b/>
          <w:sz w:val="28"/>
        </w:rPr>
        <w:t>HUYỆN GÒ DẦU, TỈNH TÂY NINH</w:t>
      </w: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8"/>
        <w:ind w:left="0" w:firstLine="0"/>
        <w:jc w:val="left"/>
        <w:rPr>
          <w:b/>
          <w:sz w:val="22"/>
        </w:rPr>
      </w:pPr>
    </w:p>
    <w:p>
      <w:pPr>
        <w:pStyle w:val="BodyText"/>
        <w:spacing w:before="89"/>
        <w:ind w:left="1555" w:right="1445" w:firstLine="0"/>
        <w:jc w:val="center"/>
      </w:pPr>
      <w:r>
        <w:rPr/>
        <w:t>Gò Dầu, tháng 01 năm 2025</w:t>
      </w:r>
    </w:p>
    <w:p>
      <w:pPr>
        <w:spacing w:after="0"/>
        <w:jc w:val="center"/>
        <w:sectPr>
          <w:type w:val="continuous"/>
          <w:pgSz w:w="11910" w:h="16850"/>
          <w:pgMar w:top="1080" w:bottom="280" w:left="1020" w:right="280"/>
        </w:sectPr>
      </w:pPr>
    </w:p>
    <w:tbl>
      <w:tblPr>
        <w:tblW w:w="0" w:type="auto"/>
        <w:jc w:val="left"/>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426"/>
        <w:gridCol w:w="3918"/>
      </w:tblGrid>
      <w:tr>
        <w:trPr>
          <w:trHeight w:val="6897" w:hRule="atLeast"/>
        </w:trPr>
        <w:tc>
          <w:tcPr>
            <w:tcW w:w="9344" w:type="dxa"/>
            <w:gridSpan w:val="2"/>
          </w:tcPr>
          <w:p>
            <w:pPr>
              <w:pStyle w:val="TableParagraph"/>
              <w:spacing w:line="322" w:lineRule="exact" w:before="255"/>
              <w:ind w:left="1053" w:right="624"/>
              <w:jc w:val="center"/>
              <w:rPr>
                <w:b/>
                <w:sz w:val="28"/>
              </w:rPr>
            </w:pPr>
            <w:r>
              <w:rPr>
                <w:b/>
                <w:sz w:val="28"/>
              </w:rPr>
              <w:t>CỘNG HOÀ XÃ HỘI CHỦ NGHĨA VIỆT NAM</w:t>
            </w:r>
          </w:p>
          <w:p>
            <w:pPr>
              <w:pStyle w:val="TableParagraph"/>
              <w:ind w:left="1072" w:right="624"/>
              <w:jc w:val="center"/>
              <w:rPr>
                <w:b/>
                <w:sz w:val="28"/>
              </w:rPr>
            </w:pPr>
            <w:r>
              <w:rPr>
                <w:b/>
                <w:sz w:val="28"/>
              </w:rPr>
              <w:t>Độc lập - Tự do - Hạnh phúc</w:t>
            </w:r>
          </w:p>
          <w:p>
            <w:pPr>
              <w:pStyle w:val="TableParagraph"/>
              <w:spacing w:before="3"/>
              <w:rPr>
                <w:sz w:val="10"/>
              </w:rPr>
            </w:pPr>
          </w:p>
          <w:p>
            <w:pPr>
              <w:pStyle w:val="TableParagraph"/>
              <w:spacing w:line="20" w:lineRule="exact"/>
              <w:ind w:left="3345"/>
              <w:rPr>
                <w:sz w:val="2"/>
              </w:rPr>
            </w:pPr>
            <w:r>
              <w:rPr>
                <w:sz w:val="2"/>
              </w:rPr>
              <w:pict>
                <v:group style="width:153.050pt;height:.75pt;mso-position-horizontal-relative:char;mso-position-vertical-relative:line" coordorigin="0,0" coordsize="3061,15">
                  <v:line style="position:absolute" from="0,8" to="3061,8" stroked="true" strokeweight=".75pt" strokecolor="#000000">
                    <v:stroke dashstyle="solid"/>
                  </v:line>
                </v:group>
              </w:pict>
            </w:r>
            <w:r>
              <w:rPr>
                <w:sz w:val="2"/>
              </w:rPr>
            </w:r>
          </w:p>
          <w:p>
            <w:pPr>
              <w:pStyle w:val="TableParagraph"/>
              <w:rPr>
                <w:sz w:val="30"/>
              </w:rPr>
            </w:pPr>
          </w:p>
          <w:p>
            <w:pPr>
              <w:pStyle w:val="TableParagraph"/>
              <w:rPr>
                <w:sz w:val="30"/>
              </w:rPr>
            </w:pPr>
          </w:p>
          <w:p>
            <w:pPr>
              <w:pStyle w:val="TableParagraph"/>
              <w:rPr>
                <w:sz w:val="30"/>
              </w:rPr>
            </w:pPr>
          </w:p>
          <w:p>
            <w:pPr>
              <w:pStyle w:val="TableParagraph"/>
              <w:rPr>
                <w:sz w:val="30"/>
              </w:rPr>
            </w:pPr>
          </w:p>
          <w:p>
            <w:pPr>
              <w:pStyle w:val="TableParagraph"/>
              <w:rPr>
                <w:sz w:val="30"/>
              </w:rPr>
            </w:pPr>
          </w:p>
          <w:p>
            <w:pPr>
              <w:pStyle w:val="TableParagraph"/>
              <w:rPr>
                <w:sz w:val="30"/>
              </w:rPr>
            </w:pPr>
          </w:p>
          <w:p>
            <w:pPr>
              <w:pStyle w:val="TableParagraph"/>
              <w:rPr>
                <w:sz w:val="30"/>
              </w:rPr>
            </w:pPr>
          </w:p>
          <w:p>
            <w:pPr>
              <w:pStyle w:val="TableParagraph"/>
              <w:rPr>
                <w:sz w:val="30"/>
              </w:rPr>
            </w:pPr>
          </w:p>
          <w:p>
            <w:pPr>
              <w:pStyle w:val="TableParagraph"/>
              <w:spacing w:before="9"/>
              <w:rPr>
                <w:sz w:val="27"/>
              </w:rPr>
            </w:pPr>
          </w:p>
          <w:p>
            <w:pPr>
              <w:pStyle w:val="TableParagraph"/>
              <w:ind w:left="1066" w:right="624"/>
              <w:jc w:val="center"/>
              <w:rPr>
                <w:sz w:val="28"/>
              </w:rPr>
            </w:pPr>
            <w:r>
              <w:rPr>
                <w:sz w:val="28"/>
              </w:rPr>
              <w:t>BÁO CÁO THUYẾT MINH TỔNG HỢP</w:t>
            </w:r>
          </w:p>
          <w:p>
            <w:pPr>
              <w:pStyle w:val="TableParagraph"/>
              <w:spacing w:line="288" w:lineRule="auto" w:before="153"/>
              <w:ind w:left="1140" w:right="624"/>
              <w:jc w:val="center"/>
              <w:rPr>
                <w:b/>
                <w:sz w:val="28"/>
              </w:rPr>
            </w:pPr>
            <w:r>
              <w:rPr>
                <w:b/>
                <w:sz w:val="28"/>
              </w:rPr>
              <w:t>ĐIỀU CHỈNH QUY HOẠCH SỬ DỤNG ĐẤT ĐẾN NĂM 2030 VÀ KẾ HOẠCH SỬ DỤNG ĐẤT NĂM 2025</w:t>
            </w:r>
          </w:p>
          <w:p>
            <w:pPr>
              <w:pStyle w:val="TableParagraph"/>
              <w:spacing w:before="1"/>
              <w:ind w:left="1136" w:right="624"/>
              <w:jc w:val="center"/>
              <w:rPr>
                <w:b/>
                <w:sz w:val="28"/>
              </w:rPr>
            </w:pPr>
            <w:r>
              <w:rPr>
                <w:b/>
                <w:sz w:val="28"/>
              </w:rPr>
              <w:t>HUYỆN GÒ DẦU, TỈNH TÂY NINH</w:t>
            </w:r>
          </w:p>
        </w:tc>
      </w:tr>
      <w:tr>
        <w:trPr>
          <w:trHeight w:val="2726" w:hRule="atLeast"/>
        </w:trPr>
        <w:tc>
          <w:tcPr>
            <w:tcW w:w="5426" w:type="dxa"/>
          </w:tcPr>
          <w:p>
            <w:pPr>
              <w:pStyle w:val="TableParagraph"/>
              <w:rPr>
                <w:sz w:val="30"/>
              </w:rPr>
            </w:pPr>
          </w:p>
          <w:p>
            <w:pPr>
              <w:pStyle w:val="TableParagraph"/>
              <w:rPr>
                <w:sz w:val="30"/>
              </w:rPr>
            </w:pPr>
          </w:p>
          <w:p>
            <w:pPr>
              <w:pStyle w:val="TableParagraph"/>
              <w:spacing w:before="3"/>
              <w:rPr>
                <w:sz w:val="44"/>
              </w:rPr>
            </w:pPr>
          </w:p>
          <w:p>
            <w:pPr>
              <w:pStyle w:val="TableParagraph"/>
              <w:ind w:left="262" w:right="442"/>
              <w:jc w:val="center"/>
              <w:rPr>
                <w:i/>
                <w:sz w:val="28"/>
              </w:rPr>
            </w:pPr>
            <w:r>
              <w:rPr>
                <w:i/>
                <w:sz w:val="28"/>
              </w:rPr>
              <w:t>Ngày ... tháng .... năm 202...</w:t>
            </w:r>
          </w:p>
          <w:p>
            <w:pPr>
              <w:pStyle w:val="TableParagraph"/>
              <w:spacing w:before="124"/>
              <w:ind w:left="262" w:right="443"/>
              <w:jc w:val="center"/>
              <w:rPr>
                <w:b/>
                <w:sz w:val="28"/>
              </w:rPr>
            </w:pPr>
            <w:r>
              <w:rPr>
                <w:b/>
                <w:sz w:val="28"/>
              </w:rPr>
              <w:t>SỞ TÀI NGUYÊN VÀ MÔI TRƯỜNG</w:t>
            </w:r>
          </w:p>
          <w:p>
            <w:pPr>
              <w:pStyle w:val="TableParagraph"/>
              <w:spacing w:before="115"/>
              <w:ind w:left="262" w:right="440"/>
              <w:jc w:val="center"/>
              <w:rPr>
                <w:sz w:val="28"/>
              </w:rPr>
            </w:pPr>
            <w:r>
              <w:rPr>
                <w:sz w:val="28"/>
              </w:rPr>
              <w:t>(Ký tên, đóng dấu)</w:t>
            </w:r>
          </w:p>
        </w:tc>
        <w:tc>
          <w:tcPr>
            <w:tcW w:w="3918" w:type="dxa"/>
          </w:tcPr>
          <w:p>
            <w:pPr>
              <w:pStyle w:val="TableParagraph"/>
              <w:rPr>
                <w:sz w:val="30"/>
              </w:rPr>
            </w:pPr>
          </w:p>
          <w:p>
            <w:pPr>
              <w:pStyle w:val="TableParagraph"/>
              <w:rPr>
                <w:sz w:val="30"/>
              </w:rPr>
            </w:pPr>
          </w:p>
          <w:p>
            <w:pPr>
              <w:pStyle w:val="TableParagraph"/>
              <w:spacing w:before="3"/>
              <w:rPr>
                <w:sz w:val="44"/>
              </w:rPr>
            </w:pPr>
          </w:p>
          <w:p>
            <w:pPr>
              <w:pStyle w:val="TableParagraph"/>
              <w:ind w:left="445" w:right="180"/>
              <w:jc w:val="center"/>
              <w:rPr>
                <w:i/>
                <w:sz w:val="28"/>
              </w:rPr>
            </w:pPr>
            <w:r>
              <w:rPr>
                <w:i/>
                <w:sz w:val="28"/>
              </w:rPr>
              <w:t>Ngày ... tháng ..... năm 202...</w:t>
            </w:r>
          </w:p>
          <w:p>
            <w:pPr>
              <w:pStyle w:val="TableParagraph"/>
              <w:spacing w:before="124"/>
              <w:ind w:left="444" w:right="180"/>
              <w:jc w:val="center"/>
              <w:rPr>
                <w:b/>
                <w:sz w:val="28"/>
              </w:rPr>
            </w:pPr>
            <w:r>
              <w:rPr>
                <w:b/>
                <w:sz w:val="28"/>
              </w:rPr>
              <w:t>ỦY BAN NHÂN DÂN HUYỆN GÒ DẦU</w:t>
            </w:r>
          </w:p>
          <w:p>
            <w:pPr>
              <w:pStyle w:val="TableParagraph"/>
              <w:spacing w:line="302" w:lineRule="exact" w:before="115"/>
              <w:ind w:left="444" w:right="180"/>
              <w:jc w:val="center"/>
              <w:rPr>
                <w:sz w:val="28"/>
              </w:rPr>
            </w:pPr>
            <w:r>
              <w:rPr>
                <w:sz w:val="28"/>
              </w:rPr>
              <w:t>(Ký tên, đóng dấu)</w:t>
            </w:r>
          </w:p>
        </w:tc>
      </w:tr>
    </w:tbl>
    <w:p>
      <w:pPr>
        <w:rPr>
          <w:sz w:val="2"/>
          <w:szCs w:val="2"/>
        </w:rPr>
      </w:pPr>
      <w:r>
        <w:rPr/>
        <w:pict>
          <v:group style="position:absolute;margin-left:55.919998pt;margin-top:53.759979pt;width:490.95pt;height:706.2pt;mso-position-horizontal-relative:page;mso-position-vertical-relative:page;z-index:-298898432" coordorigin="1118,1075" coordsize="9819,14124">
            <v:line style="position:absolute" from="1147,1090" to="10908,1090" stroked="true" strokeweight="1.44pt" strokecolor="#000000">
              <v:stroke dashstyle="solid"/>
            </v:line>
            <v:line style="position:absolute" from="1133,1075" to="1133,15199" stroked="true" strokeweight="1.44pt" strokecolor="#000000">
              <v:stroke dashstyle="solid"/>
            </v:line>
            <v:line style="position:absolute" from="1147,15185" to="6378,15185" stroked="true" strokeweight="1.44pt" strokecolor="#000000">
              <v:stroke dashstyle="solid"/>
            </v:line>
            <v:rect style="position:absolute;left:6363;top:15170;width:29;height:29" filled="true" fillcolor="#000000" stroked="false">
              <v:fill type="solid"/>
            </v:rect>
            <v:line style="position:absolute" from="6393,15185" to="10908,15185" stroked="true" strokeweight="1.44pt" strokecolor="#000000">
              <v:stroke dashstyle="solid"/>
            </v:line>
            <v:line style="position:absolute" from="10922,1075" to="10922,15199" stroked="true" strokeweight="1.44pt" strokecolor="#000000">
              <v:stroke dashstyle="solid"/>
            </v:line>
            <w10:wrap type="none"/>
          </v:group>
        </w:pict>
      </w:r>
    </w:p>
    <w:p>
      <w:pPr>
        <w:spacing w:after="0"/>
        <w:rPr>
          <w:sz w:val="2"/>
          <w:szCs w:val="2"/>
        </w:rPr>
        <w:sectPr>
          <w:pgSz w:w="11910" w:h="16850"/>
          <w:pgMar w:top="1080" w:bottom="280" w:left="1020" w:right="280"/>
        </w:sectPr>
      </w:pPr>
    </w:p>
    <w:p>
      <w:pPr>
        <w:pStyle w:val="Heading1"/>
        <w:spacing w:before="72"/>
        <w:ind w:left="1553" w:right="1445"/>
        <w:jc w:val="center"/>
      </w:pPr>
      <w:r>
        <w:rPr/>
        <w:t>MỤC LỤC</w:t>
      </w:r>
    </w:p>
    <w:p>
      <w:pPr>
        <w:spacing w:after="0"/>
        <w:jc w:val="center"/>
        <w:sectPr>
          <w:pgSz w:w="11910" w:h="16850"/>
          <w:pgMar w:top="1120" w:bottom="1304" w:left="1020" w:right="280"/>
        </w:sectPr>
      </w:pPr>
    </w:p>
    <w:sdt>
      <w:sdtPr>
        <w:docPartObj>
          <w:docPartGallery w:val="Table of Contents"/>
          <w:docPartUnique/>
        </w:docPartObj>
      </w:sdtPr>
      <w:sdtEndPr/>
      <w:sdtContent>
        <w:p>
          <w:pPr>
            <w:pStyle w:val="TOC2"/>
            <w:tabs>
              <w:tab w:pos="9890" w:val="left" w:leader="dot"/>
            </w:tabs>
            <w:spacing w:before="185"/>
          </w:pPr>
          <w:hyperlink w:history="true" w:anchor="_bookmark0">
            <w:r>
              <w:rPr/>
              <w:t>ĐẶT</w:t>
            </w:r>
            <w:r>
              <w:rPr>
                <w:spacing w:val="-2"/>
              </w:rPr>
              <w:t> </w:t>
            </w:r>
            <w:r>
              <w:rPr/>
              <w:t>VẤN</w:t>
            </w:r>
            <w:r>
              <w:rPr>
                <w:spacing w:val="-1"/>
              </w:rPr>
              <w:t> </w:t>
            </w:r>
            <w:r>
              <w:rPr/>
              <w:t>ĐỀ</w:t>
              <w:tab/>
              <w:t>1</w:t>
            </w:r>
          </w:hyperlink>
        </w:p>
        <w:p>
          <w:pPr>
            <w:pStyle w:val="TOC3"/>
            <w:numPr>
              <w:ilvl w:val="0"/>
              <w:numId w:val="1"/>
            </w:numPr>
            <w:tabs>
              <w:tab w:pos="942" w:val="left" w:leader="none"/>
              <w:tab w:pos="9897" w:val="left" w:leader="dot"/>
            </w:tabs>
            <w:spacing w:line="240" w:lineRule="auto" w:before="179" w:after="0"/>
            <w:ind w:left="941" w:right="0" w:hanging="263"/>
            <w:jc w:val="left"/>
          </w:pPr>
          <w:hyperlink w:history="true" w:anchor="_bookmark1">
            <w:r>
              <w:rPr>
                <w:spacing w:val="-4"/>
              </w:rPr>
              <w:t>Sự</w:t>
            </w:r>
            <w:r>
              <w:rPr>
                <w:spacing w:val="-12"/>
              </w:rPr>
              <w:t> </w:t>
            </w:r>
            <w:r>
              <w:rPr>
                <w:spacing w:val="-4"/>
              </w:rPr>
              <w:t>cần</w:t>
            </w:r>
            <w:r>
              <w:rPr>
                <w:spacing w:val="-12"/>
              </w:rPr>
              <w:t> </w:t>
            </w:r>
            <w:r>
              <w:rPr>
                <w:spacing w:val="-6"/>
              </w:rPr>
              <w:t>thiết</w:t>
            </w:r>
            <w:r>
              <w:rPr>
                <w:spacing w:val="-9"/>
              </w:rPr>
              <w:t> </w:t>
            </w:r>
            <w:r>
              <w:rPr>
                <w:spacing w:val="-5"/>
              </w:rPr>
              <w:t>của</w:t>
            </w:r>
            <w:r>
              <w:rPr>
                <w:spacing w:val="-11"/>
              </w:rPr>
              <w:t> </w:t>
            </w:r>
            <w:r>
              <w:rPr>
                <w:spacing w:val="-5"/>
              </w:rPr>
              <w:t>việc</w:t>
            </w:r>
            <w:r>
              <w:rPr>
                <w:spacing w:val="-13"/>
              </w:rPr>
              <w:t> </w:t>
            </w:r>
            <w:r>
              <w:rPr>
                <w:spacing w:val="-5"/>
              </w:rPr>
              <w:t>lập</w:t>
            </w:r>
            <w:r>
              <w:rPr>
                <w:spacing w:val="-9"/>
              </w:rPr>
              <w:t> </w:t>
            </w:r>
            <w:r>
              <w:rPr>
                <w:spacing w:val="-5"/>
              </w:rPr>
              <w:t>điều</w:t>
            </w:r>
            <w:r>
              <w:rPr>
                <w:spacing w:val="-12"/>
              </w:rPr>
              <w:t> </w:t>
            </w:r>
            <w:r>
              <w:rPr>
                <w:spacing w:val="-6"/>
              </w:rPr>
              <w:t>chỉnh</w:t>
            </w:r>
            <w:r>
              <w:rPr>
                <w:spacing w:val="-10"/>
              </w:rPr>
              <w:t> </w:t>
            </w:r>
            <w:r>
              <w:rPr>
                <w:spacing w:val="-4"/>
              </w:rPr>
              <w:t>quy</w:t>
            </w:r>
            <w:r>
              <w:rPr>
                <w:spacing w:val="-15"/>
              </w:rPr>
              <w:t> </w:t>
            </w:r>
            <w:r>
              <w:rPr>
                <w:spacing w:val="-5"/>
              </w:rPr>
              <w:t>hoạch</w:t>
            </w:r>
            <w:r>
              <w:rPr>
                <w:spacing w:val="-11"/>
              </w:rPr>
              <w:t> </w:t>
            </w:r>
            <w:r>
              <w:rPr/>
              <w:t>sử</w:t>
            </w:r>
            <w:r>
              <w:rPr>
                <w:spacing w:val="-14"/>
              </w:rPr>
              <w:t> </w:t>
            </w:r>
            <w:r>
              <w:rPr>
                <w:spacing w:val="-5"/>
              </w:rPr>
              <w:t>dụng</w:t>
            </w:r>
            <w:r>
              <w:rPr>
                <w:spacing w:val="-12"/>
              </w:rPr>
              <w:t> </w:t>
            </w:r>
            <w:r>
              <w:rPr>
                <w:spacing w:val="-5"/>
              </w:rPr>
              <w:t>đất</w:t>
              <w:tab/>
            </w:r>
            <w:r>
              <w:rPr/>
              <w:t>1</w:t>
            </w:r>
          </w:hyperlink>
        </w:p>
        <w:p>
          <w:pPr>
            <w:pStyle w:val="TOC3"/>
            <w:numPr>
              <w:ilvl w:val="0"/>
              <w:numId w:val="1"/>
            </w:numPr>
            <w:tabs>
              <w:tab w:pos="947" w:val="left" w:leader="none"/>
              <w:tab w:pos="9897" w:val="left" w:leader="dot"/>
            </w:tabs>
            <w:spacing w:line="240" w:lineRule="auto" w:before="185" w:after="0"/>
            <w:ind w:left="946" w:right="0" w:hanging="268"/>
            <w:jc w:val="left"/>
          </w:pPr>
          <w:hyperlink w:history="true" w:anchor="_bookmark2">
            <w:r>
              <w:rPr>
                <w:spacing w:val="-3"/>
              </w:rPr>
              <w:t>Mục</w:t>
            </w:r>
            <w:r>
              <w:rPr>
                <w:spacing w:val="-8"/>
              </w:rPr>
              <w:t> </w:t>
            </w:r>
            <w:r>
              <w:rPr>
                <w:spacing w:val="-4"/>
              </w:rPr>
              <w:t>đích yêu</w:t>
            </w:r>
            <w:r>
              <w:rPr>
                <w:spacing w:val="-7"/>
              </w:rPr>
              <w:t> </w:t>
            </w:r>
            <w:r>
              <w:rPr>
                <w:spacing w:val="-4"/>
              </w:rPr>
              <w:t>cầu</w:t>
            </w:r>
            <w:r>
              <w:rPr>
                <w:spacing w:val="-5"/>
              </w:rPr>
              <w:t> lập</w:t>
            </w:r>
            <w:r>
              <w:rPr>
                <w:spacing w:val="-14"/>
              </w:rPr>
              <w:t> </w:t>
            </w:r>
            <w:r>
              <w:rPr>
                <w:spacing w:val="-7"/>
              </w:rPr>
              <w:t>điều</w:t>
            </w:r>
            <w:r>
              <w:rPr>
                <w:spacing w:val="-12"/>
              </w:rPr>
              <w:t> </w:t>
            </w:r>
            <w:r>
              <w:rPr>
                <w:spacing w:val="-8"/>
              </w:rPr>
              <w:t>chỉnh</w:t>
            </w:r>
            <w:r>
              <w:rPr>
                <w:spacing w:val="-13"/>
              </w:rPr>
              <w:t> </w:t>
            </w:r>
            <w:r>
              <w:rPr>
                <w:spacing w:val="-5"/>
              </w:rPr>
              <w:t>quy</w:t>
            </w:r>
            <w:r>
              <w:rPr>
                <w:spacing w:val="-19"/>
              </w:rPr>
              <w:t> </w:t>
            </w:r>
            <w:r>
              <w:rPr>
                <w:spacing w:val="-7"/>
              </w:rPr>
              <w:t>hoạch</w:t>
            </w:r>
            <w:r>
              <w:rPr>
                <w:spacing w:val="-15"/>
              </w:rPr>
              <w:t> </w:t>
            </w:r>
            <w:r>
              <w:rPr>
                <w:spacing w:val="-3"/>
              </w:rPr>
              <w:t>sử</w:t>
            </w:r>
            <w:r>
              <w:rPr>
                <w:spacing w:val="-17"/>
              </w:rPr>
              <w:t> </w:t>
            </w:r>
            <w:r>
              <w:rPr>
                <w:spacing w:val="-7"/>
              </w:rPr>
              <w:t>dụng</w:t>
            </w:r>
            <w:r>
              <w:rPr>
                <w:spacing w:val="-13"/>
              </w:rPr>
              <w:t> </w:t>
            </w:r>
            <w:r>
              <w:rPr>
                <w:spacing w:val="-7"/>
              </w:rPr>
              <w:t>đất</w:t>
              <w:tab/>
            </w:r>
            <w:r>
              <w:rPr/>
              <w:t>2</w:t>
            </w:r>
          </w:hyperlink>
        </w:p>
        <w:p>
          <w:pPr>
            <w:pStyle w:val="TOC3"/>
            <w:numPr>
              <w:ilvl w:val="0"/>
              <w:numId w:val="1"/>
            </w:numPr>
            <w:tabs>
              <w:tab w:pos="947" w:val="left" w:leader="none"/>
              <w:tab w:pos="9897" w:val="left" w:leader="dot"/>
            </w:tabs>
            <w:spacing w:line="240" w:lineRule="auto" w:before="184" w:after="0"/>
            <w:ind w:left="946" w:right="0" w:hanging="268"/>
            <w:jc w:val="left"/>
          </w:pPr>
          <w:hyperlink w:history="true" w:anchor="_bookmark3">
            <w:r>
              <w:rPr>
                <w:spacing w:val="-4"/>
              </w:rPr>
              <w:t>Phạm </w:t>
            </w:r>
            <w:r>
              <w:rPr/>
              <w:t>vi</w:t>
            </w:r>
            <w:r>
              <w:rPr>
                <w:spacing w:val="-15"/>
              </w:rPr>
              <w:t> </w:t>
            </w:r>
            <w:r>
              <w:rPr>
                <w:spacing w:val="-4"/>
              </w:rPr>
              <w:t>thực</w:t>
            </w:r>
            <w:r>
              <w:rPr>
                <w:spacing w:val="-6"/>
              </w:rPr>
              <w:t> </w:t>
            </w:r>
            <w:r>
              <w:rPr>
                <w:spacing w:val="-4"/>
              </w:rPr>
              <w:t>hiện</w:t>
              <w:tab/>
            </w:r>
            <w:r>
              <w:rPr/>
              <w:t>3</w:t>
            </w:r>
          </w:hyperlink>
        </w:p>
        <w:p>
          <w:pPr>
            <w:pStyle w:val="TOC3"/>
            <w:numPr>
              <w:ilvl w:val="0"/>
              <w:numId w:val="1"/>
            </w:numPr>
            <w:tabs>
              <w:tab w:pos="947" w:val="left" w:leader="none"/>
              <w:tab w:pos="9897" w:val="left" w:leader="dot"/>
            </w:tabs>
            <w:spacing w:line="240" w:lineRule="auto" w:before="185" w:after="0"/>
            <w:ind w:left="946" w:right="0" w:hanging="268"/>
            <w:jc w:val="left"/>
          </w:pPr>
          <w:hyperlink w:history="true" w:anchor="_bookmark4">
            <w:r>
              <w:rPr>
                <w:spacing w:val="-4"/>
              </w:rPr>
              <w:t>Nội </w:t>
            </w:r>
            <w:r>
              <w:rPr>
                <w:spacing w:val="-3"/>
              </w:rPr>
              <w:t>dung báo </w:t>
            </w:r>
            <w:r>
              <w:rPr>
                <w:spacing w:val="-4"/>
              </w:rPr>
              <w:t>cáo</w:t>
            </w:r>
            <w:r>
              <w:rPr>
                <w:spacing w:val="-17"/>
              </w:rPr>
              <w:t> </w:t>
            </w:r>
            <w:r>
              <w:rPr>
                <w:spacing w:val="-4"/>
              </w:rPr>
              <w:t>thuyết</w:t>
            </w:r>
            <w:r>
              <w:rPr>
                <w:spacing w:val="-5"/>
              </w:rPr>
              <w:t> </w:t>
            </w:r>
            <w:r>
              <w:rPr>
                <w:spacing w:val="-4"/>
              </w:rPr>
              <w:t>minh</w:t>
              <w:tab/>
            </w:r>
            <w:r>
              <w:rPr/>
              <w:t>3</w:t>
            </w:r>
          </w:hyperlink>
        </w:p>
        <w:p>
          <w:pPr>
            <w:pStyle w:val="TOC3"/>
            <w:numPr>
              <w:ilvl w:val="0"/>
              <w:numId w:val="1"/>
            </w:numPr>
            <w:tabs>
              <w:tab w:pos="947" w:val="left" w:leader="none"/>
              <w:tab w:pos="9897" w:val="left" w:leader="dot"/>
            </w:tabs>
            <w:spacing w:line="240" w:lineRule="auto" w:before="184" w:after="0"/>
            <w:ind w:left="946" w:right="0" w:hanging="268"/>
            <w:jc w:val="left"/>
          </w:pPr>
          <w:hyperlink w:history="true" w:anchor="_bookmark5">
            <w:r>
              <w:rPr>
                <w:spacing w:val="-4"/>
              </w:rPr>
              <w:t>Sản </w:t>
            </w:r>
            <w:r>
              <w:rPr>
                <w:spacing w:val="-3"/>
              </w:rPr>
              <w:t>phẩm của</w:t>
            </w:r>
            <w:r>
              <w:rPr>
                <w:spacing w:val="-23"/>
              </w:rPr>
              <w:t> </w:t>
            </w:r>
            <w:r>
              <w:rPr/>
              <w:t>dự</w:t>
            </w:r>
            <w:r>
              <w:rPr>
                <w:spacing w:val="-9"/>
              </w:rPr>
              <w:t> </w:t>
            </w:r>
            <w:r>
              <w:rPr/>
              <w:t>án</w:t>
              <w:tab/>
              <w:t>4</w:t>
            </w:r>
          </w:hyperlink>
        </w:p>
        <w:p>
          <w:pPr>
            <w:pStyle w:val="TOC3"/>
            <w:numPr>
              <w:ilvl w:val="0"/>
              <w:numId w:val="1"/>
            </w:numPr>
            <w:tabs>
              <w:tab w:pos="947" w:val="left" w:leader="none"/>
              <w:tab w:pos="9897" w:val="left" w:leader="dot"/>
            </w:tabs>
            <w:spacing w:line="240" w:lineRule="auto" w:before="185" w:after="0"/>
            <w:ind w:left="946" w:right="0" w:hanging="268"/>
            <w:jc w:val="left"/>
          </w:pPr>
          <w:hyperlink w:history="true" w:anchor="_bookmark6">
            <w:r>
              <w:rPr>
                <w:spacing w:val="-4"/>
              </w:rPr>
              <w:t>Căn</w:t>
            </w:r>
            <w:r>
              <w:rPr>
                <w:spacing w:val="-9"/>
              </w:rPr>
              <w:t> </w:t>
            </w:r>
            <w:r>
              <w:rPr/>
              <w:t>cứ</w:t>
            </w:r>
            <w:r>
              <w:rPr>
                <w:spacing w:val="-11"/>
              </w:rPr>
              <w:t> </w:t>
            </w:r>
            <w:r>
              <w:rPr>
                <w:spacing w:val="-4"/>
              </w:rPr>
              <w:t>pháp</w:t>
            </w:r>
            <w:r>
              <w:rPr>
                <w:spacing w:val="-9"/>
              </w:rPr>
              <w:t> </w:t>
            </w:r>
            <w:r>
              <w:rPr/>
              <w:t>lý</w:t>
            </w:r>
            <w:r>
              <w:rPr>
                <w:spacing w:val="-8"/>
              </w:rPr>
              <w:t> </w:t>
            </w:r>
            <w:r>
              <w:rPr>
                <w:spacing w:val="-2"/>
              </w:rPr>
              <w:t>quy</w:t>
            </w:r>
            <w:r>
              <w:rPr>
                <w:spacing w:val="-11"/>
              </w:rPr>
              <w:t> </w:t>
            </w:r>
            <w:r>
              <w:rPr>
                <w:spacing w:val="-4"/>
              </w:rPr>
              <w:t>hoạch</w:t>
            </w:r>
            <w:r>
              <w:rPr>
                <w:spacing w:val="-9"/>
              </w:rPr>
              <w:t> </w:t>
            </w:r>
            <w:r>
              <w:rPr/>
              <w:t>sử</w:t>
            </w:r>
            <w:r>
              <w:rPr>
                <w:spacing w:val="-11"/>
              </w:rPr>
              <w:t> </w:t>
            </w:r>
            <w:r>
              <w:rPr>
                <w:spacing w:val="-3"/>
              </w:rPr>
              <w:t>dụng</w:t>
            </w:r>
            <w:r>
              <w:rPr>
                <w:spacing w:val="-8"/>
              </w:rPr>
              <w:t> </w:t>
            </w:r>
            <w:r>
              <w:rPr>
                <w:spacing w:val="-3"/>
              </w:rPr>
              <w:t>đất</w:t>
              <w:tab/>
            </w:r>
            <w:r>
              <w:rPr/>
              <w:t>4</w:t>
            </w:r>
          </w:hyperlink>
        </w:p>
        <w:p>
          <w:pPr>
            <w:pStyle w:val="TOC2"/>
            <w:tabs>
              <w:tab w:pos="9748" w:val="left" w:leader="dot"/>
            </w:tabs>
          </w:pPr>
          <w:hyperlink w:history="true" w:anchor="_bookmark7">
            <w:r>
              <w:rPr/>
              <w:t>Phần</w:t>
            </w:r>
            <w:r>
              <w:rPr>
                <w:spacing w:val="-1"/>
              </w:rPr>
              <w:t> </w:t>
            </w:r>
            <w:r>
              <w:rPr/>
              <w:t>I</w:t>
              <w:tab/>
              <w:t>11</w:t>
            </w:r>
          </w:hyperlink>
        </w:p>
        <w:p>
          <w:pPr>
            <w:pStyle w:val="TOC1"/>
            <w:tabs>
              <w:tab w:pos="9174" w:val="left" w:leader="dot"/>
            </w:tabs>
          </w:pPr>
          <w:hyperlink w:history="true" w:anchor="_bookmark8">
            <w:r>
              <w:rPr/>
              <w:t>ĐIỀU KIỆN TỰ NHIÊN, KINH TẾ,</w:t>
            </w:r>
            <w:r>
              <w:rPr>
                <w:spacing w:val="-8"/>
              </w:rPr>
              <w:t> </w:t>
            </w:r>
            <w:r>
              <w:rPr/>
              <w:t>XÃ</w:t>
            </w:r>
            <w:r>
              <w:rPr>
                <w:spacing w:val="-2"/>
              </w:rPr>
              <w:t> </w:t>
            </w:r>
            <w:r>
              <w:rPr/>
              <w:t>HỘI</w:t>
              <w:tab/>
              <w:t>11</w:t>
            </w:r>
          </w:hyperlink>
        </w:p>
        <w:p>
          <w:pPr>
            <w:pStyle w:val="TOC2"/>
            <w:numPr>
              <w:ilvl w:val="1"/>
              <w:numId w:val="1"/>
            </w:numPr>
            <w:tabs>
              <w:tab w:pos="908" w:val="left" w:leader="none"/>
              <w:tab w:pos="9765" w:val="left" w:leader="dot"/>
            </w:tabs>
            <w:spacing w:line="240" w:lineRule="auto" w:before="184" w:after="0"/>
            <w:ind w:left="907" w:right="0" w:hanging="229"/>
            <w:jc w:val="left"/>
          </w:pPr>
          <w:hyperlink w:history="true" w:anchor="_bookmark9">
            <w:r>
              <w:rPr>
                <w:spacing w:val="-7"/>
              </w:rPr>
              <w:t>ĐIỀU KIỆN </w:t>
            </w:r>
            <w:r>
              <w:rPr>
                <w:spacing w:val="-4"/>
              </w:rPr>
              <w:t>TỰ </w:t>
            </w:r>
            <w:r>
              <w:rPr>
                <w:spacing w:val="-8"/>
              </w:rPr>
              <w:t>NHIÊN, </w:t>
            </w:r>
            <w:r>
              <w:rPr>
                <w:spacing w:val="-7"/>
              </w:rPr>
              <w:t>TÀI </w:t>
            </w:r>
            <w:r>
              <w:rPr>
                <w:spacing w:val="-8"/>
              </w:rPr>
              <w:t>NGUYÊN </w:t>
            </w:r>
            <w:r>
              <w:rPr>
                <w:spacing w:val="-5"/>
              </w:rPr>
              <w:t>VÀ</w:t>
            </w:r>
            <w:r>
              <w:rPr>
                <w:spacing w:val="-51"/>
              </w:rPr>
              <w:t> </w:t>
            </w:r>
            <w:r>
              <w:rPr>
                <w:spacing w:val="-7"/>
              </w:rPr>
              <w:t>MÔI</w:t>
            </w:r>
            <w:r>
              <w:rPr>
                <w:spacing w:val="-12"/>
              </w:rPr>
              <w:t> </w:t>
            </w:r>
            <w:r>
              <w:rPr>
                <w:spacing w:val="-10"/>
              </w:rPr>
              <w:t>TRƯỜNG</w:t>
              <w:tab/>
            </w:r>
            <w:r>
              <w:rPr>
                <w:spacing w:val="-9"/>
              </w:rPr>
              <w:t>11</w:t>
            </w:r>
          </w:hyperlink>
        </w:p>
        <w:p>
          <w:pPr>
            <w:pStyle w:val="TOC3"/>
            <w:numPr>
              <w:ilvl w:val="1"/>
              <w:numId w:val="2"/>
            </w:numPr>
            <w:tabs>
              <w:tab w:pos="1132" w:val="left" w:leader="none"/>
              <w:tab w:pos="9765" w:val="left" w:leader="dot"/>
            </w:tabs>
            <w:spacing w:line="240" w:lineRule="auto" w:before="180" w:after="0"/>
            <w:ind w:left="1131" w:right="0" w:hanging="453"/>
            <w:jc w:val="left"/>
          </w:pPr>
          <w:hyperlink w:history="true" w:anchor="_bookmark10">
            <w:r>
              <w:rPr>
                <w:spacing w:val="-7"/>
              </w:rPr>
              <w:t>Đặc </w:t>
            </w:r>
            <w:r>
              <w:rPr>
                <w:spacing w:val="-6"/>
              </w:rPr>
              <w:t>điểm </w:t>
            </w:r>
            <w:r>
              <w:rPr>
                <w:spacing w:val="-7"/>
              </w:rPr>
              <w:t>điều kiện</w:t>
            </w:r>
            <w:r>
              <w:rPr>
                <w:spacing w:val="-40"/>
              </w:rPr>
              <w:t> </w:t>
            </w:r>
            <w:r>
              <w:rPr>
                <w:spacing w:val="-4"/>
              </w:rPr>
              <w:t>tự</w:t>
            </w:r>
            <w:r>
              <w:rPr>
                <w:spacing w:val="-16"/>
              </w:rPr>
              <w:t> </w:t>
            </w:r>
            <w:r>
              <w:rPr>
                <w:spacing w:val="-8"/>
              </w:rPr>
              <w:t>nhiên</w:t>
              <w:tab/>
            </w:r>
            <w:r>
              <w:rPr>
                <w:spacing w:val="-9"/>
              </w:rPr>
              <w:t>11</w:t>
            </w:r>
          </w:hyperlink>
        </w:p>
        <w:p>
          <w:pPr>
            <w:pStyle w:val="TOC3"/>
            <w:numPr>
              <w:ilvl w:val="1"/>
              <w:numId w:val="2"/>
            </w:numPr>
            <w:tabs>
              <w:tab w:pos="1132" w:val="left" w:leader="none"/>
              <w:tab w:pos="9765" w:val="left" w:leader="dot"/>
            </w:tabs>
            <w:spacing w:line="240" w:lineRule="auto" w:before="184" w:after="0"/>
            <w:ind w:left="1131" w:right="0" w:hanging="453"/>
            <w:jc w:val="left"/>
          </w:pPr>
          <w:hyperlink w:history="true" w:anchor="_bookmark12">
            <w:r>
              <w:rPr>
                <w:spacing w:val="-7"/>
              </w:rPr>
              <w:t>Đặc </w:t>
            </w:r>
            <w:r>
              <w:rPr>
                <w:spacing w:val="-6"/>
              </w:rPr>
              <w:t>điểm các </w:t>
            </w:r>
            <w:r>
              <w:rPr>
                <w:spacing w:val="-7"/>
              </w:rPr>
              <w:t>nguồn</w:t>
            </w:r>
            <w:r>
              <w:rPr>
                <w:spacing w:val="-42"/>
              </w:rPr>
              <w:t> </w:t>
            </w:r>
            <w:r>
              <w:rPr>
                <w:spacing w:val="-7"/>
              </w:rPr>
              <w:t>tài</w:t>
            </w:r>
            <w:r>
              <w:rPr>
                <w:spacing w:val="-14"/>
              </w:rPr>
              <w:t> </w:t>
            </w:r>
            <w:r>
              <w:rPr>
                <w:spacing w:val="-7"/>
              </w:rPr>
              <w:t>nguyên</w:t>
              <w:tab/>
            </w:r>
            <w:r>
              <w:rPr>
                <w:spacing w:val="-9"/>
              </w:rPr>
              <w:t>14</w:t>
            </w:r>
          </w:hyperlink>
        </w:p>
        <w:p>
          <w:pPr>
            <w:pStyle w:val="TOC3"/>
            <w:numPr>
              <w:ilvl w:val="1"/>
              <w:numId w:val="2"/>
            </w:numPr>
            <w:tabs>
              <w:tab w:pos="1132" w:val="left" w:leader="none"/>
              <w:tab w:pos="9765" w:val="left" w:leader="dot"/>
            </w:tabs>
            <w:spacing w:line="240" w:lineRule="auto" w:before="185" w:after="0"/>
            <w:ind w:left="1131" w:right="0" w:hanging="453"/>
            <w:jc w:val="left"/>
          </w:pPr>
          <w:hyperlink w:history="true" w:anchor="_bookmark14">
            <w:r>
              <w:rPr>
                <w:spacing w:val="-7"/>
              </w:rPr>
              <w:t>Hiện</w:t>
            </w:r>
            <w:r>
              <w:rPr>
                <w:spacing w:val="-14"/>
              </w:rPr>
              <w:t> </w:t>
            </w:r>
            <w:r>
              <w:rPr>
                <w:spacing w:val="-8"/>
              </w:rPr>
              <w:t>trạng</w:t>
            </w:r>
            <w:r>
              <w:rPr>
                <w:spacing w:val="-11"/>
              </w:rPr>
              <w:t> </w:t>
            </w:r>
            <w:r>
              <w:rPr>
                <w:spacing w:val="-8"/>
              </w:rPr>
              <w:t>môi</w:t>
            </w:r>
            <w:r>
              <w:rPr>
                <w:spacing w:val="-15"/>
              </w:rPr>
              <w:t> </w:t>
            </w:r>
            <w:r>
              <w:rPr>
                <w:spacing w:val="-8"/>
              </w:rPr>
              <w:t>trường</w:t>
            </w:r>
            <w:r>
              <w:rPr>
                <w:spacing w:val="-13"/>
              </w:rPr>
              <w:t> </w:t>
            </w:r>
            <w:r>
              <w:rPr>
                <w:spacing w:val="-3"/>
              </w:rPr>
              <w:t>và</w:t>
            </w:r>
            <w:r>
              <w:rPr>
                <w:spacing w:val="-15"/>
              </w:rPr>
              <w:t> </w:t>
            </w:r>
            <w:r>
              <w:rPr>
                <w:spacing w:val="-7"/>
              </w:rPr>
              <w:t>biến</w:t>
            </w:r>
            <w:r>
              <w:rPr>
                <w:spacing w:val="-13"/>
              </w:rPr>
              <w:t> </w:t>
            </w:r>
            <w:r>
              <w:rPr>
                <w:spacing w:val="-6"/>
              </w:rPr>
              <w:t>đổi</w:t>
            </w:r>
            <w:r>
              <w:rPr>
                <w:spacing w:val="-14"/>
              </w:rPr>
              <w:t> </w:t>
            </w:r>
            <w:r>
              <w:rPr>
                <w:spacing w:val="-6"/>
              </w:rPr>
              <w:t>khí</w:t>
            </w:r>
            <w:r>
              <w:rPr>
                <w:spacing w:val="-15"/>
              </w:rPr>
              <w:t> </w:t>
            </w:r>
            <w:r>
              <w:rPr>
                <w:spacing w:val="-6"/>
              </w:rPr>
              <w:t>hậu</w:t>
            </w:r>
            <w:r>
              <w:rPr>
                <w:spacing w:val="-13"/>
              </w:rPr>
              <w:t> </w:t>
            </w:r>
            <w:r>
              <w:rPr>
                <w:spacing w:val="-6"/>
              </w:rPr>
              <w:t>tác</w:t>
            </w:r>
            <w:r>
              <w:rPr>
                <w:spacing w:val="-15"/>
              </w:rPr>
              <w:t> </w:t>
            </w:r>
            <w:r>
              <w:rPr>
                <w:spacing w:val="-7"/>
              </w:rPr>
              <w:t>động</w:t>
            </w:r>
            <w:r>
              <w:rPr>
                <w:spacing w:val="-13"/>
              </w:rPr>
              <w:t> </w:t>
            </w:r>
            <w:r>
              <w:rPr>
                <w:spacing w:val="-7"/>
              </w:rPr>
              <w:t>đến</w:t>
            </w:r>
            <w:r>
              <w:rPr>
                <w:spacing w:val="-13"/>
              </w:rPr>
              <w:t> </w:t>
            </w:r>
            <w:r>
              <w:rPr>
                <w:spacing w:val="-7"/>
              </w:rPr>
              <w:t>việc</w:t>
            </w:r>
            <w:r>
              <w:rPr>
                <w:spacing w:val="-15"/>
              </w:rPr>
              <w:t> </w:t>
            </w:r>
            <w:r>
              <w:rPr>
                <w:spacing w:val="-4"/>
              </w:rPr>
              <w:t>sử</w:t>
            </w:r>
            <w:r>
              <w:rPr>
                <w:spacing w:val="-19"/>
              </w:rPr>
              <w:t> </w:t>
            </w:r>
            <w:r>
              <w:rPr>
                <w:spacing w:val="-7"/>
              </w:rPr>
              <w:t>dụng</w:t>
            </w:r>
            <w:r>
              <w:rPr>
                <w:spacing w:val="-13"/>
              </w:rPr>
              <w:t> </w:t>
            </w:r>
            <w:r>
              <w:rPr>
                <w:spacing w:val="-7"/>
              </w:rPr>
              <w:t>đất</w:t>
              <w:tab/>
            </w:r>
            <w:r>
              <w:rPr>
                <w:spacing w:val="-9"/>
              </w:rPr>
              <w:t>19</w:t>
            </w:r>
          </w:hyperlink>
        </w:p>
        <w:p>
          <w:pPr>
            <w:pStyle w:val="TOC3"/>
            <w:numPr>
              <w:ilvl w:val="1"/>
              <w:numId w:val="2"/>
            </w:numPr>
            <w:tabs>
              <w:tab w:pos="1132" w:val="left" w:leader="none"/>
              <w:tab w:pos="9765" w:val="left" w:leader="dot"/>
            </w:tabs>
            <w:spacing w:line="240" w:lineRule="auto" w:before="184" w:after="0"/>
            <w:ind w:left="1131" w:right="0" w:hanging="453"/>
            <w:jc w:val="left"/>
          </w:pPr>
          <w:hyperlink w:history="true" w:anchor="_bookmark15">
            <w:r>
              <w:rPr>
                <w:spacing w:val="-7"/>
              </w:rPr>
              <w:t>Đánh</w:t>
            </w:r>
            <w:r>
              <w:rPr>
                <w:spacing w:val="-14"/>
              </w:rPr>
              <w:t> </w:t>
            </w:r>
            <w:r>
              <w:rPr>
                <w:spacing w:val="-6"/>
              </w:rPr>
              <w:t>giá</w:t>
            </w:r>
            <w:r>
              <w:rPr>
                <w:spacing w:val="-12"/>
              </w:rPr>
              <w:t> </w:t>
            </w:r>
            <w:r>
              <w:rPr>
                <w:spacing w:val="-8"/>
              </w:rPr>
              <w:t>chung</w:t>
              <w:tab/>
            </w:r>
            <w:r>
              <w:rPr>
                <w:spacing w:val="-9"/>
              </w:rPr>
              <w:t>21</w:t>
            </w:r>
          </w:hyperlink>
        </w:p>
        <w:p>
          <w:pPr>
            <w:pStyle w:val="TOC1"/>
            <w:numPr>
              <w:ilvl w:val="1"/>
              <w:numId w:val="1"/>
            </w:numPr>
            <w:tabs>
              <w:tab w:pos="1007" w:val="left" w:leader="none"/>
              <w:tab w:pos="9188" w:val="left" w:leader="dot"/>
            </w:tabs>
            <w:spacing w:line="240" w:lineRule="auto" w:before="190" w:after="0"/>
            <w:ind w:left="1006" w:right="0" w:hanging="905"/>
            <w:jc w:val="left"/>
          </w:pPr>
          <w:hyperlink w:history="true" w:anchor="_bookmark16">
            <w:r>
              <w:rPr>
                <w:spacing w:val="-7"/>
              </w:rPr>
              <w:t>THỰC</w:t>
            </w:r>
            <w:r>
              <w:rPr>
                <w:spacing w:val="-15"/>
              </w:rPr>
              <w:t> </w:t>
            </w:r>
            <w:r>
              <w:rPr>
                <w:spacing w:val="-8"/>
              </w:rPr>
              <w:t>TRẠNG</w:t>
            </w:r>
            <w:r>
              <w:rPr>
                <w:spacing w:val="-15"/>
              </w:rPr>
              <w:t> </w:t>
            </w:r>
            <w:r>
              <w:rPr>
                <w:spacing w:val="-7"/>
              </w:rPr>
              <w:t>PHÁT</w:t>
            </w:r>
            <w:r>
              <w:rPr>
                <w:spacing w:val="-15"/>
              </w:rPr>
              <w:t> </w:t>
            </w:r>
            <w:r>
              <w:rPr>
                <w:spacing w:val="-7"/>
              </w:rPr>
              <w:t>TRIỂN</w:t>
            </w:r>
            <w:r>
              <w:rPr>
                <w:spacing w:val="-16"/>
              </w:rPr>
              <w:t> </w:t>
            </w:r>
            <w:r>
              <w:rPr>
                <w:spacing w:val="-7"/>
              </w:rPr>
              <w:t>KINH</w:t>
            </w:r>
            <w:r>
              <w:rPr>
                <w:spacing w:val="-16"/>
              </w:rPr>
              <w:t> </w:t>
            </w:r>
            <w:r>
              <w:rPr>
                <w:spacing w:val="-4"/>
              </w:rPr>
              <w:t>TẾ</w:t>
            </w:r>
            <w:r>
              <w:rPr>
                <w:spacing w:val="-15"/>
              </w:rPr>
              <w:t> </w:t>
            </w:r>
            <w:r>
              <w:rPr/>
              <w:t>-</w:t>
            </w:r>
            <w:r>
              <w:rPr>
                <w:spacing w:val="-12"/>
              </w:rPr>
              <w:t> </w:t>
            </w:r>
            <w:r>
              <w:rPr>
                <w:spacing w:val="-5"/>
              </w:rPr>
              <w:t>XÃ</w:t>
            </w:r>
            <w:r>
              <w:rPr>
                <w:spacing w:val="-16"/>
              </w:rPr>
              <w:t> </w:t>
            </w:r>
            <w:r>
              <w:rPr>
                <w:spacing w:val="-6"/>
              </w:rPr>
              <w:t>HỘI</w:t>
              <w:tab/>
            </w:r>
            <w:r>
              <w:rPr>
                <w:spacing w:val="-9"/>
              </w:rPr>
              <w:t>23</w:t>
            </w:r>
          </w:hyperlink>
        </w:p>
        <w:p>
          <w:pPr>
            <w:pStyle w:val="TOC3"/>
            <w:numPr>
              <w:ilvl w:val="1"/>
              <w:numId w:val="3"/>
            </w:numPr>
            <w:tabs>
              <w:tab w:pos="1132" w:val="left" w:leader="none"/>
              <w:tab w:pos="9765" w:val="left" w:leader="dot"/>
            </w:tabs>
            <w:spacing w:line="240" w:lineRule="auto" w:before="179" w:after="0"/>
            <w:ind w:left="1131" w:right="0" w:hanging="453"/>
            <w:jc w:val="left"/>
          </w:pPr>
          <w:hyperlink w:history="true" w:anchor="_bookmark17">
            <w:r>
              <w:rPr>
                <w:spacing w:val="-7"/>
              </w:rPr>
              <w:t>Khái</w:t>
            </w:r>
            <w:r>
              <w:rPr>
                <w:spacing w:val="-16"/>
              </w:rPr>
              <w:t> </w:t>
            </w:r>
            <w:r>
              <w:rPr>
                <w:spacing w:val="-7"/>
              </w:rPr>
              <w:t>quát</w:t>
            </w:r>
            <w:r>
              <w:rPr>
                <w:spacing w:val="-15"/>
              </w:rPr>
              <w:t> </w:t>
            </w:r>
            <w:r>
              <w:rPr>
                <w:spacing w:val="-6"/>
              </w:rPr>
              <w:t>thực</w:t>
            </w:r>
            <w:r>
              <w:rPr>
                <w:spacing w:val="-16"/>
              </w:rPr>
              <w:t> </w:t>
            </w:r>
            <w:r>
              <w:rPr>
                <w:spacing w:val="-7"/>
              </w:rPr>
              <w:t>trạng</w:t>
            </w:r>
            <w:r>
              <w:rPr>
                <w:spacing w:val="-14"/>
              </w:rPr>
              <w:t> </w:t>
            </w:r>
            <w:r>
              <w:rPr>
                <w:spacing w:val="-7"/>
              </w:rPr>
              <w:t>phát</w:t>
            </w:r>
            <w:r>
              <w:rPr>
                <w:spacing w:val="-15"/>
              </w:rPr>
              <w:t> </w:t>
            </w:r>
            <w:r>
              <w:rPr>
                <w:spacing w:val="-8"/>
              </w:rPr>
              <w:t>triển</w:t>
            </w:r>
            <w:r>
              <w:rPr>
                <w:spacing w:val="-15"/>
              </w:rPr>
              <w:t> </w:t>
            </w:r>
            <w:r>
              <w:rPr>
                <w:spacing w:val="-7"/>
              </w:rPr>
              <w:t>kinh</w:t>
            </w:r>
            <w:r>
              <w:rPr>
                <w:spacing w:val="-14"/>
              </w:rPr>
              <w:t> </w:t>
            </w:r>
            <w:r>
              <w:rPr>
                <w:spacing w:val="-3"/>
              </w:rPr>
              <w:t>tế</w:t>
            </w:r>
            <w:r>
              <w:rPr>
                <w:spacing w:val="-16"/>
              </w:rPr>
              <w:t> </w:t>
            </w:r>
            <w:r>
              <w:rPr/>
              <w:t>-</w:t>
            </w:r>
            <w:r>
              <w:rPr>
                <w:spacing w:val="-16"/>
              </w:rPr>
              <w:t> </w:t>
            </w:r>
            <w:r>
              <w:rPr>
                <w:spacing w:val="-5"/>
              </w:rPr>
              <w:t>xã</w:t>
            </w:r>
            <w:r>
              <w:rPr>
                <w:spacing w:val="-15"/>
              </w:rPr>
              <w:t> </w:t>
            </w:r>
            <w:r>
              <w:rPr>
                <w:spacing w:val="-6"/>
              </w:rPr>
              <w:t>hội</w:t>
              <w:tab/>
            </w:r>
            <w:r>
              <w:rPr>
                <w:spacing w:val="-9"/>
              </w:rPr>
              <w:t>23</w:t>
            </w:r>
          </w:hyperlink>
        </w:p>
        <w:p>
          <w:pPr>
            <w:pStyle w:val="TOC3"/>
            <w:numPr>
              <w:ilvl w:val="1"/>
              <w:numId w:val="3"/>
            </w:numPr>
            <w:tabs>
              <w:tab w:pos="1132" w:val="left" w:leader="none"/>
              <w:tab w:pos="9765" w:val="left" w:leader="dot"/>
            </w:tabs>
            <w:spacing w:line="240" w:lineRule="auto" w:before="185" w:after="0"/>
            <w:ind w:left="1131" w:right="0" w:hanging="453"/>
            <w:jc w:val="left"/>
          </w:pPr>
          <w:hyperlink w:history="true" w:anchor="_bookmark19">
            <w:r>
              <w:rPr>
                <w:spacing w:val="-7"/>
              </w:rPr>
              <w:t>Thực </w:t>
            </w:r>
            <w:r>
              <w:rPr>
                <w:spacing w:val="-8"/>
              </w:rPr>
              <w:t>trạng </w:t>
            </w:r>
            <w:r>
              <w:rPr>
                <w:spacing w:val="-7"/>
              </w:rPr>
              <w:t>phát triển </w:t>
            </w:r>
            <w:r>
              <w:rPr>
                <w:spacing w:val="-6"/>
              </w:rPr>
              <w:t>các </w:t>
            </w:r>
            <w:r>
              <w:rPr>
                <w:spacing w:val="-7"/>
              </w:rPr>
              <w:t>ngành,</w:t>
            </w:r>
            <w:r>
              <w:rPr>
                <w:spacing w:val="-51"/>
              </w:rPr>
              <w:t> </w:t>
            </w:r>
            <w:r>
              <w:rPr>
                <w:spacing w:val="-7"/>
              </w:rPr>
              <w:t>lĩnh</w:t>
            </w:r>
            <w:r>
              <w:rPr>
                <w:spacing w:val="-14"/>
              </w:rPr>
              <w:t> </w:t>
            </w:r>
            <w:r>
              <w:rPr>
                <w:spacing w:val="-6"/>
              </w:rPr>
              <w:t>vực</w:t>
              <w:tab/>
            </w:r>
            <w:r>
              <w:rPr>
                <w:spacing w:val="-9"/>
              </w:rPr>
              <w:t>25</w:t>
            </w:r>
          </w:hyperlink>
        </w:p>
        <w:p>
          <w:pPr>
            <w:pStyle w:val="TOC3"/>
            <w:numPr>
              <w:ilvl w:val="1"/>
              <w:numId w:val="3"/>
            </w:numPr>
            <w:tabs>
              <w:tab w:pos="1136" w:val="left" w:leader="none"/>
              <w:tab w:pos="9765" w:val="left" w:leader="dot"/>
            </w:tabs>
            <w:spacing w:line="288" w:lineRule="auto" w:before="184" w:after="0"/>
            <w:ind w:left="679" w:right="554" w:firstLine="0"/>
            <w:jc w:val="left"/>
          </w:pPr>
          <w:hyperlink w:history="true" w:anchor="_bookmark22">
            <w:r>
              <w:rPr>
                <w:spacing w:val="-8"/>
              </w:rPr>
              <w:t>Phân</w:t>
            </w:r>
            <w:r>
              <w:rPr>
                <w:spacing w:val="-10"/>
              </w:rPr>
              <w:t> </w:t>
            </w:r>
            <w:r>
              <w:rPr>
                <w:spacing w:val="-7"/>
              </w:rPr>
              <w:t>tích</w:t>
            </w:r>
            <w:r>
              <w:rPr>
                <w:spacing w:val="-9"/>
              </w:rPr>
              <w:t> </w:t>
            </w:r>
            <w:r>
              <w:rPr>
                <w:spacing w:val="-7"/>
              </w:rPr>
              <w:t>tình</w:t>
            </w:r>
            <w:r>
              <w:rPr>
                <w:spacing w:val="-10"/>
              </w:rPr>
              <w:t> </w:t>
            </w:r>
            <w:r>
              <w:rPr>
                <w:spacing w:val="-7"/>
              </w:rPr>
              <w:t>hình</w:t>
            </w:r>
            <w:r>
              <w:rPr>
                <w:spacing w:val="-9"/>
              </w:rPr>
              <w:t> </w:t>
            </w:r>
            <w:r>
              <w:rPr>
                <w:spacing w:val="-7"/>
              </w:rPr>
              <w:t>dân</w:t>
            </w:r>
            <w:r>
              <w:rPr>
                <w:spacing w:val="-9"/>
              </w:rPr>
              <w:t> </w:t>
            </w:r>
            <w:r>
              <w:rPr>
                <w:spacing w:val="-6"/>
              </w:rPr>
              <w:t>số,</w:t>
            </w:r>
            <w:r>
              <w:rPr>
                <w:spacing w:val="-11"/>
              </w:rPr>
              <w:t> </w:t>
            </w:r>
            <w:r>
              <w:rPr>
                <w:spacing w:val="-6"/>
              </w:rPr>
              <w:t>lao</w:t>
            </w:r>
            <w:r>
              <w:rPr>
                <w:spacing w:val="-11"/>
              </w:rPr>
              <w:t> </w:t>
            </w:r>
            <w:r>
              <w:rPr>
                <w:spacing w:val="-7"/>
              </w:rPr>
              <w:t>động,</w:t>
            </w:r>
            <w:r>
              <w:rPr>
                <w:spacing w:val="-14"/>
              </w:rPr>
              <w:t> </w:t>
            </w:r>
            <w:r>
              <w:rPr>
                <w:spacing w:val="-7"/>
              </w:rPr>
              <w:t>việc</w:t>
            </w:r>
            <w:r>
              <w:rPr>
                <w:spacing w:val="-10"/>
              </w:rPr>
              <w:t> </w:t>
            </w:r>
            <w:r>
              <w:rPr>
                <w:spacing w:val="-5"/>
              </w:rPr>
              <w:t>làm</w:t>
            </w:r>
            <w:r>
              <w:rPr>
                <w:spacing w:val="-13"/>
              </w:rPr>
              <w:t> </w:t>
            </w:r>
            <w:r>
              <w:rPr>
                <w:spacing w:val="-5"/>
              </w:rPr>
              <w:t>và</w:t>
            </w:r>
            <w:r>
              <w:rPr>
                <w:spacing w:val="-10"/>
              </w:rPr>
              <w:t> </w:t>
            </w:r>
            <w:r>
              <w:rPr>
                <w:spacing w:val="-6"/>
              </w:rPr>
              <w:t>thu</w:t>
            </w:r>
            <w:r>
              <w:rPr>
                <w:spacing w:val="-11"/>
              </w:rPr>
              <w:t> </w:t>
            </w:r>
            <w:r>
              <w:rPr>
                <w:spacing w:val="-7"/>
              </w:rPr>
              <w:t>nhập,</w:t>
            </w:r>
            <w:r>
              <w:rPr>
                <w:spacing w:val="-11"/>
              </w:rPr>
              <w:t> </w:t>
            </w:r>
            <w:r>
              <w:rPr>
                <w:spacing w:val="-6"/>
              </w:rPr>
              <w:t>tập</w:t>
            </w:r>
            <w:r>
              <w:rPr>
                <w:spacing w:val="-11"/>
              </w:rPr>
              <w:t> </w:t>
            </w:r>
            <w:r>
              <w:rPr>
                <w:spacing w:val="-7"/>
              </w:rPr>
              <w:t>quán</w:t>
            </w:r>
            <w:r>
              <w:rPr>
                <w:spacing w:val="-10"/>
              </w:rPr>
              <w:t> </w:t>
            </w:r>
            <w:r>
              <w:rPr>
                <w:spacing w:val="-5"/>
              </w:rPr>
              <w:t>có</w:t>
            </w:r>
            <w:r>
              <w:rPr>
                <w:spacing w:val="-9"/>
              </w:rPr>
              <w:t> </w:t>
            </w:r>
            <w:r>
              <w:rPr>
                <w:spacing w:val="-7"/>
              </w:rPr>
              <w:t>liên</w:t>
            </w:r>
            <w:r>
              <w:rPr>
                <w:spacing w:val="-12"/>
              </w:rPr>
              <w:t> </w:t>
            </w:r>
            <w:r>
              <w:rPr>
                <w:spacing w:val="-7"/>
              </w:rPr>
              <w:t>quan</w:t>
            </w:r>
            <w:r>
              <w:rPr>
                <w:spacing w:val="-11"/>
              </w:rPr>
              <w:t> </w:t>
            </w:r>
            <w:r>
              <w:rPr>
                <w:spacing w:val="-6"/>
              </w:rPr>
              <w:t>đến</w:t>
            </w:r>
          </w:hyperlink>
          <w:hyperlink w:history="true" w:anchor="_bookmark22">
            <w:r>
              <w:rPr>
                <w:spacing w:val="-6"/>
              </w:rPr>
              <w:t> </w:t>
            </w:r>
            <w:r>
              <w:rPr>
                <w:spacing w:val="-4"/>
              </w:rPr>
              <w:t>sử</w:t>
            </w:r>
            <w:r>
              <w:rPr>
                <w:spacing w:val="-17"/>
              </w:rPr>
              <w:t> </w:t>
            </w:r>
            <w:r>
              <w:rPr>
                <w:spacing w:val="-7"/>
              </w:rPr>
              <w:t>dụng</w:t>
            </w:r>
            <w:r>
              <w:rPr>
                <w:spacing w:val="-13"/>
              </w:rPr>
              <w:t> </w:t>
            </w:r>
            <w:r>
              <w:rPr>
                <w:spacing w:val="-9"/>
              </w:rPr>
              <w:t>đất.</w:t>
              <w:tab/>
              <w:t>32</w:t>
            </w:r>
          </w:hyperlink>
        </w:p>
        <w:p>
          <w:pPr>
            <w:pStyle w:val="TOC3"/>
            <w:numPr>
              <w:ilvl w:val="1"/>
              <w:numId w:val="3"/>
            </w:numPr>
            <w:tabs>
              <w:tab w:pos="1132" w:val="left" w:leader="none"/>
              <w:tab w:pos="9765" w:val="left" w:leader="dot"/>
            </w:tabs>
            <w:spacing w:line="240" w:lineRule="auto" w:before="121" w:after="0"/>
            <w:ind w:left="1131" w:right="0" w:hanging="453"/>
            <w:jc w:val="left"/>
          </w:pPr>
          <w:hyperlink w:history="true" w:anchor="_bookmark24">
            <w:r>
              <w:rPr>
                <w:spacing w:val="-7"/>
              </w:rPr>
              <w:t>Thực</w:t>
            </w:r>
            <w:r>
              <w:rPr>
                <w:spacing w:val="-15"/>
              </w:rPr>
              <w:t> </w:t>
            </w:r>
            <w:r>
              <w:rPr>
                <w:spacing w:val="-8"/>
              </w:rPr>
              <w:t>trạng</w:t>
            </w:r>
            <w:r>
              <w:rPr>
                <w:spacing w:val="-13"/>
              </w:rPr>
              <w:t> </w:t>
            </w:r>
            <w:r>
              <w:rPr>
                <w:spacing w:val="-7"/>
              </w:rPr>
              <w:t>phát</w:t>
            </w:r>
            <w:r>
              <w:rPr>
                <w:spacing w:val="-15"/>
              </w:rPr>
              <w:t> </w:t>
            </w:r>
            <w:r>
              <w:rPr>
                <w:spacing w:val="-7"/>
              </w:rPr>
              <w:t>triển</w:t>
            </w:r>
            <w:r>
              <w:rPr>
                <w:spacing w:val="-13"/>
              </w:rPr>
              <w:t> </w:t>
            </w:r>
            <w:r>
              <w:rPr>
                <w:spacing w:val="-5"/>
              </w:rPr>
              <w:t>đô</w:t>
            </w:r>
            <w:r>
              <w:rPr>
                <w:spacing w:val="-13"/>
              </w:rPr>
              <w:t> </w:t>
            </w:r>
            <w:r>
              <w:rPr>
                <w:spacing w:val="-6"/>
              </w:rPr>
              <w:t>thị</w:t>
            </w:r>
            <w:r>
              <w:rPr>
                <w:spacing w:val="-15"/>
              </w:rPr>
              <w:t> </w:t>
            </w:r>
            <w:r>
              <w:rPr>
                <w:spacing w:val="-3"/>
              </w:rPr>
              <w:t>và</w:t>
            </w:r>
            <w:r>
              <w:rPr>
                <w:spacing w:val="-17"/>
              </w:rPr>
              <w:t> </w:t>
            </w:r>
            <w:r>
              <w:rPr>
                <w:spacing w:val="-7"/>
              </w:rPr>
              <w:t>phát</w:t>
            </w:r>
            <w:r>
              <w:rPr>
                <w:spacing w:val="-15"/>
              </w:rPr>
              <w:t> </w:t>
            </w:r>
            <w:r>
              <w:rPr>
                <w:spacing w:val="-8"/>
              </w:rPr>
              <w:t>triển</w:t>
            </w:r>
            <w:r>
              <w:rPr>
                <w:spacing w:val="-13"/>
              </w:rPr>
              <w:t> </w:t>
            </w:r>
            <w:r>
              <w:rPr>
                <w:spacing w:val="-7"/>
              </w:rPr>
              <w:t>nông</w:t>
            </w:r>
            <w:r>
              <w:rPr>
                <w:spacing w:val="-14"/>
              </w:rPr>
              <w:t> </w:t>
            </w:r>
            <w:r>
              <w:rPr>
                <w:spacing w:val="-7"/>
              </w:rPr>
              <w:t>thôn</w:t>
              <w:tab/>
            </w:r>
            <w:r>
              <w:rPr>
                <w:spacing w:val="-9"/>
              </w:rPr>
              <w:t>34</w:t>
            </w:r>
          </w:hyperlink>
        </w:p>
        <w:p>
          <w:pPr>
            <w:pStyle w:val="TOC3"/>
            <w:numPr>
              <w:ilvl w:val="1"/>
              <w:numId w:val="3"/>
            </w:numPr>
            <w:tabs>
              <w:tab w:pos="1132" w:val="left" w:leader="none"/>
              <w:tab w:pos="9765" w:val="left" w:leader="dot"/>
            </w:tabs>
            <w:spacing w:line="240" w:lineRule="auto" w:before="184" w:after="0"/>
            <w:ind w:left="1131" w:right="0" w:hanging="453"/>
            <w:jc w:val="left"/>
          </w:pPr>
          <w:hyperlink w:history="true" w:anchor="_bookmark25">
            <w:r>
              <w:rPr>
                <w:spacing w:val="-7"/>
              </w:rPr>
              <w:t>Phân</w:t>
            </w:r>
            <w:r>
              <w:rPr>
                <w:spacing w:val="-17"/>
              </w:rPr>
              <w:t> </w:t>
            </w:r>
            <w:r>
              <w:rPr>
                <w:spacing w:val="-7"/>
              </w:rPr>
              <w:t>tích</w:t>
            </w:r>
            <w:r>
              <w:rPr>
                <w:spacing w:val="-14"/>
              </w:rPr>
              <w:t> </w:t>
            </w:r>
            <w:r>
              <w:rPr>
                <w:spacing w:val="-7"/>
              </w:rPr>
              <w:t>thực</w:t>
            </w:r>
            <w:r>
              <w:rPr>
                <w:spacing w:val="-14"/>
              </w:rPr>
              <w:t> </w:t>
            </w:r>
            <w:r>
              <w:rPr>
                <w:spacing w:val="-7"/>
              </w:rPr>
              <w:t>trạng</w:t>
            </w:r>
            <w:r>
              <w:rPr>
                <w:spacing w:val="-14"/>
              </w:rPr>
              <w:t> </w:t>
            </w:r>
            <w:r>
              <w:rPr>
                <w:spacing w:val="-7"/>
              </w:rPr>
              <w:t>phát</w:t>
            </w:r>
            <w:r>
              <w:rPr>
                <w:spacing w:val="-14"/>
              </w:rPr>
              <w:t> </w:t>
            </w:r>
            <w:r>
              <w:rPr>
                <w:spacing w:val="-8"/>
              </w:rPr>
              <w:t>triển</w:t>
            </w:r>
            <w:r>
              <w:rPr>
                <w:spacing w:val="-12"/>
              </w:rPr>
              <w:t> </w:t>
            </w:r>
            <w:r>
              <w:rPr>
                <w:spacing w:val="-5"/>
              </w:rPr>
              <w:t>cơ</w:t>
            </w:r>
            <w:r>
              <w:rPr>
                <w:spacing w:val="-14"/>
              </w:rPr>
              <w:t> </w:t>
            </w:r>
            <w:r>
              <w:rPr>
                <w:spacing w:val="-5"/>
              </w:rPr>
              <w:t>sở</w:t>
            </w:r>
            <w:r>
              <w:rPr>
                <w:spacing w:val="-15"/>
              </w:rPr>
              <w:t> </w:t>
            </w:r>
            <w:r>
              <w:rPr>
                <w:spacing w:val="-3"/>
              </w:rPr>
              <w:t>hạ</w:t>
            </w:r>
            <w:r>
              <w:rPr>
                <w:spacing w:val="-15"/>
              </w:rPr>
              <w:t> </w:t>
            </w:r>
            <w:r>
              <w:rPr>
                <w:spacing w:val="-10"/>
              </w:rPr>
              <w:t>tầng</w:t>
              <w:tab/>
            </w:r>
            <w:r>
              <w:rPr>
                <w:spacing w:val="-9"/>
              </w:rPr>
              <w:t>35</w:t>
            </w:r>
          </w:hyperlink>
        </w:p>
        <w:p>
          <w:pPr>
            <w:pStyle w:val="TOC3"/>
            <w:numPr>
              <w:ilvl w:val="1"/>
              <w:numId w:val="3"/>
            </w:numPr>
            <w:tabs>
              <w:tab w:pos="1132" w:val="left" w:leader="none"/>
              <w:tab w:pos="9765" w:val="left" w:leader="dot"/>
            </w:tabs>
            <w:spacing w:line="240" w:lineRule="auto" w:before="185" w:after="0"/>
            <w:ind w:left="1131" w:right="0" w:hanging="453"/>
            <w:jc w:val="left"/>
          </w:pPr>
          <w:hyperlink w:history="true" w:anchor="_bookmark27">
            <w:r>
              <w:rPr>
                <w:spacing w:val="-7"/>
              </w:rPr>
              <w:t>Đánh</w:t>
            </w:r>
            <w:r>
              <w:rPr>
                <w:spacing w:val="-14"/>
              </w:rPr>
              <w:t> </w:t>
            </w:r>
            <w:r>
              <w:rPr>
                <w:spacing w:val="-6"/>
              </w:rPr>
              <w:t>giá</w:t>
            </w:r>
            <w:r>
              <w:rPr>
                <w:spacing w:val="-12"/>
              </w:rPr>
              <w:t> </w:t>
            </w:r>
            <w:r>
              <w:rPr>
                <w:spacing w:val="-8"/>
              </w:rPr>
              <w:t>chung</w:t>
              <w:tab/>
            </w:r>
            <w:r>
              <w:rPr>
                <w:spacing w:val="-9"/>
              </w:rPr>
              <w:t>39</w:t>
            </w:r>
          </w:hyperlink>
        </w:p>
        <w:p>
          <w:pPr>
            <w:pStyle w:val="TOC3"/>
            <w:numPr>
              <w:ilvl w:val="1"/>
              <w:numId w:val="3"/>
            </w:numPr>
            <w:tabs>
              <w:tab w:pos="1132" w:val="left" w:leader="none"/>
              <w:tab w:pos="9765" w:val="left" w:leader="dot"/>
            </w:tabs>
            <w:spacing w:line="240" w:lineRule="auto" w:before="184" w:after="0"/>
            <w:ind w:left="1131" w:right="0" w:hanging="453"/>
            <w:jc w:val="left"/>
          </w:pPr>
          <w:hyperlink w:history="true" w:anchor="_bookmark28">
            <w:r>
              <w:rPr>
                <w:spacing w:val="-7"/>
              </w:rPr>
              <w:t>Đánh</w:t>
            </w:r>
            <w:r>
              <w:rPr>
                <w:spacing w:val="-14"/>
              </w:rPr>
              <w:t> </w:t>
            </w:r>
            <w:r>
              <w:rPr>
                <w:spacing w:val="-6"/>
              </w:rPr>
              <w:t>giá</w:t>
            </w:r>
            <w:r>
              <w:rPr>
                <w:spacing w:val="-15"/>
              </w:rPr>
              <w:t> </w:t>
            </w:r>
            <w:r>
              <w:rPr>
                <w:spacing w:val="-7"/>
              </w:rPr>
              <w:t>thực</w:t>
            </w:r>
            <w:r>
              <w:rPr>
                <w:spacing w:val="-18"/>
              </w:rPr>
              <w:t> </w:t>
            </w:r>
            <w:r>
              <w:rPr>
                <w:spacing w:val="-7"/>
              </w:rPr>
              <w:t>trạng</w:t>
            </w:r>
            <w:r>
              <w:rPr>
                <w:spacing w:val="-14"/>
              </w:rPr>
              <w:t> </w:t>
            </w:r>
            <w:r>
              <w:rPr>
                <w:spacing w:val="-7"/>
              </w:rPr>
              <w:t>phát</w:t>
            </w:r>
            <w:r>
              <w:rPr>
                <w:spacing w:val="-15"/>
              </w:rPr>
              <w:t> </w:t>
            </w:r>
            <w:r>
              <w:rPr>
                <w:spacing w:val="-8"/>
              </w:rPr>
              <w:t>triển</w:t>
            </w:r>
            <w:r>
              <w:rPr>
                <w:spacing w:val="-14"/>
              </w:rPr>
              <w:t> </w:t>
            </w:r>
            <w:r>
              <w:rPr>
                <w:spacing w:val="-7"/>
              </w:rPr>
              <w:t>kinh</w:t>
            </w:r>
            <w:r>
              <w:rPr>
                <w:spacing w:val="-14"/>
              </w:rPr>
              <w:t> </w:t>
            </w:r>
            <w:r>
              <w:rPr>
                <w:spacing w:val="-4"/>
              </w:rPr>
              <w:t>tế</w:t>
            </w:r>
            <w:r>
              <w:rPr>
                <w:spacing w:val="-15"/>
              </w:rPr>
              <w:t> </w:t>
            </w:r>
            <w:r>
              <w:rPr/>
              <w:t>-</w:t>
            </w:r>
            <w:r>
              <w:rPr>
                <w:spacing w:val="-16"/>
              </w:rPr>
              <w:t> </w:t>
            </w:r>
            <w:r>
              <w:rPr>
                <w:spacing w:val="-5"/>
              </w:rPr>
              <w:t>xã</w:t>
            </w:r>
            <w:r>
              <w:rPr>
                <w:spacing w:val="-16"/>
              </w:rPr>
              <w:t> </w:t>
            </w:r>
            <w:r>
              <w:rPr>
                <w:spacing w:val="-6"/>
              </w:rPr>
              <w:t>hội</w:t>
            </w:r>
            <w:r>
              <w:rPr>
                <w:spacing w:val="-14"/>
              </w:rPr>
              <w:t> </w:t>
            </w:r>
            <w:r>
              <w:rPr>
                <w:spacing w:val="-5"/>
              </w:rPr>
              <w:t>có</w:t>
            </w:r>
            <w:r>
              <w:rPr>
                <w:spacing w:val="-14"/>
              </w:rPr>
              <w:t> </w:t>
            </w:r>
            <w:r>
              <w:rPr>
                <w:spacing w:val="-7"/>
              </w:rPr>
              <w:t>liên</w:t>
            </w:r>
            <w:r>
              <w:rPr>
                <w:spacing w:val="-14"/>
              </w:rPr>
              <w:t> </w:t>
            </w:r>
            <w:r>
              <w:rPr>
                <w:spacing w:val="-7"/>
              </w:rPr>
              <w:t>quan</w:t>
            </w:r>
            <w:r>
              <w:rPr>
                <w:spacing w:val="-14"/>
              </w:rPr>
              <w:t> </w:t>
            </w:r>
            <w:r>
              <w:rPr>
                <w:spacing w:val="-7"/>
              </w:rPr>
              <w:t>đến</w:t>
            </w:r>
            <w:r>
              <w:rPr>
                <w:spacing w:val="-14"/>
              </w:rPr>
              <w:t> </w:t>
            </w:r>
            <w:r>
              <w:rPr>
                <w:spacing w:val="-5"/>
              </w:rPr>
              <w:t>sử</w:t>
            </w:r>
            <w:r>
              <w:rPr>
                <w:spacing w:val="-14"/>
              </w:rPr>
              <w:t> </w:t>
            </w:r>
            <w:r>
              <w:rPr>
                <w:spacing w:val="-7"/>
              </w:rPr>
              <w:t>dụng</w:t>
            </w:r>
            <w:r>
              <w:rPr>
                <w:spacing w:val="-14"/>
              </w:rPr>
              <w:t> </w:t>
            </w:r>
            <w:r>
              <w:rPr>
                <w:spacing w:val="-7"/>
              </w:rPr>
              <w:t>đất</w:t>
              <w:tab/>
            </w:r>
            <w:r>
              <w:rPr>
                <w:spacing w:val="-9"/>
              </w:rPr>
              <w:t>40</w:t>
            </w:r>
          </w:hyperlink>
        </w:p>
        <w:p>
          <w:pPr>
            <w:pStyle w:val="TOC2"/>
            <w:tabs>
              <w:tab w:pos="9748" w:val="left" w:leader="dot"/>
            </w:tabs>
          </w:pPr>
          <w:hyperlink w:history="true" w:anchor="_bookmark29">
            <w:r>
              <w:rPr/>
              <w:t>Phần</w:t>
            </w:r>
            <w:r>
              <w:rPr>
                <w:spacing w:val="-1"/>
              </w:rPr>
              <w:t> </w:t>
            </w:r>
            <w:r>
              <w:rPr/>
              <w:t>II</w:t>
              <w:tab/>
              <w:t>42</w:t>
            </w:r>
          </w:hyperlink>
        </w:p>
        <w:p>
          <w:pPr>
            <w:pStyle w:val="TOC1"/>
            <w:tabs>
              <w:tab w:pos="9174" w:val="left" w:leader="dot"/>
            </w:tabs>
          </w:pPr>
          <w:hyperlink w:history="true" w:anchor="_bookmark30">
            <w:r>
              <w:rPr/>
              <w:t>TÌNH HÌNH QUẢN LÝ SỬ DỤNG</w:t>
            </w:r>
            <w:r>
              <w:rPr>
                <w:spacing w:val="-11"/>
              </w:rPr>
              <w:t> </w:t>
            </w:r>
            <w:r>
              <w:rPr/>
              <w:t>ĐẤT ĐAI</w:t>
              <w:tab/>
              <w:t>42</w:t>
            </w:r>
          </w:hyperlink>
        </w:p>
        <w:p>
          <w:pPr>
            <w:pStyle w:val="TOC2"/>
            <w:numPr>
              <w:ilvl w:val="0"/>
              <w:numId w:val="4"/>
            </w:numPr>
            <w:tabs>
              <w:tab w:pos="906" w:val="left" w:leader="none"/>
              <w:tab w:pos="9765" w:val="left" w:leader="dot"/>
            </w:tabs>
            <w:spacing w:line="240" w:lineRule="auto" w:before="185" w:after="0"/>
            <w:ind w:left="905" w:right="0" w:hanging="227"/>
            <w:jc w:val="left"/>
          </w:pPr>
          <w:hyperlink w:history="true" w:anchor="_bookmark31">
            <w:r>
              <w:rPr>
                <w:spacing w:val="-7"/>
              </w:rPr>
              <w:t>TÌNH HÌNH </w:t>
            </w:r>
            <w:r>
              <w:rPr>
                <w:spacing w:val="-8"/>
              </w:rPr>
              <w:t>QUẢN </w:t>
            </w:r>
            <w:r>
              <w:rPr>
                <w:spacing w:val="-4"/>
              </w:rPr>
              <w:t>LÝ</w:t>
            </w:r>
            <w:r>
              <w:rPr>
                <w:spacing w:val="-32"/>
              </w:rPr>
              <w:t> </w:t>
            </w:r>
            <w:r>
              <w:rPr>
                <w:spacing w:val="-7"/>
              </w:rPr>
              <w:t>ĐẤT</w:t>
            </w:r>
            <w:r>
              <w:rPr>
                <w:spacing w:val="-12"/>
              </w:rPr>
              <w:t> </w:t>
            </w:r>
            <w:r>
              <w:rPr>
                <w:spacing w:val="-7"/>
              </w:rPr>
              <w:t>ĐAI</w:t>
              <w:tab/>
            </w:r>
            <w:r>
              <w:rPr>
                <w:spacing w:val="-9"/>
              </w:rPr>
              <w:t>42</w:t>
            </w:r>
          </w:hyperlink>
        </w:p>
        <w:p>
          <w:pPr>
            <w:pStyle w:val="TOC3"/>
            <w:numPr>
              <w:ilvl w:val="1"/>
              <w:numId w:val="5"/>
            </w:numPr>
            <w:tabs>
              <w:tab w:pos="1153" w:val="left" w:leader="none"/>
              <w:tab w:pos="9765" w:val="left" w:leader="dot"/>
            </w:tabs>
            <w:spacing w:line="288" w:lineRule="auto" w:before="179" w:after="20"/>
            <w:ind w:left="679" w:right="556" w:firstLine="0"/>
            <w:jc w:val="left"/>
          </w:pPr>
          <w:hyperlink w:history="true" w:anchor="_bookmark32">
            <w:r>
              <w:rPr>
                <w:spacing w:val="-8"/>
              </w:rPr>
              <w:t>Tình </w:t>
            </w:r>
            <w:r>
              <w:rPr>
                <w:spacing w:val="-7"/>
              </w:rPr>
              <w:t>hình thực hiện </w:t>
            </w:r>
            <w:r>
              <w:rPr>
                <w:spacing w:val="-6"/>
              </w:rPr>
              <w:t>một </w:t>
            </w:r>
            <w:r>
              <w:rPr>
                <w:spacing w:val="-4"/>
              </w:rPr>
              <w:t>số </w:t>
            </w:r>
            <w:r>
              <w:rPr>
                <w:spacing w:val="-6"/>
              </w:rPr>
              <w:t>nội </w:t>
            </w:r>
            <w:r>
              <w:rPr>
                <w:spacing w:val="-7"/>
              </w:rPr>
              <w:t>dung quản </w:t>
            </w:r>
            <w:r>
              <w:rPr>
                <w:spacing w:val="-5"/>
              </w:rPr>
              <w:t>lý </w:t>
            </w:r>
            <w:r>
              <w:rPr>
                <w:spacing w:val="-6"/>
              </w:rPr>
              <w:t>nhà nước </w:t>
            </w:r>
            <w:r>
              <w:rPr>
                <w:spacing w:val="-5"/>
              </w:rPr>
              <w:t>về </w:t>
            </w:r>
            <w:r>
              <w:rPr>
                <w:spacing w:val="-6"/>
              </w:rPr>
              <w:t>đất đai </w:t>
            </w:r>
            <w:r>
              <w:rPr>
                <w:spacing w:val="-5"/>
              </w:rPr>
              <w:t>có </w:t>
            </w:r>
            <w:r>
              <w:rPr>
                <w:spacing w:val="-7"/>
              </w:rPr>
              <w:t>liên quan </w:t>
            </w:r>
            <w:r>
              <w:rPr>
                <w:spacing w:val="-6"/>
              </w:rPr>
              <w:t>đến</w:t>
            </w:r>
          </w:hyperlink>
          <w:hyperlink w:history="true" w:anchor="_bookmark32">
            <w:r>
              <w:rPr>
                <w:spacing w:val="-6"/>
              </w:rPr>
              <w:t> </w:t>
            </w:r>
            <w:r>
              <w:rPr>
                <w:spacing w:val="-7"/>
              </w:rPr>
              <w:t>việc</w:t>
            </w:r>
            <w:r>
              <w:rPr>
                <w:spacing w:val="-15"/>
              </w:rPr>
              <w:t> </w:t>
            </w:r>
            <w:r>
              <w:rPr>
                <w:spacing w:val="-7"/>
              </w:rPr>
              <w:t>thực</w:t>
            </w:r>
            <w:r>
              <w:rPr>
                <w:spacing w:val="-15"/>
              </w:rPr>
              <w:t> </w:t>
            </w:r>
            <w:r>
              <w:rPr>
                <w:spacing w:val="-7"/>
              </w:rPr>
              <w:t>hiện</w:t>
            </w:r>
            <w:r>
              <w:rPr>
                <w:spacing w:val="-14"/>
              </w:rPr>
              <w:t> </w:t>
            </w:r>
            <w:r>
              <w:rPr>
                <w:spacing w:val="-5"/>
              </w:rPr>
              <w:t>quy</w:t>
            </w:r>
            <w:r>
              <w:rPr>
                <w:spacing w:val="-19"/>
              </w:rPr>
              <w:t> </w:t>
            </w:r>
            <w:r>
              <w:rPr>
                <w:spacing w:val="-7"/>
              </w:rPr>
              <w:t>hoạch,</w:t>
            </w:r>
            <w:r>
              <w:rPr>
                <w:spacing w:val="-16"/>
              </w:rPr>
              <w:t> </w:t>
            </w:r>
            <w:r>
              <w:rPr>
                <w:spacing w:val="-4"/>
              </w:rPr>
              <w:t>kế</w:t>
            </w:r>
            <w:r>
              <w:rPr>
                <w:spacing w:val="-17"/>
              </w:rPr>
              <w:t> </w:t>
            </w:r>
            <w:r>
              <w:rPr>
                <w:spacing w:val="-7"/>
              </w:rPr>
              <w:t>hoạch</w:t>
            </w:r>
            <w:r>
              <w:rPr>
                <w:spacing w:val="-14"/>
              </w:rPr>
              <w:t> </w:t>
            </w:r>
            <w:r>
              <w:rPr>
                <w:spacing w:val="-4"/>
              </w:rPr>
              <w:t>sử</w:t>
            </w:r>
            <w:r>
              <w:rPr>
                <w:spacing w:val="-16"/>
              </w:rPr>
              <w:t> </w:t>
            </w:r>
            <w:r>
              <w:rPr>
                <w:spacing w:val="-7"/>
              </w:rPr>
              <w:t>dụng</w:t>
            </w:r>
            <w:r>
              <w:rPr>
                <w:spacing w:val="-14"/>
              </w:rPr>
              <w:t> </w:t>
            </w:r>
            <w:r>
              <w:rPr>
                <w:spacing w:val="-6"/>
              </w:rPr>
              <w:t>đất</w:t>
              <w:tab/>
            </w:r>
            <w:r>
              <w:rPr>
                <w:spacing w:val="-9"/>
              </w:rPr>
              <w:t>42</w:t>
            </w:r>
          </w:hyperlink>
        </w:p>
        <w:p>
          <w:pPr>
            <w:pStyle w:val="TOC3"/>
            <w:numPr>
              <w:ilvl w:val="1"/>
              <w:numId w:val="5"/>
            </w:numPr>
            <w:tabs>
              <w:tab w:pos="1132" w:val="left" w:leader="none"/>
              <w:tab w:pos="9765" w:val="left" w:leader="dot"/>
            </w:tabs>
            <w:spacing w:line="240" w:lineRule="auto" w:before="67" w:after="0"/>
            <w:ind w:left="1131" w:right="0" w:hanging="453"/>
            <w:jc w:val="left"/>
          </w:pPr>
          <w:hyperlink w:history="true" w:anchor="_bookmark33">
            <w:r>
              <w:rPr>
                <w:spacing w:val="-7"/>
              </w:rPr>
              <w:t>Phân</w:t>
            </w:r>
            <w:r>
              <w:rPr>
                <w:spacing w:val="-17"/>
              </w:rPr>
              <w:t> </w:t>
            </w:r>
            <w:r>
              <w:rPr>
                <w:spacing w:val="-7"/>
              </w:rPr>
              <w:t>tích,</w:t>
            </w:r>
            <w:r>
              <w:rPr>
                <w:spacing w:val="-15"/>
              </w:rPr>
              <w:t> </w:t>
            </w:r>
            <w:r>
              <w:rPr>
                <w:spacing w:val="-7"/>
              </w:rPr>
              <w:t>đánh</w:t>
            </w:r>
            <w:r>
              <w:rPr>
                <w:spacing w:val="-14"/>
              </w:rPr>
              <w:t> </w:t>
            </w:r>
            <w:r>
              <w:rPr>
                <w:spacing w:val="-6"/>
              </w:rPr>
              <w:t>giá</w:t>
            </w:r>
            <w:r>
              <w:rPr>
                <w:spacing w:val="-15"/>
              </w:rPr>
              <w:t> </w:t>
            </w:r>
            <w:r>
              <w:rPr>
                <w:spacing w:val="-7"/>
              </w:rPr>
              <w:t>những</w:t>
            </w:r>
            <w:r>
              <w:rPr>
                <w:spacing w:val="-12"/>
              </w:rPr>
              <w:t> </w:t>
            </w:r>
            <w:r>
              <w:rPr>
                <w:spacing w:val="-7"/>
              </w:rPr>
              <w:t>mặt</w:t>
            </w:r>
            <w:r>
              <w:rPr>
                <w:spacing w:val="-16"/>
              </w:rPr>
              <w:t> </w:t>
            </w:r>
            <w:r>
              <w:rPr>
                <w:spacing w:val="-7"/>
              </w:rPr>
              <w:t>được,</w:t>
            </w:r>
            <w:r>
              <w:rPr>
                <w:spacing w:val="-15"/>
              </w:rPr>
              <w:t> </w:t>
            </w:r>
            <w:r>
              <w:rPr>
                <w:spacing w:val="-7"/>
              </w:rPr>
              <w:t>những</w:t>
            </w:r>
            <w:r>
              <w:rPr>
                <w:spacing w:val="-14"/>
              </w:rPr>
              <w:t> </w:t>
            </w:r>
            <w:r>
              <w:rPr>
                <w:spacing w:val="-6"/>
              </w:rPr>
              <w:t>tồn</w:t>
            </w:r>
            <w:r>
              <w:rPr>
                <w:spacing w:val="-13"/>
              </w:rPr>
              <w:t> </w:t>
            </w:r>
            <w:r>
              <w:rPr>
                <w:spacing w:val="-7"/>
              </w:rPr>
              <w:t>tại</w:t>
            </w:r>
            <w:r>
              <w:rPr>
                <w:spacing w:val="-15"/>
              </w:rPr>
              <w:t> </w:t>
            </w:r>
            <w:r>
              <w:rPr>
                <w:spacing w:val="-3"/>
              </w:rPr>
              <w:t>và</w:t>
            </w:r>
            <w:r>
              <w:rPr>
                <w:spacing w:val="-14"/>
              </w:rPr>
              <w:t> </w:t>
            </w:r>
            <w:r>
              <w:rPr>
                <w:spacing w:val="-8"/>
              </w:rPr>
              <w:t>nguyên</w:t>
            </w:r>
            <w:r>
              <w:rPr>
                <w:spacing w:val="-13"/>
              </w:rPr>
              <w:t> </w:t>
            </w:r>
            <w:r>
              <w:rPr>
                <w:spacing w:val="-7"/>
              </w:rPr>
              <w:t>nhân</w:t>
              <w:tab/>
            </w:r>
            <w:r>
              <w:rPr>
                <w:spacing w:val="-9"/>
              </w:rPr>
              <w:t>47</w:t>
            </w:r>
          </w:hyperlink>
        </w:p>
        <w:p>
          <w:pPr>
            <w:pStyle w:val="TOC3"/>
            <w:numPr>
              <w:ilvl w:val="1"/>
              <w:numId w:val="5"/>
            </w:numPr>
            <w:tabs>
              <w:tab w:pos="1141" w:val="left" w:leader="none"/>
            </w:tabs>
            <w:spacing w:line="240" w:lineRule="auto" w:before="185" w:after="0"/>
            <w:ind w:left="1140" w:right="0" w:hanging="462"/>
            <w:jc w:val="left"/>
          </w:pPr>
          <w:hyperlink w:history="true" w:anchor="_bookmark34">
            <w:r>
              <w:rPr>
                <w:spacing w:val="-7"/>
              </w:rPr>
              <w:t>Bài </w:t>
            </w:r>
            <w:r>
              <w:rPr>
                <w:spacing w:val="-5"/>
              </w:rPr>
              <w:t>học </w:t>
            </w:r>
            <w:r>
              <w:rPr>
                <w:spacing w:val="-7"/>
              </w:rPr>
              <w:t>kinh </w:t>
            </w:r>
            <w:r>
              <w:rPr>
                <w:spacing w:val="-8"/>
              </w:rPr>
              <w:t>nghiệm </w:t>
            </w:r>
            <w:r>
              <w:rPr>
                <w:spacing w:val="-7"/>
              </w:rPr>
              <w:t>trong việc thực hiện </w:t>
            </w:r>
            <w:r>
              <w:rPr>
                <w:spacing w:val="-6"/>
              </w:rPr>
              <w:t>các </w:t>
            </w:r>
            <w:r>
              <w:rPr>
                <w:spacing w:val="-7"/>
              </w:rPr>
              <w:t>nội dung quản </w:t>
            </w:r>
            <w:r>
              <w:rPr>
                <w:spacing w:val="-5"/>
              </w:rPr>
              <w:t>lý </w:t>
            </w:r>
            <w:r>
              <w:rPr>
                <w:spacing w:val="-6"/>
              </w:rPr>
              <w:t>nhà </w:t>
            </w:r>
            <w:r>
              <w:rPr>
                <w:spacing w:val="-7"/>
              </w:rPr>
              <w:t>nước </w:t>
            </w:r>
            <w:r>
              <w:rPr>
                <w:spacing w:val="-5"/>
              </w:rPr>
              <w:t>về </w:t>
            </w:r>
            <w:r>
              <w:rPr>
                <w:spacing w:val="-7"/>
              </w:rPr>
              <w:t>đất</w:t>
            </w:r>
            <w:r>
              <w:rPr>
                <w:spacing w:val="17"/>
              </w:rPr>
              <w:t> </w:t>
            </w:r>
            <w:r>
              <w:rPr>
                <w:spacing w:val="-7"/>
              </w:rPr>
              <w:t>đai.</w:t>
            </w:r>
          </w:hyperlink>
        </w:p>
        <w:p>
          <w:pPr>
            <w:pStyle w:val="TOC4"/>
          </w:pPr>
          <w:hyperlink w:history="true" w:anchor="_bookmark34">
            <w:r>
              <w:rPr>
                <w:spacing w:val="-8"/>
              </w:rPr>
              <w:t>................................................................................................................................................</w:t>
            </w:r>
            <w:r>
              <w:rPr>
                <w:spacing w:val="10"/>
              </w:rPr>
              <w:t> </w:t>
            </w:r>
            <w:r>
              <w:rPr>
                <w:spacing w:val="-9"/>
              </w:rPr>
              <w:t>49</w:t>
            </w:r>
          </w:hyperlink>
        </w:p>
        <w:p>
          <w:pPr>
            <w:pStyle w:val="TOC2"/>
            <w:numPr>
              <w:ilvl w:val="0"/>
              <w:numId w:val="4"/>
            </w:numPr>
            <w:tabs>
              <w:tab w:pos="1007" w:val="left" w:leader="none"/>
              <w:tab w:pos="9765" w:val="left" w:leader="dot"/>
            </w:tabs>
            <w:spacing w:line="240" w:lineRule="auto" w:before="190" w:after="0"/>
            <w:ind w:left="1006" w:right="0" w:hanging="328"/>
            <w:jc w:val="left"/>
          </w:pPr>
          <w:hyperlink w:history="true" w:anchor="_bookmark35">
            <w:r>
              <w:rPr>
                <w:spacing w:val="-7"/>
              </w:rPr>
              <w:t>HIỆN</w:t>
            </w:r>
            <w:r>
              <w:rPr>
                <w:spacing w:val="-17"/>
              </w:rPr>
              <w:t> </w:t>
            </w:r>
            <w:r>
              <w:rPr>
                <w:spacing w:val="-8"/>
              </w:rPr>
              <w:t>TRẠNG</w:t>
            </w:r>
            <w:r>
              <w:rPr>
                <w:spacing w:val="-12"/>
              </w:rPr>
              <w:t> </w:t>
            </w:r>
            <w:r>
              <w:rPr>
                <w:spacing w:val="-5"/>
              </w:rPr>
              <w:t>SỬ</w:t>
            </w:r>
            <w:r>
              <w:rPr>
                <w:spacing w:val="-13"/>
              </w:rPr>
              <w:t> </w:t>
            </w:r>
            <w:r>
              <w:rPr>
                <w:spacing w:val="-7"/>
              </w:rPr>
              <w:t>DỤNG</w:t>
            </w:r>
            <w:r>
              <w:rPr>
                <w:spacing w:val="-15"/>
              </w:rPr>
              <w:t> </w:t>
            </w:r>
            <w:r>
              <w:rPr>
                <w:spacing w:val="-6"/>
              </w:rPr>
              <w:t>ĐẤT</w:t>
            </w:r>
            <w:r>
              <w:rPr>
                <w:spacing w:val="-12"/>
              </w:rPr>
              <w:t> </w:t>
            </w:r>
            <w:r>
              <w:rPr>
                <w:spacing w:val="-6"/>
              </w:rPr>
              <w:t>VÀ</w:t>
            </w:r>
            <w:r>
              <w:rPr>
                <w:spacing w:val="-14"/>
              </w:rPr>
              <w:t> </w:t>
            </w:r>
            <w:r>
              <w:rPr>
                <w:spacing w:val="-7"/>
              </w:rPr>
              <w:t>BIẾN</w:t>
            </w:r>
            <w:r>
              <w:rPr>
                <w:spacing w:val="-14"/>
              </w:rPr>
              <w:t> </w:t>
            </w:r>
            <w:r>
              <w:rPr>
                <w:spacing w:val="-7"/>
              </w:rPr>
              <w:t>ĐỘNG</w:t>
            </w:r>
            <w:r>
              <w:rPr>
                <w:spacing w:val="-12"/>
              </w:rPr>
              <w:t> </w:t>
            </w:r>
            <w:r>
              <w:rPr>
                <w:spacing w:val="-6"/>
              </w:rPr>
              <w:t>CÁC</w:t>
            </w:r>
            <w:r>
              <w:rPr>
                <w:spacing w:val="-17"/>
              </w:rPr>
              <w:t> </w:t>
            </w:r>
            <w:r>
              <w:rPr>
                <w:spacing w:val="-7"/>
              </w:rPr>
              <w:t>LOẠI</w:t>
            </w:r>
            <w:r>
              <w:rPr>
                <w:spacing w:val="-11"/>
              </w:rPr>
              <w:t> </w:t>
            </w:r>
            <w:r>
              <w:rPr>
                <w:spacing w:val="-7"/>
              </w:rPr>
              <w:t>ĐẤT</w:t>
              <w:tab/>
            </w:r>
            <w:r>
              <w:rPr>
                <w:spacing w:val="-9"/>
              </w:rPr>
              <w:t>50</w:t>
            </w:r>
          </w:hyperlink>
        </w:p>
        <w:p>
          <w:pPr>
            <w:pStyle w:val="TOC3"/>
            <w:numPr>
              <w:ilvl w:val="1"/>
              <w:numId w:val="6"/>
            </w:numPr>
            <w:tabs>
              <w:tab w:pos="1132" w:val="left" w:leader="none"/>
              <w:tab w:pos="9765" w:val="left" w:leader="dot"/>
            </w:tabs>
            <w:spacing w:line="240" w:lineRule="auto" w:before="179" w:after="0"/>
            <w:ind w:left="1131" w:right="0" w:hanging="453"/>
            <w:jc w:val="left"/>
          </w:pPr>
          <w:hyperlink w:history="true" w:anchor="_bookmark36">
            <w:r>
              <w:rPr>
                <w:spacing w:val="-7"/>
              </w:rPr>
              <w:t>Hiện</w:t>
            </w:r>
            <w:r>
              <w:rPr>
                <w:spacing w:val="-14"/>
              </w:rPr>
              <w:t> </w:t>
            </w:r>
            <w:r>
              <w:rPr>
                <w:spacing w:val="-8"/>
              </w:rPr>
              <w:t>trạng</w:t>
            </w:r>
            <w:r>
              <w:rPr>
                <w:spacing w:val="-13"/>
              </w:rPr>
              <w:t> </w:t>
            </w:r>
            <w:r>
              <w:rPr>
                <w:spacing w:val="-4"/>
              </w:rPr>
              <w:t>sử</w:t>
            </w:r>
            <w:r>
              <w:rPr>
                <w:spacing w:val="-15"/>
              </w:rPr>
              <w:t> </w:t>
            </w:r>
            <w:r>
              <w:rPr>
                <w:spacing w:val="-7"/>
              </w:rPr>
              <w:t>dụng</w:t>
            </w:r>
            <w:r>
              <w:rPr>
                <w:spacing w:val="-14"/>
              </w:rPr>
              <w:t> </w:t>
            </w:r>
            <w:r>
              <w:rPr>
                <w:spacing w:val="-7"/>
              </w:rPr>
              <w:t>đất</w:t>
            </w:r>
            <w:r>
              <w:rPr>
                <w:spacing w:val="-14"/>
              </w:rPr>
              <w:t> </w:t>
            </w:r>
            <w:r>
              <w:rPr>
                <w:spacing w:val="-7"/>
              </w:rPr>
              <w:t>theo</w:t>
            </w:r>
            <w:r>
              <w:rPr>
                <w:spacing w:val="-13"/>
              </w:rPr>
              <w:t> </w:t>
            </w:r>
            <w:r>
              <w:rPr>
                <w:spacing w:val="-7"/>
              </w:rPr>
              <w:t>từng</w:t>
            </w:r>
            <w:r>
              <w:rPr>
                <w:spacing w:val="-15"/>
              </w:rPr>
              <w:t> </w:t>
            </w:r>
            <w:r>
              <w:rPr>
                <w:spacing w:val="-7"/>
              </w:rPr>
              <w:t>loại</w:t>
            </w:r>
            <w:r>
              <w:rPr>
                <w:spacing w:val="-14"/>
              </w:rPr>
              <w:t> </w:t>
            </w:r>
            <w:r>
              <w:rPr>
                <w:spacing w:val="-7"/>
              </w:rPr>
              <w:t>đất</w:t>
              <w:tab/>
            </w:r>
            <w:r>
              <w:rPr>
                <w:spacing w:val="-9"/>
              </w:rPr>
              <w:t>50</w:t>
            </w:r>
          </w:hyperlink>
        </w:p>
        <w:p>
          <w:pPr>
            <w:pStyle w:val="TOC3"/>
            <w:numPr>
              <w:ilvl w:val="1"/>
              <w:numId w:val="6"/>
            </w:numPr>
            <w:tabs>
              <w:tab w:pos="1132" w:val="left" w:leader="none"/>
              <w:tab w:pos="9765" w:val="left" w:leader="dot"/>
            </w:tabs>
            <w:spacing w:line="240" w:lineRule="auto" w:before="185" w:after="0"/>
            <w:ind w:left="1131" w:right="0" w:hanging="453"/>
            <w:jc w:val="left"/>
          </w:pPr>
          <w:hyperlink w:history="true" w:anchor="_bookmark38">
            <w:r>
              <w:rPr>
                <w:spacing w:val="-7"/>
              </w:rPr>
              <w:t>Biến</w:t>
            </w:r>
            <w:r>
              <w:rPr>
                <w:spacing w:val="-17"/>
              </w:rPr>
              <w:t> </w:t>
            </w:r>
            <w:r>
              <w:rPr>
                <w:spacing w:val="-7"/>
              </w:rPr>
              <w:t>động</w:t>
            </w:r>
            <w:r>
              <w:rPr>
                <w:spacing w:val="-14"/>
              </w:rPr>
              <w:t> </w:t>
            </w:r>
            <w:r>
              <w:rPr>
                <w:spacing w:val="-4"/>
              </w:rPr>
              <w:t>sử</w:t>
            </w:r>
            <w:r>
              <w:rPr>
                <w:spacing w:val="-15"/>
              </w:rPr>
              <w:t> </w:t>
            </w:r>
            <w:r>
              <w:rPr>
                <w:spacing w:val="-7"/>
              </w:rPr>
              <w:t>dụng</w:t>
            </w:r>
            <w:r>
              <w:rPr>
                <w:spacing w:val="-15"/>
              </w:rPr>
              <w:t> </w:t>
            </w:r>
            <w:r>
              <w:rPr>
                <w:spacing w:val="-7"/>
              </w:rPr>
              <w:t>đất</w:t>
            </w:r>
            <w:r>
              <w:rPr>
                <w:spacing w:val="-15"/>
              </w:rPr>
              <w:t> </w:t>
            </w:r>
            <w:r>
              <w:rPr>
                <w:spacing w:val="-7"/>
              </w:rPr>
              <w:t>theo</w:t>
            </w:r>
            <w:r>
              <w:rPr>
                <w:spacing w:val="-13"/>
              </w:rPr>
              <w:t> </w:t>
            </w:r>
            <w:r>
              <w:rPr>
                <w:spacing w:val="-7"/>
              </w:rPr>
              <w:t>từng</w:t>
            </w:r>
            <w:r>
              <w:rPr>
                <w:spacing w:val="-15"/>
              </w:rPr>
              <w:t> </w:t>
            </w:r>
            <w:r>
              <w:rPr>
                <w:spacing w:val="-7"/>
              </w:rPr>
              <w:t>loại</w:t>
            </w:r>
            <w:r>
              <w:rPr>
                <w:spacing w:val="-15"/>
              </w:rPr>
              <w:t> </w:t>
            </w:r>
            <w:r>
              <w:rPr>
                <w:spacing w:val="-6"/>
              </w:rPr>
              <w:t>đất</w:t>
            </w:r>
            <w:r>
              <w:rPr>
                <w:spacing w:val="-14"/>
              </w:rPr>
              <w:t> </w:t>
            </w:r>
            <w:r>
              <w:rPr>
                <w:spacing w:val="-7"/>
              </w:rPr>
              <w:t>trong</w:t>
            </w:r>
            <w:r>
              <w:rPr>
                <w:spacing w:val="-17"/>
              </w:rPr>
              <w:t> </w:t>
            </w:r>
            <w:r>
              <w:rPr>
                <w:spacing w:val="-4"/>
              </w:rPr>
              <w:t>kỳ</w:t>
            </w:r>
            <w:r>
              <w:rPr>
                <w:spacing w:val="-17"/>
              </w:rPr>
              <w:t> </w:t>
            </w:r>
            <w:r>
              <w:rPr>
                <w:spacing w:val="-5"/>
              </w:rPr>
              <w:t>quy</w:t>
            </w:r>
            <w:r>
              <w:rPr>
                <w:spacing w:val="-16"/>
              </w:rPr>
              <w:t> </w:t>
            </w:r>
            <w:r>
              <w:rPr>
                <w:spacing w:val="-8"/>
              </w:rPr>
              <w:t>hoạch</w:t>
            </w:r>
            <w:r>
              <w:rPr>
                <w:spacing w:val="-14"/>
              </w:rPr>
              <w:t> </w:t>
            </w:r>
            <w:r>
              <w:rPr>
                <w:spacing w:val="-3"/>
              </w:rPr>
              <w:t>sử</w:t>
            </w:r>
            <w:r>
              <w:rPr>
                <w:spacing w:val="-17"/>
              </w:rPr>
              <w:t> </w:t>
            </w:r>
            <w:r>
              <w:rPr>
                <w:spacing w:val="-7"/>
              </w:rPr>
              <w:t>dụng</w:t>
            </w:r>
            <w:r>
              <w:rPr>
                <w:spacing w:val="-13"/>
              </w:rPr>
              <w:t> </w:t>
            </w:r>
            <w:r>
              <w:rPr>
                <w:spacing w:val="-7"/>
              </w:rPr>
              <w:t>đất</w:t>
              <w:tab/>
            </w:r>
            <w:r>
              <w:rPr>
                <w:spacing w:val="-9"/>
              </w:rPr>
              <w:t>55</w:t>
            </w:r>
          </w:hyperlink>
        </w:p>
        <w:p>
          <w:pPr>
            <w:pStyle w:val="TOC3"/>
            <w:numPr>
              <w:ilvl w:val="1"/>
              <w:numId w:val="6"/>
            </w:numPr>
            <w:tabs>
              <w:tab w:pos="1132" w:val="left" w:leader="none"/>
              <w:tab w:pos="9765" w:val="left" w:leader="dot"/>
            </w:tabs>
            <w:spacing w:line="240" w:lineRule="auto" w:before="184" w:after="0"/>
            <w:ind w:left="1131" w:right="0" w:hanging="453"/>
            <w:jc w:val="left"/>
          </w:pPr>
          <w:hyperlink w:history="true" w:anchor="_bookmark40">
            <w:r>
              <w:rPr>
                <w:spacing w:val="-7"/>
              </w:rPr>
              <w:t>Phân</w:t>
            </w:r>
            <w:r>
              <w:rPr>
                <w:spacing w:val="-17"/>
              </w:rPr>
              <w:t> </w:t>
            </w:r>
            <w:r>
              <w:rPr>
                <w:spacing w:val="-7"/>
              </w:rPr>
              <w:t>tích,</w:t>
            </w:r>
            <w:r>
              <w:rPr>
                <w:spacing w:val="-15"/>
              </w:rPr>
              <w:t> </w:t>
            </w:r>
            <w:r>
              <w:rPr>
                <w:spacing w:val="-7"/>
              </w:rPr>
              <w:t>đánh</w:t>
            </w:r>
            <w:r>
              <w:rPr>
                <w:spacing w:val="-13"/>
              </w:rPr>
              <w:t> </w:t>
            </w:r>
            <w:r>
              <w:rPr>
                <w:spacing w:val="-6"/>
              </w:rPr>
              <w:t>giá</w:t>
            </w:r>
            <w:r>
              <w:rPr>
                <w:spacing w:val="-15"/>
              </w:rPr>
              <w:t> </w:t>
            </w:r>
            <w:r>
              <w:rPr>
                <w:spacing w:val="-7"/>
              </w:rPr>
              <w:t>hiệu</w:t>
            </w:r>
            <w:r>
              <w:rPr>
                <w:spacing w:val="-13"/>
              </w:rPr>
              <w:t> </w:t>
            </w:r>
            <w:r>
              <w:rPr>
                <w:spacing w:val="-6"/>
              </w:rPr>
              <w:t>quả</w:t>
            </w:r>
            <w:r>
              <w:rPr>
                <w:spacing w:val="-15"/>
              </w:rPr>
              <w:t> </w:t>
            </w:r>
            <w:r>
              <w:rPr>
                <w:spacing w:val="-7"/>
              </w:rPr>
              <w:t>kinh</w:t>
            </w:r>
            <w:r>
              <w:rPr>
                <w:spacing w:val="-14"/>
              </w:rPr>
              <w:t> </w:t>
            </w:r>
            <w:r>
              <w:rPr>
                <w:spacing w:val="-6"/>
              </w:rPr>
              <w:t>tế,</w:t>
            </w:r>
            <w:r>
              <w:rPr>
                <w:spacing w:val="-15"/>
              </w:rPr>
              <w:t> </w:t>
            </w:r>
            <w:r>
              <w:rPr>
                <w:spacing w:val="-5"/>
              </w:rPr>
              <w:t>xã</w:t>
            </w:r>
            <w:r>
              <w:rPr>
                <w:spacing w:val="-14"/>
              </w:rPr>
              <w:t> </w:t>
            </w:r>
            <w:r>
              <w:rPr>
                <w:spacing w:val="-7"/>
              </w:rPr>
              <w:t>hội,</w:t>
            </w:r>
            <w:r>
              <w:rPr>
                <w:spacing w:val="-13"/>
              </w:rPr>
              <w:t> </w:t>
            </w:r>
            <w:r>
              <w:rPr>
                <w:spacing w:val="-8"/>
              </w:rPr>
              <w:t>môi</w:t>
            </w:r>
            <w:r>
              <w:rPr>
                <w:spacing w:val="-14"/>
              </w:rPr>
              <w:t> </w:t>
            </w:r>
            <w:r>
              <w:rPr>
                <w:spacing w:val="-8"/>
              </w:rPr>
              <w:t>trường</w:t>
            </w:r>
            <w:r>
              <w:rPr>
                <w:spacing w:val="-13"/>
              </w:rPr>
              <w:t> </w:t>
            </w:r>
            <w:r>
              <w:rPr>
                <w:spacing w:val="-8"/>
              </w:rPr>
              <w:t>trong</w:t>
            </w:r>
            <w:r>
              <w:rPr>
                <w:spacing w:val="-13"/>
              </w:rPr>
              <w:t> </w:t>
            </w:r>
            <w:r>
              <w:rPr>
                <w:spacing w:val="-7"/>
              </w:rPr>
              <w:t>việc</w:t>
            </w:r>
            <w:r>
              <w:rPr>
                <w:spacing w:val="-14"/>
              </w:rPr>
              <w:t> </w:t>
            </w:r>
            <w:r>
              <w:rPr>
                <w:spacing w:val="-4"/>
              </w:rPr>
              <w:t>sử</w:t>
            </w:r>
            <w:r>
              <w:rPr>
                <w:spacing w:val="-16"/>
              </w:rPr>
              <w:t> </w:t>
            </w:r>
            <w:r>
              <w:rPr>
                <w:spacing w:val="-7"/>
              </w:rPr>
              <w:t>dụng</w:t>
            </w:r>
            <w:r>
              <w:rPr>
                <w:spacing w:val="-13"/>
              </w:rPr>
              <w:t> </w:t>
            </w:r>
            <w:r>
              <w:rPr>
                <w:spacing w:val="-9"/>
              </w:rPr>
              <w:t>đất.</w:t>
              <w:tab/>
              <w:t>61</w:t>
            </w:r>
          </w:hyperlink>
        </w:p>
        <w:p>
          <w:pPr>
            <w:pStyle w:val="TOC3"/>
            <w:numPr>
              <w:ilvl w:val="1"/>
              <w:numId w:val="6"/>
            </w:numPr>
            <w:tabs>
              <w:tab w:pos="1132" w:val="left" w:leader="none"/>
              <w:tab w:pos="9765" w:val="left" w:leader="dot"/>
            </w:tabs>
            <w:spacing w:line="240" w:lineRule="auto" w:before="184" w:after="0"/>
            <w:ind w:left="1131" w:right="0" w:hanging="453"/>
            <w:jc w:val="left"/>
          </w:pPr>
          <w:hyperlink w:history="true" w:anchor="_bookmark41">
            <w:r>
              <w:rPr>
                <w:spacing w:val="-7"/>
              </w:rPr>
              <w:t>Phân</w:t>
            </w:r>
            <w:r>
              <w:rPr>
                <w:spacing w:val="-17"/>
              </w:rPr>
              <w:t> </w:t>
            </w:r>
            <w:r>
              <w:rPr>
                <w:spacing w:val="-7"/>
              </w:rPr>
              <w:t>tích,</w:t>
            </w:r>
            <w:r>
              <w:rPr>
                <w:spacing w:val="-15"/>
              </w:rPr>
              <w:t> </w:t>
            </w:r>
            <w:r>
              <w:rPr>
                <w:spacing w:val="-7"/>
              </w:rPr>
              <w:t>đánh</w:t>
            </w:r>
            <w:r>
              <w:rPr>
                <w:spacing w:val="-13"/>
              </w:rPr>
              <w:t> </w:t>
            </w:r>
            <w:r>
              <w:rPr>
                <w:spacing w:val="-6"/>
              </w:rPr>
              <w:t>giá</w:t>
            </w:r>
            <w:r>
              <w:rPr>
                <w:spacing w:val="-15"/>
              </w:rPr>
              <w:t> </w:t>
            </w:r>
            <w:r>
              <w:rPr>
                <w:spacing w:val="-7"/>
              </w:rPr>
              <w:t>những</w:t>
            </w:r>
            <w:r>
              <w:rPr>
                <w:spacing w:val="-13"/>
              </w:rPr>
              <w:t> </w:t>
            </w:r>
            <w:r>
              <w:rPr>
                <w:spacing w:val="-6"/>
              </w:rPr>
              <w:t>tồn</w:t>
            </w:r>
            <w:r>
              <w:rPr>
                <w:spacing w:val="-13"/>
              </w:rPr>
              <w:t> </w:t>
            </w:r>
            <w:r>
              <w:rPr>
                <w:spacing w:val="-7"/>
              </w:rPr>
              <w:t>tại</w:t>
            </w:r>
            <w:r>
              <w:rPr>
                <w:spacing w:val="-15"/>
              </w:rPr>
              <w:t> </w:t>
            </w:r>
            <w:r>
              <w:rPr>
                <w:spacing w:val="-5"/>
              </w:rPr>
              <w:t>và</w:t>
            </w:r>
            <w:r>
              <w:rPr>
                <w:spacing w:val="-14"/>
              </w:rPr>
              <w:t> </w:t>
            </w:r>
            <w:r>
              <w:rPr>
                <w:spacing w:val="-8"/>
              </w:rPr>
              <w:t>nguyên</w:t>
            </w:r>
            <w:r>
              <w:rPr>
                <w:spacing w:val="-13"/>
              </w:rPr>
              <w:t> </w:t>
            </w:r>
            <w:r>
              <w:rPr>
                <w:spacing w:val="-7"/>
              </w:rPr>
              <w:t>nhân</w:t>
            </w:r>
            <w:r>
              <w:rPr>
                <w:spacing w:val="-13"/>
              </w:rPr>
              <w:t> </w:t>
            </w:r>
            <w:r>
              <w:rPr>
                <w:spacing w:val="-8"/>
              </w:rPr>
              <w:t>trong</w:t>
            </w:r>
            <w:r>
              <w:rPr>
                <w:spacing w:val="-13"/>
              </w:rPr>
              <w:t> </w:t>
            </w:r>
            <w:r>
              <w:rPr>
                <w:spacing w:val="-7"/>
              </w:rPr>
              <w:t>việc</w:t>
            </w:r>
            <w:r>
              <w:rPr>
                <w:spacing w:val="-14"/>
              </w:rPr>
              <w:t> </w:t>
            </w:r>
            <w:r>
              <w:rPr>
                <w:spacing w:val="-3"/>
              </w:rPr>
              <w:t>sử</w:t>
            </w:r>
            <w:r>
              <w:rPr>
                <w:spacing w:val="-16"/>
              </w:rPr>
              <w:t> </w:t>
            </w:r>
            <w:r>
              <w:rPr>
                <w:spacing w:val="-7"/>
              </w:rPr>
              <w:t>dụng</w:t>
            </w:r>
            <w:r>
              <w:rPr>
                <w:spacing w:val="-13"/>
              </w:rPr>
              <w:t> </w:t>
            </w:r>
            <w:r>
              <w:rPr>
                <w:spacing w:val="-7"/>
              </w:rPr>
              <w:t>đất</w:t>
              <w:tab/>
            </w:r>
            <w:r>
              <w:rPr>
                <w:spacing w:val="-9"/>
              </w:rPr>
              <w:t>63</w:t>
            </w:r>
          </w:hyperlink>
        </w:p>
        <w:p>
          <w:pPr>
            <w:pStyle w:val="TOC2"/>
            <w:numPr>
              <w:ilvl w:val="0"/>
              <w:numId w:val="4"/>
            </w:numPr>
            <w:tabs>
              <w:tab w:pos="1155" w:val="left" w:leader="none"/>
              <w:tab w:pos="9765" w:val="left" w:leader="dot"/>
            </w:tabs>
            <w:spacing w:line="288" w:lineRule="auto" w:before="190" w:after="0"/>
            <w:ind w:left="679" w:right="552" w:firstLine="0"/>
            <w:jc w:val="left"/>
          </w:pPr>
          <w:hyperlink w:history="true" w:anchor="_bookmark42">
            <w:r>
              <w:rPr>
                <w:spacing w:val="-7"/>
              </w:rPr>
              <w:t>ĐÁNH </w:t>
            </w:r>
            <w:r>
              <w:rPr>
                <w:spacing w:val="-6"/>
              </w:rPr>
              <w:t>GIÁ KẾT QUẢ </w:t>
            </w:r>
            <w:r>
              <w:rPr>
                <w:spacing w:val="-7"/>
              </w:rPr>
              <w:t>THỰC HIỆN </w:t>
            </w:r>
            <w:r>
              <w:rPr>
                <w:spacing w:val="-6"/>
              </w:rPr>
              <w:t>QUY </w:t>
            </w:r>
            <w:r>
              <w:rPr>
                <w:spacing w:val="-8"/>
              </w:rPr>
              <w:t>HOẠCH </w:t>
            </w:r>
            <w:r>
              <w:rPr>
                <w:spacing w:val="-5"/>
              </w:rPr>
              <w:t>SỬ </w:t>
            </w:r>
            <w:r>
              <w:rPr>
                <w:spacing w:val="-8"/>
              </w:rPr>
              <w:t>DỤNG </w:t>
            </w:r>
            <w:r>
              <w:rPr>
                <w:spacing w:val="-6"/>
              </w:rPr>
              <w:t>ĐẤT </w:t>
            </w:r>
            <w:r>
              <w:rPr>
                <w:spacing w:val="-4"/>
              </w:rPr>
              <w:t>KỲ</w:t>
            </w:r>
          </w:hyperlink>
          <w:hyperlink w:history="true" w:anchor="_bookmark42">
            <w:r>
              <w:rPr>
                <w:spacing w:val="-4"/>
              </w:rPr>
              <w:t> </w:t>
            </w:r>
            <w:r>
              <w:rPr>
                <w:spacing w:val="-7"/>
              </w:rPr>
              <w:t>TRƯỚC</w:t>
              <w:tab/>
            </w:r>
            <w:r>
              <w:rPr>
                <w:spacing w:val="-9"/>
              </w:rPr>
              <w:t>64</w:t>
            </w:r>
          </w:hyperlink>
        </w:p>
        <w:p>
          <w:pPr>
            <w:pStyle w:val="TOC3"/>
            <w:numPr>
              <w:ilvl w:val="1"/>
              <w:numId w:val="7"/>
            </w:numPr>
            <w:tabs>
              <w:tab w:pos="1132" w:val="left" w:leader="none"/>
              <w:tab w:pos="9765" w:val="left" w:leader="dot"/>
            </w:tabs>
            <w:spacing w:line="240" w:lineRule="auto" w:before="116" w:after="0"/>
            <w:ind w:left="1131" w:right="0" w:hanging="453"/>
            <w:jc w:val="left"/>
          </w:pPr>
          <w:hyperlink w:history="true" w:anchor="_bookmark43">
            <w:r>
              <w:rPr>
                <w:spacing w:val="-7"/>
              </w:rPr>
              <w:t>Kết</w:t>
            </w:r>
            <w:r>
              <w:rPr>
                <w:spacing w:val="-15"/>
              </w:rPr>
              <w:t> </w:t>
            </w:r>
            <w:r>
              <w:rPr>
                <w:spacing w:val="-6"/>
              </w:rPr>
              <w:t>quả</w:t>
            </w:r>
            <w:r>
              <w:rPr>
                <w:spacing w:val="-16"/>
              </w:rPr>
              <w:t> </w:t>
            </w:r>
            <w:r>
              <w:rPr>
                <w:spacing w:val="-6"/>
              </w:rPr>
              <w:t>thực</w:t>
            </w:r>
            <w:r>
              <w:rPr>
                <w:spacing w:val="-18"/>
              </w:rPr>
              <w:t> </w:t>
            </w:r>
            <w:r>
              <w:rPr>
                <w:spacing w:val="-7"/>
              </w:rPr>
              <w:t>hiện</w:t>
            </w:r>
            <w:r>
              <w:rPr>
                <w:spacing w:val="-13"/>
              </w:rPr>
              <w:t> </w:t>
            </w:r>
            <w:r>
              <w:rPr>
                <w:spacing w:val="-6"/>
              </w:rPr>
              <w:t>các</w:t>
            </w:r>
            <w:r>
              <w:rPr>
                <w:spacing w:val="-13"/>
              </w:rPr>
              <w:t> </w:t>
            </w:r>
            <w:r>
              <w:rPr>
                <w:spacing w:val="-7"/>
              </w:rPr>
              <w:t>chỉ</w:t>
            </w:r>
            <w:r>
              <w:rPr>
                <w:spacing w:val="-15"/>
              </w:rPr>
              <w:t> </w:t>
            </w:r>
            <w:r>
              <w:rPr>
                <w:spacing w:val="-7"/>
              </w:rPr>
              <w:t>tiêu</w:t>
            </w:r>
            <w:r>
              <w:rPr>
                <w:spacing w:val="-13"/>
              </w:rPr>
              <w:t> </w:t>
            </w:r>
            <w:r>
              <w:rPr>
                <w:spacing w:val="-5"/>
              </w:rPr>
              <w:t>quy</w:t>
            </w:r>
            <w:r>
              <w:rPr>
                <w:spacing w:val="-17"/>
              </w:rPr>
              <w:t> </w:t>
            </w:r>
            <w:r>
              <w:rPr>
                <w:spacing w:val="-8"/>
              </w:rPr>
              <w:t>hoạch</w:t>
            </w:r>
            <w:r>
              <w:rPr>
                <w:spacing w:val="-14"/>
              </w:rPr>
              <w:t> </w:t>
            </w:r>
            <w:r>
              <w:rPr>
                <w:spacing w:val="-4"/>
              </w:rPr>
              <w:t>sử</w:t>
            </w:r>
            <w:r>
              <w:rPr>
                <w:spacing w:val="-16"/>
              </w:rPr>
              <w:t> </w:t>
            </w:r>
            <w:r>
              <w:rPr>
                <w:spacing w:val="-7"/>
              </w:rPr>
              <w:t>dụng</w:t>
            </w:r>
            <w:r>
              <w:rPr>
                <w:spacing w:val="-14"/>
              </w:rPr>
              <w:t> </w:t>
            </w:r>
            <w:r>
              <w:rPr>
                <w:spacing w:val="-7"/>
              </w:rPr>
              <w:t>đất</w:t>
            </w:r>
            <w:r>
              <w:rPr>
                <w:spacing w:val="-15"/>
              </w:rPr>
              <w:t> </w:t>
            </w:r>
            <w:r>
              <w:rPr>
                <w:spacing w:val="-3"/>
              </w:rPr>
              <w:t>kỳ</w:t>
            </w:r>
            <w:r>
              <w:rPr>
                <w:spacing w:val="-16"/>
              </w:rPr>
              <w:t> </w:t>
            </w:r>
            <w:r>
              <w:rPr>
                <w:spacing w:val="-7"/>
              </w:rPr>
              <w:t>trước</w:t>
              <w:tab/>
            </w:r>
            <w:r>
              <w:rPr>
                <w:spacing w:val="-9"/>
              </w:rPr>
              <w:t>64</w:t>
            </w:r>
          </w:hyperlink>
        </w:p>
        <w:p>
          <w:pPr>
            <w:pStyle w:val="TOC3"/>
            <w:numPr>
              <w:ilvl w:val="1"/>
              <w:numId w:val="7"/>
            </w:numPr>
            <w:tabs>
              <w:tab w:pos="1167" w:val="left" w:leader="none"/>
              <w:tab w:pos="9765" w:val="left" w:leader="dot"/>
            </w:tabs>
            <w:spacing w:line="288" w:lineRule="auto" w:before="184" w:after="0"/>
            <w:ind w:left="679" w:right="554" w:firstLine="0"/>
            <w:jc w:val="left"/>
          </w:pPr>
          <w:hyperlink w:history="true" w:anchor="_bookmark46">
            <w:r>
              <w:rPr>
                <w:spacing w:val="-7"/>
              </w:rPr>
              <w:t>Đánh </w:t>
            </w:r>
            <w:r>
              <w:rPr>
                <w:spacing w:val="-6"/>
              </w:rPr>
              <w:t>giá </w:t>
            </w:r>
            <w:r>
              <w:rPr>
                <w:spacing w:val="-7"/>
              </w:rPr>
              <w:t>những mặt được, </w:t>
            </w:r>
            <w:r>
              <w:rPr>
                <w:spacing w:val="-6"/>
              </w:rPr>
              <w:t>tồn tại </w:t>
            </w:r>
            <w:r>
              <w:rPr>
                <w:spacing w:val="-3"/>
              </w:rPr>
              <w:t>và </w:t>
            </w:r>
            <w:r>
              <w:rPr>
                <w:spacing w:val="-8"/>
              </w:rPr>
              <w:t>nguyên </w:t>
            </w:r>
            <w:r>
              <w:rPr>
                <w:spacing w:val="-7"/>
              </w:rPr>
              <w:t>nhân trong </w:t>
            </w:r>
            <w:r>
              <w:rPr>
                <w:spacing w:val="-6"/>
              </w:rPr>
              <w:t>thực </w:t>
            </w:r>
            <w:r>
              <w:rPr>
                <w:spacing w:val="-7"/>
              </w:rPr>
              <w:t>hiện </w:t>
            </w:r>
            <w:r>
              <w:rPr>
                <w:spacing w:val="-5"/>
              </w:rPr>
              <w:t>quy </w:t>
            </w:r>
            <w:r>
              <w:rPr>
                <w:spacing w:val="-7"/>
              </w:rPr>
              <w:t>hoạch </w:t>
            </w:r>
            <w:r>
              <w:rPr>
                <w:spacing w:val="-3"/>
              </w:rPr>
              <w:t>sử</w:t>
            </w:r>
          </w:hyperlink>
          <w:hyperlink w:history="true" w:anchor="_bookmark46">
            <w:r>
              <w:rPr>
                <w:spacing w:val="-3"/>
              </w:rPr>
              <w:t> </w:t>
            </w:r>
            <w:r>
              <w:rPr>
                <w:spacing w:val="-7"/>
              </w:rPr>
              <w:t>dụng đất</w:t>
            </w:r>
            <w:r>
              <w:rPr>
                <w:spacing w:val="-21"/>
              </w:rPr>
              <w:t> </w:t>
            </w:r>
            <w:r>
              <w:rPr>
                <w:spacing w:val="-3"/>
              </w:rPr>
              <w:t>kỳ</w:t>
            </w:r>
            <w:r>
              <w:rPr>
                <w:spacing w:val="-16"/>
              </w:rPr>
              <w:t> </w:t>
            </w:r>
            <w:r>
              <w:rPr>
                <w:spacing w:val="-8"/>
              </w:rPr>
              <w:t>trước</w:t>
              <w:tab/>
            </w:r>
            <w:r>
              <w:rPr>
                <w:spacing w:val="-9"/>
              </w:rPr>
              <w:t>88</w:t>
            </w:r>
          </w:hyperlink>
        </w:p>
        <w:p>
          <w:pPr>
            <w:pStyle w:val="TOC3"/>
            <w:numPr>
              <w:ilvl w:val="1"/>
              <w:numId w:val="7"/>
            </w:numPr>
            <w:tabs>
              <w:tab w:pos="1143" w:val="left" w:leader="none"/>
            </w:tabs>
            <w:spacing w:line="240" w:lineRule="auto" w:before="120" w:after="0"/>
            <w:ind w:left="1143" w:right="0" w:hanging="464"/>
            <w:jc w:val="left"/>
          </w:pPr>
          <w:hyperlink w:history="true" w:anchor="_bookmark47">
            <w:r>
              <w:rPr>
                <w:spacing w:val="-7"/>
              </w:rPr>
              <w:t>Bài </w:t>
            </w:r>
            <w:r>
              <w:rPr>
                <w:spacing w:val="-6"/>
              </w:rPr>
              <w:t>học </w:t>
            </w:r>
            <w:r>
              <w:rPr>
                <w:spacing w:val="-7"/>
              </w:rPr>
              <w:t>kinh </w:t>
            </w:r>
            <w:r>
              <w:rPr>
                <w:spacing w:val="-8"/>
              </w:rPr>
              <w:t>nghiệm </w:t>
            </w:r>
            <w:r>
              <w:rPr>
                <w:spacing w:val="-7"/>
              </w:rPr>
              <w:t>trong việc </w:t>
            </w:r>
            <w:r>
              <w:rPr>
                <w:spacing w:val="-6"/>
              </w:rPr>
              <w:t>thực </w:t>
            </w:r>
            <w:r>
              <w:rPr>
                <w:spacing w:val="-7"/>
              </w:rPr>
              <w:t>hiện </w:t>
            </w:r>
            <w:r>
              <w:rPr>
                <w:spacing w:val="-5"/>
              </w:rPr>
              <w:t>quy </w:t>
            </w:r>
            <w:r>
              <w:rPr>
                <w:spacing w:val="-7"/>
              </w:rPr>
              <w:t>hoạch </w:t>
            </w:r>
            <w:r>
              <w:rPr>
                <w:spacing w:val="-3"/>
              </w:rPr>
              <w:t>sử </w:t>
            </w:r>
            <w:r>
              <w:rPr>
                <w:spacing w:val="-7"/>
              </w:rPr>
              <w:t>dụng </w:t>
            </w:r>
            <w:r>
              <w:rPr>
                <w:spacing w:val="-6"/>
              </w:rPr>
              <w:t>đất </w:t>
            </w:r>
            <w:r>
              <w:rPr>
                <w:spacing w:val="-3"/>
              </w:rPr>
              <w:t>sử </w:t>
            </w:r>
            <w:r>
              <w:rPr>
                <w:spacing w:val="-7"/>
              </w:rPr>
              <w:t>dụng </w:t>
            </w:r>
            <w:r>
              <w:rPr>
                <w:spacing w:val="-6"/>
              </w:rPr>
              <w:t>đất </w:t>
            </w:r>
            <w:r>
              <w:rPr>
                <w:spacing w:val="-3"/>
              </w:rPr>
              <w:t>kỳ</w:t>
            </w:r>
            <w:r>
              <w:rPr>
                <w:spacing w:val="15"/>
              </w:rPr>
              <w:t> </w:t>
            </w:r>
            <w:r>
              <w:rPr>
                <w:spacing w:val="-7"/>
              </w:rPr>
              <w:t>tới</w:t>
            </w:r>
          </w:hyperlink>
        </w:p>
        <w:p>
          <w:pPr>
            <w:pStyle w:val="TOC4"/>
          </w:pPr>
          <w:hyperlink w:history="true" w:anchor="_bookmark47">
            <w:r>
              <w:rPr>
                <w:spacing w:val="-8"/>
              </w:rPr>
              <w:t>................................................................................................................................................</w:t>
            </w:r>
            <w:r>
              <w:rPr>
                <w:spacing w:val="10"/>
              </w:rPr>
              <w:t> </w:t>
            </w:r>
            <w:r>
              <w:rPr>
                <w:spacing w:val="-9"/>
              </w:rPr>
              <w:t>92</w:t>
            </w:r>
          </w:hyperlink>
        </w:p>
        <w:p>
          <w:pPr>
            <w:pStyle w:val="TOC2"/>
            <w:tabs>
              <w:tab w:pos="9748" w:val="left" w:leader="dot"/>
            </w:tabs>
            <w:spacing w:before="190"/>
          </w:pPr>
          <w:hyperlink w:history="true" w:anchor="_bookmark48">
            <w:r>
              <w:rPr/>
              <w:t>Phần</w:t>
            </w:r>
            <w:r>
              <w:rPr>
                <w:spacing w:val="-1"/>
              </w:rPr>
              <w:t> </w:t>
            </w:r>
            <w:r>
              <w:rPr/>
              <w:t>III</w:t>
              <w:tab/>
              <w:t>94</w:t>
            </w:r>
          </w:hyperlink>
        </w:p>
        <w:p>
          <w:pPr>
            <w:pStyle w:val="TOC2"/>
            <w:tabs>
              <w:tab w:pos="9748" w:val="left" w:leader="dot"/>
            </w:tabs>
            <w:spacing w:before="185"/>
          </w:pPr>
          <w:hyperlink w:history="true" w:anchor="_bookmark49">
            <w:r>
              <w:rPr/>
              <w:t>DỰ BÁO XU THẾ BIẾN CHUYỂN DỊCH CƠ CẤU SỬ</w:t>
            </w:r>
            <w:r>
              <w:rPr>
                <w:spacing w:val="-15"/>
              </w:rPr>
              <w:t> </w:t>
            </w:r>
            <w:r>
              <w:rPr/>
              <w:t>DỤNG</w:t>
            </w:r>
            <w:r>
              <w:rPr>
                <w:spacing w:val="-1"/>
              </w:rPr>
              <w:t> </w:t>
            </w:r>
            <w:r>
              <w:rPr/>
              <w:t>ĐẤT</w:t>
              <w:tab/>
              <w:t>94</w:t>
            </w:r>
          </w:hyperlink>
        </w:p>
        <w:p>
          <w:pPr>
            <w:pStyle w:val="TOC2"/>
            <w:tabs>
              <w:tab w:pos="9748" w:val="left" w:leader="dot"/>
            </w:tabs>
            <w:spacing w:before="184"/>
          </w:pPr>
          <w:hyperlink w:history="true" w:anchor="_bookmark50">
            <w:r>
              <w:rPr/>
              <w:t>TRONG THỜI KỲ</w:t>
            </w:r>
            <w:r>
              <w:rPr>
                <w:spacing w:val="-6"/>
              </w:rPr>
              <w:t> </w:t>
            </w:r>
            <w:r>
              <w:rPr/>
              <w:t>QUY</w:t>
            </w:r>
            <w:r>
              <w:rPr>
                <w:spacing w:val="-2"/>
              </w:rPr>
              <w:t> </w:t>
            </w:r>
            <w:r>
              <w:rPr/>
              <w:t>HOẠCH</w:t>
              <w:tab/>
              <w:t>94</w:t>
            </w:r>
          </w:hyperlink>
        </w:p>
        <w:p>
          <w:pPr>
            <w:pStyle w:val="TOC2"/>
            <w:numPr>
              <w:ilvl w:val="0"/>
              <w:numId w:val="8"/>
            </w:numPr>
            <w:tabs>
              <w:tab w:pos="930" w:val="left" w:leader="none"/>
              <w:tab w:pos="9748" w:val="left" w:leader="dot"/>
            </w:tabs>
            <w:spacing w:line="240" w:lineRule="auto" w:before="184" w:after="0"/>
            <w:ind w:left="929" w:right="0" w:hanging="251"/>
            <w:jc w:val="left"/>
          </w:pPr>
          <w:hyperlink w:history="true" w:anchor="_bookmark51">
            <w:r>
              <w:rPr/>
              <w:t>BỐI CẢNH CHUNG CỦA TỈNH VÀ THỰC TẾ CỦA</w:t>
            </w:r>
            <w:r>
              <w:rPr>
                <w:spacing w:val="-11"/>
              </w:rPr>
              <w:t> </w:t>
            </w:r>
            <w:r>
              <w:rPr/>
              <w:t>ĐỊA</w:t>
            </w:r>
            <w:r>
              <w:rPr>
                <w:spacing w:val="-2"/>
              </w:rPr>
              <w:t> </w:t>
            </w:r>
            <w:r>
              <w:rPr/>
              <w:t>PHƯƠNG</w:t>
              <w:tab/>
              <w:t>94</w:t>
            </w:r>
          </w:hyperlink>
        </w:p>
        <w:p>
          <w:pPr>
            <w:pStyle w:val="TOC3"/>
            <w:numPr>
              <w:ilvl w:val="1"/>
              <w:numId w:val="9"/>
            </w:numPr>
            <w:tabs>
              <w:tab w:pos="1132" w:val="left" w:leader="none"/>
              <w:tab w:pos="9765" w:val="left" w:leader="dot"/>
            </w:tabs>
            <w:spacing w:line="240" w:lineRule="auto" w:before="180" w:after="0"/>
            <w:ind w:left="1131" w:right="0" w:hanging="453"/>
            <w:jc w:val="left"/>
          </w:pPr>
          <w:hyperlink w:history="true" w:anchor="_bookmark52">
            <w:r>
              <w:rPr>
                <w:spacing w:val="-7"/>
              </w:rPr>
              <w:t>Bối</w:t>
            </w:r>
            <w:r>
              <w:rPr>
                <w:spacing w:val="-14"/>
              </w:rPr>
              <w:t> </w:t>
            </w:r>
            <w:r>
              <w:rPr>
                <w:spacing w:val="-7"/>
              </w:rPr>
              <w:t>cảnh</w:t>
            </w:r>
            <w:r>
              <w:rPr>
                <w:spacing w:val="-12"/>
              </w:rPr>
              <w:t> </w:t>
            </w:r>
            <w:r>
              <w:rPr>
                <w:spacing w:val="-8"/>
              </w:rPr>
              <w:t>chung</w:t>
              <w:tab/>
            </w:r>
            <w:r>
              <w:rPr>
                <w:spacing w:val="-9"/>
              </w:rPr>
              <w:t>94</w:t>
            </w:r>
          </w:hyperlink>
        </w:p>
        <w:p>
          <w:pPr>
            <w:pStyle w:val="TOC3"/>
            <w:numPr>
              <w:ilvl w:val="1"/>
              <w:numId w:val="9"/>
            </w:numPr>
            <w:tabs>
              <w:tab w:pos="1132" w:val="left" w:leader="none"/>
              <w:tab w:pos="9765" w:val="left" w:leader="dot"/>
            </w:tabs>
            <w:spacing w:line="240" w:lineRule="auto" w:before="184" w:after="0"/>
            <w:ind w:left="1131" w:right="0" w:hanging="453"/>
            <w:jc w:val="left"/>
          </w:pPr>
          <w:hyperlink w:history="true" w:anchor="_bookmark53">
            <w:r>
              <w:rPr>
                <w:spacing w:val="-7"/>
              </w:rPr>
              <w:t>Thực </w:t>
            </w:r>
            <w:r>
              <w:rPr>
                <w:spacing w:val="-8"/>
              </w:rPr>
              <w:t>trạng </w:t>
            </w:r>
            <w:r>
              <w:rPr>
                <w:spacing w:val="-7"/>
              </w:rPr>
              <w:t>phát </w:t>
            </w:r>
            <w:r>
              <w:rPr>
                <w:spacing w:val="-8"/>
              </w:rPr>
              <w:t>triển </w:t>
            </w:r>
            <w:r>
              <w:rPr>
                <w:spacing w:val="-6"/>
              </w:rPr>
              <w:t>các </w:t>
            </w:r>
            <w:r>
              <w:rPr>
                <w:spacing w:val="-7"/>
              </w:rPr>
              <w:t>ngành,</w:t>
            </w:r>
            <w:r>
              <w:rPr>
                <w:spacing w:val="-47"/>
              </w:rPr>
              <w:t> </w:t>
            </w:r>
            <w:r>
              <w:rPr>
                <w:spacing w:val="-7"/>
              </w:rPr>
              <w:t>lĩnh</w:t>
            </w:r>
            <w:r>
              <w:rPr>
                <w:spacing w:val="-13"/>
              </w:rPr>
              <w:t> </w:t>
            </w:r>
            <w:r>
              <w:rPr>
                <w:spacing w:val="-6"/>
              </w:rPr>
              <w:t>vực</w:t>
              <w:tab/>
            </w:r>
            <w:r>
              <w:rPr>
                <w:spacing w:val="-9"/>
              </w:rPr>
              <w:t>97</w:t>
            </w:r>
          </w:hyperlink>
        </w:p>
        <w:p>
          <w:pPr>
            <w:pStyle w:val="TOC2"/>
            <w:numPr>
              <w:ilvl w:val="0"/>
              <w:numId w:val="8"/>
            </w:numPr>
            <w:tabs>
              <w:tab w:pos="1087" w:val="left" w:leader="none"/>
              <w:tab w:pos="9609" w:val="left" w:leader="dot"/>
            </w:tabs>
            <w:spacing w:line="288" w:lineRule="auto" w:before="190" w:after="0"/>
            <w:ind w:left="679" w:right="563" w:firstLine="0"/>
            <w:jc w:val="left"/>
          </w:pPr>
          <w:hyperlink w:history="true" w:anchor="_bookmark54">
            <w:r>
              <w:rPr/>
              <w:t>CÁC DỰ BÁO CHỦ YẾU ẢNH HƯỞNG ĐẾN XU THẾ BIẾN ĐỘNG</w:t>
            </w:r>
          </w:hyperlink>
          <w:hyperlink w:history="true" w:anchor="_bookmark54">
            <w:r>
              <w:rPr/>
              <w:t> ĐẤT</w:t>
            </w:r>
            <w:r>
              <w:rPr>
                <w:spacing w:val="-2"/>
              </w:rPr>
              <w:t> </w:t>
            </w:r>
            <w:r>
              <w:rPr/>
              <w:t>ĐAI</w:t>
              <w:tab/>
              <w:t>101</w:t>
            </w:r>
          </w:hyperlink>
        </w:p>
        <w:p>
          <w:pPr>
            <w:pStyle w:val="TOC3"/>
            <w:numPr>
              <w:ilvl w:val="1"/>
              <w:numId w:val="10"/>
            </w:numPr>
            <w:tabs>
              <w:tab w:pos="1172" w:val="left" w:leader="none"/>
              <w:tab w:pos="9609" w:val="left" w:leader="dot"/>
            </w:tabs>
            <w:spacing w:line="240" w:lineRule="auto" w:before="116" w:after="0"/>
            <w:ind w:left="1171" w:right="0" w:hanging="493"/>
            <w:jc w:val="left"/>
          </w:pPr>
          <w:hyperlink w:history="true" w:anchor="_bookmark55">
            <w:r>
              <w:rPr/>
              <w:t>Dự báo</w:t>
            </w:r>
            <w:r>
              <w:rPr>
                <w:spacing w:val="-2"/>
              </w:rPr>
              <w:t> </w:t>
            </w:r>
            <w:r>
              <w:rPr/>
              <w:t>kinh</w:t>
            </w:r>
            <w:r>
              <w:rPr>
                <w:spacing w:val="-4"/>
              </w:rPr>
              <w:t> </w:t>
            </w:r>
            <w:r>
              <w:rPr/>
              <w:t>tế</w:t>
              <w:tab/>
              <w:t>101</w:t>
            </w:r>
          </w:hyperlink>
        </w:p>
        <w:p>
          <w:pPr>
            <w:pStyle w:val="TOC3"/>
            <w:numPr>
              <w:ilvl w:val="1"/>
              <w:numId w:val="10"/>
            </w:numPr>
            <w:tabs>
              <w:tab w:pos="1132" w:val="left" w:leader="none"/>
              <w:tab w:pos="9633" w:val="left" w:leader="dot"/>
            </w:tabs>
            <w:spacing w:line="240" w:lineRule="auto" w:before="184" w:after="0"/>
            <w:ind w:left="1131" w:right="0" w:hanging="453"/>
            <w:jc w:val="left"/>
          </w:pPr>
          <w:hyperlink w:history="true" w:anchor="_bookmark56">
            <w:r>
              <w:rPr>
                <w:spacing w:val="-5"/>
              </w:rPr>
              <w:t>Dự</w:t>
            </w:r>
            <w:r>
              <w:rPr>
                <w:spacing w:val="-18"/>
              </w:rPr>
              <w:t> </w:t>
            </w:r>
            <w:r>
              <w:rPr>
                <w:spacing w:val="-6"/>
              </w:rPr>
              <w:t>báo</w:t>
            </w:r>
            <w:r>
              <w:rPr>
                <w:spacing w:val="-17"/>
              </w:rPr>
              <w:t> </w:t>
            </w:r>
            <w:r>
              <w:rPr>
                <w:spacing w:val="-6"/>
              </w:rPr>
              <w:t>dân</w:t>
            </w:r>
            <w:r>
              <w:rPr>
                <w:spacing w:val="-14"/>
              </w:rPr>
              <w:t> </w:t>
            </w:r>
            <w:r>
              <w:rPr>
                <w:spacing w:val="-5"/>
              </w:rPr>
              <w:t>số</w:t>
            </w:r>
            <w:r>
              <w:rPr>
                <w:spacing w:val="-14"/>
              </w:rPr>
              <w:t> </w:t>
            </w:r>
            <w:r>
              <w:rPr>
                <w:spacing w:val="-5"/>
              </w:rPr>
              <w:t>và</w:t>
            </w:r>
            <w:r>
              <w:rPr>
                <w:spacing w:val="-15"/>
              </w:rPr>
              <w:t> </w:t>
            </w:r>
            <w:r>
              <w:rPr>
                <w:spacing w:val="-5"/>
              </w:rPr>
              <w:t>đô</w:t>
            </w:r>
            <w:r>
              <w:rPr>
                <w:spacing w:val="-14"/>
              </w:rPr>
              <w:t> </w:t>
            </w:r>
            <w:r>
              <w:rPr>
                <w:spacing w:val="-6"/>
              </w:rPr>
              <w:t>thị</w:t>
            </w:r>
            <w:r>
              <w:rPr>
                <w:spacing w:val="-15"/>
              </w:rPr>
              <w:t> </w:t>
            </w:r>
            <w:r>
              <w:rPr>
                <w:spacing w:val="-9"/>
              </w:rPr>
              <w:t>hóa</w:t>
              <w:tab/>
              <w:t>102</w:t>
            </w:r>
          </w:hyperlink>
        </w:p>
        <w:p>
          <w:pPr>
            <w:pStyle w:val="TOC3"/>
            <w:numPr>
              <w:ilvl w:val="1"/>
              <w:numId w:val="10"/>
            </w:numPr>
            <w:tabs>
              <w:tab w:pos="1172" w:val="left" w:leader="none"/>
              <w:tab w:pos="9609" w:val="left" w:leader="dot"/>
            </w:tabs>
            <w:spacing w:line="240" w:lineRule="auto" w:before="184" w:after="0"/>
            <w:ind w:left="1171" w:right="0" w:hanging="493"/>
            <w:jc w:val="left"/>
          </w:pPr>
          <w:hyperlink w:history="true" w:anchor="_bookmark58">
            <w:r>
              <w:rPr/>
              <w:t>Dự báo tác động của biến đổi khí hậu và nước</w:t>
            </w:r>
            <w:r>
              <w:rPr>
                <w:spacing w:val="-21"/>
              </w:rPr>
              <w:t> </w:t>
            </w:r>
            <w:r>
              <w:rPr/>
              <w:t>biển dâng</w:t>
              <w:tab/>
              <w:t>104</w:t>
            </w:r>
          </w:hyperlink>
        </w:p>
        <w:p>
          <w:pPr>
            <w:pStyle w:val="TOC2"/>
            <w:numPr>
              <w:ilvl w:val="0"/>
              <w:numId w:val="8"/>
            </w:numPr>
            <w:tabs>
              <w:tab w:pos="1148" w:val="left" w:leader="none"/>
              <w:tab w:pos="9609" w:val="left" w:leader="dot"/>
            </w:tabs>
            <w:spacing w:line="240" w:lineRule="auto" w:before="190" w:after="0"/>
            <w:ind w:left="1147" w:right="0" w:hanging="469"/>
            <w:jc w:val="left"/>
          </w:pPr>
          <w:hyperlink w:history="true" w:anchor="_bookmark59">
            <w:r>
              <w:rPr/>
              <w:t>DỰ BÁO XU THẾ CHUYỂN DỊCH CƠ CẤU SỬ</w:t>
            </w:r>
            <w:r>
              <w:rPr>
                <w:spacing w:val="-15"/>
              </w:rPr>
              <w:t> </w:t>
            </w:r>
            <w:r>
              <w:rPr/>
              <w:t>DỤNG</w:t>
            </w:r>
            <w:r>
              <w:rPr>
                <w:spacing w:val="-1"/>
              </w:rPr>
              <w:t> </w:t>
            </w:r>
            <w:r>
              <w:rPr/>
              <w:t>ĐẤT</w:t>
              <w:tab/>
              <w:t>104</w:t>
            </w:r>
          </w:hyperlink>
        </w:p>
        <w:p>
          <w:pPr>
            <w:pStyle w:val="TOC3"/>
            <w:numPr>
              <w:ilvl w:val="1"/>
              <w:numId w:val="11"/>
            </w:numPr>
            <w:tabs>
              <w:tab w:pos="1172" w:val="left" w:leader="none"/>
              <w:tab w:pos="9609" w:val="left" w:leader="dot"/>
            </w:tabs>
            <w:spacing w:line="240" w:lineRule="auto" w:before="180" w:after="0"/>
            <w:ind w:left="1171" w:right="0" w:hanging="493"/>
            <w:jc w:val="left"/>
          </w:pPr>
          <w:hyperlink w:history="true" w:anchor="_bookmark60">
            <w:r>
              <w:rPr/>
              <w:t>Xu thế chuyển dịch nhóm đất</w:t>
            </w:r>
            <w:r>
              <w:rPr>
                <w:spacing w:val="-13"/>
              </w:rPr>
              <w:t> </w:t>
            </w:r>
            <w:r>
              <w:rPr/>
              <w:t>nông nghiệp</w:t>
              <w:tab/>
              <w:t>104</w:t>
            </w:r>
          </w:hyperlink>
        </w:p>
        <w:p>
          <w:pPr>
            <w:pStyle w:val="TOC3"/>
            <w:numPr>
              <w:ilvl w:val="1"/>
              <w:numId w:val="11"/>
            </w:numPr>
            <w:tabs>
              <w:tab w:pos="1172" w:val="left" w:leader="none"/>
              <w:tab w:pos="9609" w:val="left" w:leader="dot"/>
            </w:tabs>
            <w:spacing w:line="240" w:lineRule="auto" w:before="184" w:after="0"/>
            <w:ind w:left="1171" w:right="0" w:hanging="493"/>
            <w:jc w:val="left"/>
          </w:pPr>
          <w:hyperlink w:history="true" w:anchor="_bookmark61">
            <w:r>
              <w:rPr/>
              <w:t>Xu thế chuyển dịch nhóm đất phi</w:t>
            </w:r>
            <w:r>
              <w:rPr>
                <w:spacing w:val="-10"/>
              </w:rPr>
              <w:t> </w:t>
            </w:r>
            <w:r>
              <w:rPr/>
              <w:t>nông</w:t>
            </w:r>
            <w:r>
              <w:rPr>
                <w:spacing w:val="-2"/>
              </w:rPr>
              <w:t> </w:t>
            </w:r>
            <w:r>
              <w:rPr/>
              <w:t>nghiệp</w:t>
              <w:tab/>
              <w:t>105</w:t>
            </w:r>
          </w:hyperlink>
        </w:p>
        <w:p>
          <w:pPr>
            <w:pStyle w:val="TOC2"/>
            <w:tabs>
              <w:tab w:pos="9609" w:val="left" w:leader="dot"/>
            </w:tabs>
            <w:spacing w:after="53"/>
          </w:pPr>
          <w:hyperlink w:history="true" w:anchor="_bookmark62">
            <w:r>
              <w:rPr/>
              <w:t>Phần IV</w:t>
              <w:tab/>
              <w:t>106</w:t>
            </w:r>
          </w:hyperlink>
        </w:p>
        <w:p>
          <w:pPr>
            <w:pStyle w:val="TOC2"/>
            <w:tabs>
              <w:tab w:pos="9609" w:val="left" w:leader="dot"/>
            </w:tabs>
            <w:spacing w:before="72"/>
          </w:pPr>
          <w:hyperlink w:history="true" w:anchor="_bookmark63">
            <w:r>
              <w:rPr/>
              <w:t>PHƯƠNG ÁN ĐIỀU CHỈNH QUY HOẠCH SỬ</w:t>
            </w:r>
            <w:r>
              <w:rPr>
                <w:spacing w:val="-8"/>
              </w:rPr>
              <w:t> </w:t>
            </w:r>
            <w:r>
              <w:rPr/>
              <w:t>DỤNG ĐẤT</w:t>
              <w:tab/>
              <w:t>106</w:t>
            </w:r>
          </w:hyperlink>
        </w:p>
        <w:p>
          <w:pPr>
            <w:pStyle w:val="TOC2"/>
            <w:tabs>
              <w:tab w:pos="9609" w:val="left" w:leader="dot"/>
            </w:tabs>
            <w:spacing w:before="185"/>
          </w:pPr>
          <w:hyperlink w:history="true" w:anchor="_bookmark64">
            <w:r>
              <w:rPr/>
              <w:t>ĐẾN</w:t>
            </w:r>
            <w:r>
              <w:rPr>
                <w:spacing w:val="-2"/>
              </w:rPr>
              <w:t> </w:t>
            </w:r>
            <w:r>
              <w:rPr/>
              <w:t>NĂM</w:t>
            </w:r>
            <w:r>
              <w:rPr>
                <w:spacing w:val="-1"/>
              </w:rPr>
              <w:t> </w:t>
            </w:r>
            <w:r>
              <w:rPr/>
              <w:t>2030</w:t>
              <w:tab/>
              <w:t>106</w:t>
            </w:r>
          </w:hyperlink>
        </w:p>
        <w:p>
          <w:pPr>
            <w:pStyle w:val="TOC2"/>
            <w:numPr>
              <w:ilvl w:val="0"/>
              <w:numId w:val="12"/>
            </w:numPr>
            <w:tabs>
              <w:tab w:pos="906" w:val="left" w:leader="none"/>
              <w:tab w:pos="9633" w:val="left" w:leader="dot"/>
            </w:tabs>
            <w:spacing w:line="240" w:lineRule="auto" w:before="184" w:after="0"/>
            <w:ind w:left="905" w:right="0" w:hanging="227"/>
            <w:jc w:val="left"/>
          </w:pPr>
          <w:hyperlink w:history="true" w:anchor="_bookmark65">
            <w:r>
              <w:rPr>
                <w:spacing w:val="-7"/>
              </w:rPr>
              <w:t>QUAN</w:t>
            </w:r>
            <w:r>
              <w:rPr>
                <w:spacing w:val="-15"/>
              </w:rPr>
              <w:t> </w:t>
            </w:r>
            <w:r>
              <w:rPr>
                <w:spacing w:val="-7"/>
              </w:rPr>
              <w:t>ĐIỂM</w:t>
            </w:r>
            <w:r>
              <w:rPr>
                <w:spacing w:val="-13"/>
              </w:rPr>
              <w:t> </w:t>
            </w:r>
            <w:r>
              <w:rPr>
                <w:spacing w:val="-5"/>
              </w:rPr>
              <w:t>VÀ</w:t>
            </w:r>
            <w:r>
              <w:rPr>
                <w:spacing w:val="-17"/>
              </w:rPr>
              <w:t> </w:t>
            </w:r>
            <w:r>
              <w:rPr>
                <w:spacing w:val="-6"/>
              </w:rPr>
              <w:t>MỤC</w:t>
            </w:r>
            <w:r>
              <w:rPr>
                <w:spacing w:val="-14"/>
              </w:rPr>
              <w:t> </w:t>
            </w:r>
            <w:r>
              <w:rPr>
                <w:spacing w:val="-7"/>
              </w:rPr>
              <w:t>TIÊU</w:t>
            </w:r>
            <w:r>
              <w:rPr>
                <w:spacing w:val="-14"/>
              </w:rPr>
              <w:t> </w:t>
            </w:r>
            <w:r>
              <w:rPr>
                <w:spacing w:val="-5"/>
              </w:rPr>
              <w:t>SỬ</w:t>
            </w:r>
            <w:r>
              <w:rPr>
                <w:spacing w:val="-14"/>
              </w:rPr>
              <w:t> </w:t>
            </w:r>
            <w:r>
              <w:rPr>
                <w:spacing w:val="-7"/>
              </w:rPr>
              <w:t>DỤNG</w:t>
            </w:r>
            <w:r>
              <w:rPr>
                <w:spacing w:val="-12"/>
              </w:rPr>
              <w:t> </w:t>
            </w:r>
            <w:r>
              <w:rPr>
                <w:spacing w:val="-6"/>
              </w:rPr>
              <w:t>ĐẤT</w:t>
              <w:tab/>
            </w:r>
            <w:r>
              <w:rPr>
                <w:spacing w:val="-9"/>
              </w:rPr>
              <w:t>106</w:t>
            </w:r>
          </w:hyperlink>
        </w:p>
        <w:p>
          <w:pPr>
            <w:pStyle w:val="TOC3"/>
            <w:numPr>
              <w:ilvl w:val="1"/>
              <w:numId w:val="13"/>
            </w:numPr>
            <w:tabs>
              <w:tab w:pos="1132" w:val="left" w:leader="none"/>
              <w:tab w:pos="9633" w:val="left" w:leader="dot"/>
            </w:tabs>
            <w:spacing w:line="240" w:lineRule="auto" w:before="180" w:after="0"/>
            <w:ind w:left="1131" w:right="0" w:hanging="453"/>
            <w:jc w:val="left"/>
          </w:pPr>
          <w:hyperlink w:history="true" w:anchor="_bookmark66">
            <w:r>
              <w:rPr>
                <w:spacing w:val="-7"/>
              </w:rPr>
              <w:t>Quan điểm </w:t>
            </w:r>
            <w:r>
              <w:rPr>
                <w:spacing w:val="-3"/>
              </w:rPr>
              <w:t>sử</w:t>
            </w:r>
            <w:r>
              <w:rPr>
                <w:spacing w:val="-33"/>
              </w:rPr>
              <w:t> </w:t>
            </w:r>
            <w:r>
              <w:rPr>
                <w:spacing w:val="-7"/>
              </w:rPr>
              <w:t>dụng</w:t>
            </w:r>
            <w:r>
              <w:rPr>
                <w:spacing w:val="-14"/>
              </w:rPr>
              <w:t> </w:t>
            </w:r>
            <w:r>
              <w:rPr>
                <w:spacing w:val="-7"/>
              </w:rPr>
              <w:t>đất</w:t>
              <w:tab/>
            </w:r>
            <w:r>
              <w:rPr>
                <w:spacing w:val="-9"/>
              </w:rPr>
              <w:t>106</w:t>
            </w:r>
          </w:hyperlink>
        </w:p>
        <w:p>
          <w:pPr>
            <w:pStyle w:val="TOC3"/>
            <w:numPr>
              <w:ilvl w:val="1"/>
              <w:numId w:val="13"/>
            </w:numPr>
            <w:tabs>
              <w:tab w:pos="1132" w:val="left" w:leader="none"/>
              <w:tab w:pos="9633" w:val="left" w:leader="dot"/>
            </w:tabs>
            <w:spacing w:line="240" w:lineRule="auto" w:before="184" w:after="0"/>
            <w:ind w:left="1131" w:right="0" w:hanging="453"/>
            <w:jc w:val="left"/>
          </w:pPr>
          <w:hyperlink w:history="true" w:anchor="_bookmark67">
            <w:r>
              <w:rPr>
                <w:spacing w:val="-7"/>
              </w:rPr>
              <w:t>Mục tiêu </w:t>
            </w:r>
            <w:r>
              <w:rPr>
                <w:spacing w:val="-4"/>
              </w:rPr>
              <w:t>sử</w:t>
            </w:r>
            <w:r>
              <w:rPr>
                <w:spacing w:val="-31"/>
              </w:rPr>
              <w:t> </w:t>
            </w:r>
            <w:r>
              <w:rPr>
                <w:spacing w:val="-7"/>
              </w:rPr>
              <w:t>dụng</w:t>
            </w:r>
            <w:r>
              <w:rPr>
                <w:spacing w:val="-17"/>
              </w:rPr>
              <w:t> </w:t>
            </w:r>
            <w:r>
              <w:rPr>
                <w:spacing w:val="-6"/>
              </w:rPr>
              <w:t>đất</w:t>
              <w:tab/>
            </w:r>
            <w:r>
              <w:rPr>
                <w:spacing w:val="-9"/>
              </w:rPr>
              <w:t>108</w:t>
            </w:r>
          </w:hyperlink>
        </w:p>
        <w:p>
          <w:pPr>
            <w:pStyle w:val="TOC2"/>
            <w:numPr>
              <w:ilvl w:val="0"/>
              <w:numId w:val="12"/>
            </w:numPr>
            <w:tabs>
              <w:tab w:pos="1009" w:val="left" w:leader="none"/>
              <w:tab w:pos="9633" w:val="left" w:leader="dot"/>
            </w:tabs>
            <w:spacing w:line="240" w:lineRule="auto" w:before="189" w:after="0"/>
            <w:ind w:left="1008" w:right="0" w:hanging="330"/>
            <w:jc w:val="left"/>
          </w:pPr>
          <w:hyperlink w:history="true" w:anchor="_bookmark68">
            <w:r>
              <w:rPr>
                <w:spacing w:val="-7"/>
              </w:rPr>
              <w:t>CHỈ TIÊU </w:t>
            </w:r>
            <w:r>
              <w:rPr>
                <w:spacing w:val="-6"/>
              </w:rPr>
              <w:t>QUY </w:t>
            </w:r>
            <w:r>
              <w:rPr>
                <w:spacing w:val="-7"/>
              </w:rPr>
              <w:t>HOẠCH </w:t>
            </w:r>
            <w:r>
              <w:rPr>
                <w:spacing w:val="-5"/>
              </w:rPr>
              <w:t>SỬ</w:t>
            </w:r>
            <w:r>
              <w:rPr>
                <w:spacing w:val="-43"/>
              </w:rPr>
              <w:t> </w:t>
            </w:r>
            <w:r>
              <w:rPr>
                <w:spacing w:val="-8"/>
              </w:rPr>
              <w:t>DỤNG</w:t>
            </w:r>
            <w:r>
              <w:rPr>
                <w:spacing w:val="-15"/>
              </w:rPr>
              <w:t> </w:t>
            </w:r>
            <w:r>
              <w:rPr>
                <w:spacing w:val="-6"/>
              </w:rPr>
              <w:t>ĐẤT</w:t>
              <w:tab/>
            </w:r>
            <w:r>
              <w:rPr>
                <w:spacing w:val="-9"/>
              </w:rPr>
              <w:t>118</w:t>
            </w:r>
          </w:hyperlink>
        </w:p>
        <w:p>
          <w:pPr>
            <w:pStyle w:val="TOC3"/>
            <w:numPr>
              <w:ilvl w:val="1"/>
              <w:numId w:val="14"/>
            </w:numPr>
            <w:tabs>
              <w:tab w:pos="1132" w:val="left" w:leader="none"/>
              <w:tab w:pos="9633" w:val="left" w:leader="dot"/>
            </w:tabs>
            <w:spacing w:line="240" w:lineRule="auto" w:before="180" w:after="0"/>
            <w:ind w:left="1131" w:right="0" w:hanging="453"/>
            <w:jc w:val="left"/>
          </w:pPr>
          <w:hyperlink w:history="true" w:anchor="_bookmark69">
            <w:r>
              <w:rPr>
                <w:spacing w:val="-7"/>
              </w:rPr>
              <w:t>Xác</w:t>
            </w:r>
            <w:r>
              <w:rPr>
                <w:spacing w:val="-15"/>
              </w:rPr>
              <w:t> </w:t>
            </w:r>
            <w:r>
              <w:rPr>
                <w:spacing w:val="-7"/>
              </w:rPr>
              <w:t>định</w:t>
            </w:r>
            <w:r>
              <w:rPr>
                <w:spacing w:val="-12"/>
              </w:rPr>
              <w:t> </w:t>
            </w:r>
            <w:r>
              <w:rPr>
                <w:spacing w:val="-7"/>
              </w:rPr>
              <w:t>các</w:t>
            </w:r>
            <w:r>
              <w:rPr>
                <w:spacing w:val="-13"/>
              </w:rPr>
              <w:t> </w:t>
            </w:r>
            <w:r>
              <w:rPr>
                <w:spacing w:val="-6"/>
              </w:rPr>
              <w:t>chỉ</w:t>
            </w:r>
            <w:r>
              <w:rPr>
                <w:spacing w:val="-15"/>
              </w:rPr>
              <w:t> </w:t>
            </w:r>
            <w:r>
              <w:rPr>
                <w:spacing w:val="-7"/>
              </w:rPr>
              <w:t>tiêu</w:t>
            </w:r>
            <w:r>
              <w:rPr>
                <w:spacing w:val="-14"/>
              </w:rPr>
              <w:t> </w:t>
            </w:r>
            <w:r>
              <w:rPr>
                <w:spacing w:val="-7"/>
              </w:rPr>
              <w:t>phát</w:t>
            </w:r>
            <w:r>
              <w:rPr>
                <w:spacing w:val="-15"/>
              </w:rPr>
              <w:t> </w:t>
            </w:r>
            <w:r>
              <w:rPr>
                <w:spacing w:val="-8"/>
              </w:rPr>
              <w:t>triển</w:t>
            </w:r>
            <w:r>
              <w:rPr>
                <w:spacing w:val="-14"/>
              </w:rPr>
              <w:t> </w:t>
            </w:r>
            <w:r>
              <w:rPr>
                <w:spacing w:val="-7"/>
              </w:rPr>
              <w:t>kinh</w:t>
            </w:r>
            <w:r>
              <w:rPr>
                <w:spacing w:val="-14"/>
              </w:rPr>
              <w:t> </w:t>
            </w:r>
            <w:r>
              <w:rPr>
                <w:spacing w:val="-5"/>
              </w:rPr>
              <w:t>tế</w:t>
            </w:r>
            <w:r>
              <w:rPr>
                <w:spacing w:val="-16"/>
              </w:rPr>
              <w:t> </w:t>
            </w:r>
            <w:r>
              <w:rPr/>
              <w:t>-</w:t>
            </w:r>
            <w:r>
              <w:rPr>
                <w:spacing w:val="-16"/>
              </w:rPr>
              <w:t> </w:t>
            </w:r>
            <w:r>
              <w:rPr>
                <w:spacing w:val="-5"/>
              </w:rPr>
              <w:t>xã</w:t>
            </w:r>
            <w:r>
              <w:rPr>
                <w:spacing w:val="-15"/>
              </w:rPr>
              <w:t> </w:t>
            </w:r>
            <w:r>
              <w:rPr>
                <w:spacing w:val="-6"/>
              </w:rPr>
              <w:t>hội</w:t>
            </w:r>
            <w:r>
              <w:rPr>
                <w:spacing w:val="-15"/>
              </w:rPr>
              <w:t> </w:t>
            </w:r>
            <w:r>
              <w:rPr>
                <w:spacing w:val="-7"/>
              </w:rPr>
              <w:t>trong</w:t>
            </w:r>
            <w:r>
              <w:rPr>
                <w:spacing w:val="-14"/>
              </w:rPr>
              <w:t> </w:t>
            </w:r>
            <w:r>
              <w:rPr>
                <w:spacing w:val="-3"/>
              </w:rPr>
              <w:t>kỳ</w:t>
            </w:r>
            <w:r>
              <w:rPr>
                <w:spacing w:val="-17"/>
              </w:rPr>
              <w:t> </w:t>
            </w:r>
            <w:r>
              <w:rPr>
                <w:spacing w:val="-5"/>
              </w:rPr>
              <w:t>quy</w:t>
            </w:r>
            <w:r>
              <w:rPr>
                <w:spacing w:val="-19"/>
              </w:rPr>
              <w:t> </w:t>
            </w:r>
            <w:r>
              <w:rPr>
                <w:spacing w:val="-7"/>
              </w:rPr>
              <w:t>hoạch</w:t>
            </w:r>
            <w:r>
              <w:rPr>
                <w:spacing w:val="-14"/>
              </w:rPr>
              <w:t> </w:t>
            </w:r>
            <w:r>
              <w:rPr>
                <w:spacing w:val="-4"/>
              </w:rPr>
              <w:t>sử</w:t>
            </w:r>
            <w:r>
              <w:rPr>
                <w:spacing w:val="-17"/>
              </w:rPr>
              <w:t> </w:t>
            </w:r>
            <w:r>
              <w:rPr>
                <w:spacing w:val="-7"/>
              </w:rPr>
              <w:t>dụng</w:t>
            </w:r>
            <w:r>
              <w:rPr>
                <w:spacing w:val="-14"/>
              </w:rPr>
              <w:t> </w:t>
            </w:r>
            <w:r>
              <w:rPr>
                <w:spacing w:val="-6"/>
              </w:rPr>
              <w:t>đất</w:t>
              <w:tab/>
            </w:r>
            <w:r>
              <w:rPr>
                <w:spacing w:val="-9"/>
              </w:rPr>
              <w:t>118</w:t>
            </w:r>
          </w:hyperlink>
        </w:p>
        <w:p>
          <w:pPr>
            <w:pStyle w:val="TOC3"/>
            <w:numPr>
              <w:ilvl w:val="1"/>
              <w:numId w:val="14"/>
            </w:numPr>
            <w:tabs>
              <w:tab w:pos="1132" w:val="left" w:leader="none"/>
              <w:tab w:pos="9633" w:val="left" w:leader="dot"/>
            </w:tabs>
            <w:spacing w:line="240" w:lineRule="auto" w:before="185" w:after="0"/>
            <w:ind w:left="1131" w:right="0" w:hanging="453"/>
            <w:jc w:val="left"/>
          </w:pPr>
          <w:hyperlink w:history="true" w:anchor="_bookmark72">
            <w:r>
              <w:rPr>
                <w:spacing w:val="-6"/>
              </w:rPr>
              <w:t>Các</w:t>
            </w:r>
            <w:r>
              <w:rPr>
                <w:spacing w:val="-15"/>
              </w:rPr>
              <w:t> </w:t>
            </w:r>
            <w:r>
              <w:rPr>
                <w:spacing w:val="-7"/>
              </w:rPr>
              <w:t>chỉ</w:t>
            </w:r>
            <w:r>
              <w:rPr>
                <w:spacing w:val="-14"/>
              </w:rPr>
              <w:t> </w:t>
            </w:r>
            <w:r>
              <w:rPr>
                <w:spacing w:val="-7"/>
              </w:rPr>
              <w:t>tiêu</w:t>
            </w:r>
            <w:r>
              <w:rPr>
                <w:spacing w:val="-14"/>
              </w:rPr>
              <w:t> </w:t>
            </w:r>
            <w:r>
              <w:rPr>
                <w:spacing w:val="-5"/>
              </w:rPr>
              <w:t>quy</w:t>
            </w:r>
            <w:r>
              <w:rPr>
                <w:spacing w:val="-18"/>
              </w:rPr>
              <w:t> </w:t>
            </w:r>
            <w:r>
              <w:rPr>
                <w:spacing w:val="-8"/>
              </w:rPr>
              <w:t>hoạch</w:t>
            </w:r>
            <w:r>
              <w:rPr>
                <w:spacing w:val="-13"/>
              </w:rPr>
              <w:t> </w:t>
            </w:r>
            <w:r>
              <w:rPr>
                <w:spacing w:val="-4"/>
              </w:rPr>
              <w:t>sử</w:t>
            </w:r>
            <w:r>
              <w:rPr>
                <w:spacing w:val="-17"/>
              </w:rPr>
              <w:t> </w:t>
            </w:r>
            <w:r>
              <w:rPr>
                <w:spacing w:val="-7"/>
              </w:rPr>
              <w:t>dụng</w:t>
            </w:r>
            <w:r>
              <w:rPr>
                <w:spacing w:val="-16"/>
              </w:rPr>
              <w:t> </w:t>
            </w:r>
            <w:r>
              <w:rPr>
                <w:spacing w:val="-6"/>
              </w:rPr>
              <w:t>đất</w:t>
              <w:tab/>
            </w:r>
            <w:r>
              <w:rPr>
                <w:spacing w:val="-9"/>
              </w:rPr>
              <w:t>126</w:t>
            </w:r>
          </w:hyperlink>
        </w:p>
        <w:p>
          <w:pPr>
            <w:pStyle w:val="TOC2"/>
            <w:numPr>
              <w:ilvl w:val="0"/>
              <w:numId w:val="12"/>
            </w:numPr>
            <w:tabs>
              <w:tab w:pos="1131" w:val="left" w:leader="none"/>
              <w:tab w:pos="9633" w:val="left" w:leader="dot"/>
            </w:tabs>
            <w:spacing w:line="288" w:lineRule="auto" w:before="189" w:after="0"/>
            <w:ind w:left="679" w:right="555" w:firstLine="0"/>
            <w:jc w:val="both"/>
          </w:pPr>
          <w:hyperlink w:history="true" w:anchor="_bookmark132">
            <w:r>
              <w:rPr>
                <w:spacing w:val="-7"/>
              </w:rPr>
              <w:t>ĐÁNH </w:t>
            </w:r>
            <w:r>
              <w:rPr>
                <w:spacing w:val="-6"/>
              </w:rPr>
              <w:t>GIÁ </w:t>
            </w:r>
            <w:r>
              <w:rPr>
                <w:spacing w:val="-7"/>
              </w:rPr>
              <w:t>TÁC ĐỘNG </w:t>
            </w:r>
            <w:r>
              <w:rPr>
                <w:spacing w:val="-6"/>
              </w:rPr>
              <w:t>CỦA </w:t>
            </w:r>
            <w:r>
              <w:rPr>
                <w:spacing w:val="-8"/>
              </w:rPr>
              <w:t>PHƯƠNG </w:t>
            </w:r>
            <w:r>
              <w:rPr>
                <w:spacing w:val="-5"/>
              </w:rPr>
              <w:t>ÁN KẾ </w:t>
            </w:r>
            <w:r>
              <w:rPr>
                <w:spacing w:val="-8"/>
              </w:rPr>
              <w:t>HOẠCH </w:t>
            </w:r>
            <w:r>
              <w:rPr>
                <w:spacing w:val="-4"/>
              </w:rPr>
              <w:t>SỬ </w:t>
            </w:r>
            <w:r>
              <w:rPr>
                <w:spacing w:val="-7"/>
              </w:rPr>
              <w:t>DỤNG ĐẤT</w:t>
            </w:r>
          </w:hyperlink>
          <w:hyperlink w:history="true" w:anchor="_bookmark132">
            <w:r>
              <w:rPr>
                <w:spacing w:val="-7"/>
              </w:rPr>
              <w:t> </w:t>
            </w:r>
            <w:r>
              <w:rPr>
                <w:spacing w:val="-6"/>
              </w:rPr>
              <w:t>ĐẾN </w:t>
            </w:r>
            <w:r>
              <w:rPr>
                <w:spacing w:val="-7"/>
              </w:rPr>
              <w:t>KINH </w:t>
            </w:r>
            <w:r>
              <w:rPr>
                <w:spacing w:val="-6"/>
              </w:rPr>
              <w:t>TẾ, </w:t>
            </w:r>
            <w:r>
              <w:rPr>
                <w:spacing w:val="-5"/>
              </w:rPr>
              <w:t>XÃ </w:t>
            </w:r>
            <w:r>
              <w:rPr>
                <w:spacing w:val="-6"/>
              </w:rPr>
              <w:t>HỘI, </w:t>
            </w:r>
            <w:r>
              <w:rPr>
                <w:spacing w:val="-7"/>
              </w:rPr>
              <w:t>MÔI </w:t>
            </w:r>
            <w:r>
              <w:rPr>
                <w:spacing w:val="-8"/>
              </w:rPr>
              <w:t>TRƯỜNG </w:t>
            </w:r>
            <w:r>
              <w:rPr>
                <w:spacing w:val="-5"/>
              </w:rPr>
              <w:t>VÀ </w:t>
            </w:r>
            <w:r>
              <w:rPr>
                <w:spacing w:val="-6"/>
              </w:rPr>
              <w:t>BẢO ĐẢM </w:t>
            </w:r>
            <w:r>
              <w:rPr>
                <w:spacing w:val="-7"/>
              </w:rPr>
              <w:t>QUỐC </w:t>
            </w:r>
            <w:r>
              <w:rPr>
                <w:spacing w:val="-8"/>
              </w:rPr>
              <w:t>PHÒNG, </w:t>
            </w:r>
            <w:r>
              <w:rPr>
                <w:spacing w:val="-6"/>
              </w:rPr>
              <w:t>AN</w:t>
            </w:r>
          </w:hyperlink>
          <w:hyperlink w:history="true" w:anchor="_bookmark132">
            <w:r>
              <w:rPr>
                <w:spacing w:val="-6"/>
              </w:rPr>
              <w:t> </w:t>
            </w:r>
            <w:r>
              <w:rPr>
                <w:spacing w:val="-7"/>
              </w:rPr>
              <w:t>NINH</w:t>
              <w:tab/>
            </w:r>
            <w:r>
              <w:rPr>
                <w:spacing w:val="-9"/>
              </w:rPr>
              <w:t>183</w:t>
            </w:r>
          </w:hyperlink>
        </w:p>
        <w:p>
          <w:pPr>
            <w:pStyle w:val="TOC3"/>
            <w:numPr>
              <w:ilvl w:val="1"/>
              <w:numId w:val="15"/>
            </w:numPr>
            <w:tabs>
              <w:tab w:pos="1140" w:val="left" w:leader="none"/>
              <w:tab w:pos="9633" w:val="left" w:leader="dot"/>
            </w:tabs>
            <w:spacing w:line="288" w:lineRule="auto" w:before="116" w:after="0"/>
            <w:ind w:left="679" w:right="558" w:firstLine="0"/>
            <w:jc w:val="both"/>
          </w:pPr>
          <w:hyperlink w:history="true" w:anchor="_bookmark133">
            <w:r>
              <w:rPr>
                <w:spacing w:val="-8"/>
              </w:rPr>
              <w:t>Đánh </w:t>
            </w:r>
            <w:r>
              <w:rPr>
                <w:spacing w:val="-6"/>
              </w:rPr>
              <w:t>giá tác </w:t>
            </w:r>
            <w:r>
              <w:rPr>
                <w:spacing w:val="-7"/>
              </w:rPr>
              <w:t>động </w:t>
            </w:r>
            <w:r>
              <w:rPr>
                <w:spacing w:val="-6"/>
              </w:rPr>
              <w:t>của </w:t>
            </w:r>
            <w:r>
              <w:rPr>
                <w:spacing w:val="-8"/>
              </w:rPr>
              <w:t>phương </w:t>
            </w:r>
            <w:r>
              <w:rPr>
                <w:spacing w:val="-6"/>
              </w:rPr>
              <w:t>án </w:t>
            </w:r>
            <w:r>
              <w:rPr>
                <w:spacing w:val="-5"/>
              </w:rPr>
              <w:t>quy </w:t>
            </w:r>
            <w:r>
              <w:rPr>
                <w:spacing w:val="-7"/>
              </w:rPr>
              <w:t>hoạch </w:t>
            </w:r>
            <w:r>
              <w:rPr>
                <w:spacing w:val="-5"/>
              </w:rPr>
              <w:t>sử </w:t>
            </w:r>
            <w:r>
              <w:rPr>
                <w:spacing w:val="-7"/>
              </w:rPr>
              <w:t>dụng đất đến </w:t>
            </w:r>
            <w:r>
              <w:rPr>
                <w:spacing w:val="-8"/>
              </w:rPr>
              <w:t>nguồn </w:t>
            </w:r>
            <w:r>
              <w:rPr>
                <w:spacing w:val="-6"/>
              </w:rPr>
              <w:t>thu </w:t>
            </w:r>
            <w:r>
              <w:rPr>
                <w:spacing w:val="-4"/>
              </w:rPr>
              <w:t>từ </w:t>
            </w:r>
            <w:r>
              <w:rPr>
                <w:spacing w:val="-7"/>
              </w:rPr>
              <w:t>việc giao</w:t>
            </w:r>
          </w:hyperlink>
          <w:hyperlink w:history="true" w:anchor="_bookmark133">
            <w:r>
              <w:rPr>
                <w:spacing w:val="-7"/>
              </w:rPr>
              <w:t> đất,</w:t>
            </w:r>
            <w:r>
              <w:rPr>
                <w:spacing w:val="-8"/>
              </w:rPr>
              <w:t> </w:t>
            </w:r>
            <w:r>
              <w:rPr>
                <w:spacing w:val="-7"/>
              </w:rPr>
              <w:t>cho</w:t>
            </w:r>
            <w:r>
              <w:rPr>
                <w:spacing w:val="-9"/>
              </w:rPr>
              <w:t> </w:t>
            </w:r>
            <w:r>
              <w:rPr>
                <w:spacing w:val="-7"/>
              </w:rPr>
              <w:t>thuê</w:t>
            </w:r>
            <w:r>
              <w:rPr>
                <w:spacing w:val="-11"/>
              </w:rPr>
              <w:t> </w:t>
            </w:r>
            <w:r>
              <w:rPr>
                <w:spacing w:val="-7"/>
              </w:rPr>
              <w:t>đất, </w:t>
            </w:r>
            <w:r>
              <w:rPr>
                <w:spacing w:val="-8"/>
              </w:rPr>
              <w:t>chuyển</w:t>
            </w:r>
            <w:r>
              <w:rPr>
                <w:spacing w:val="-6"/>
              </w:rPr>
              <w:t> </w:t>
            </w:r>
            <w:r>
              <w:rPr>
                <w:spacing w:val="-7"/>
              </w:rPr>
              <w:t>mục</w:t>
            </w:r>
            <w:r>
              <w:rPr>
                <w:spacing w:val="-10"/>
              </w:rPr>
              <w:t> </w:t>
            </w:r>
            <w:r>
              <w:rPr>
                <w:spacing w:val="-7"/>
              </w:rPr>
              <w:t>đích</w:t>
            </w:r>
            <w:r>
              <w:rPr>
                <w:spacing w:val="-9"/>
              </w:rPr>
              <w:t> </w:t>
            </w:r>
            <w:r>
              <w:rPr>
                <w:spacing w:val="-5"/>
              </w:rPr>
              <w:t>sử</w:t>
            </w:r>
            <w:r>
              <w:rPr>
                <w:spacing w:val="-12"/>
              </w:rPr>
              <w:t> </w:t>
            </w:r>
            <w:r>
              <w:rPr>
                <w:spacing w:val="-7"/>
              </w:rPr>
              <w:t>dụng</w:t>
            </w:r>
            <w:r>
              <w:rPr>
                <w:spacing w:val="-9"/>
              </w:rPr>
              <w:t> </w:t>
            </w:r>
            <w:r>
              <w:rPr>
                <w:spacing w:val="-6"/>
              </w:rPr>
              <w:t>đất</w:t>
            </w:r>
            <w:r>
              <w:rPr>
                <w:spacing w:val="-11"/>
              </w:rPr>
              <w:t> </w:t>
            </w:r>
            <w:r>
              <w:rPr>
                <w:spacing w:val="-3"/>
              </w:rPr>
              <w:t>và</w:t>
            </w:r>
            <w:r>
              <w:rPr>
                <w:spacing w:val="-10"/>
              </w:rPr>
              <w:t> </w:t>
            </w:r>
            <w:r>
              <w:rPr>
                <w:spacing w:val="-7"/>
              </w:rPr>
              <w:t>chi</w:t>
            </w:r>
            <w:r>
              <w:rPr>
                <w:spacing w:val="-9"/>
              </w:rPr>
              <w:t> </w:t>
            </w:r>
            <w:r>
              <w:rPr>
                <w:spacing w:val="-6"/>
              </w:rPr>
              <w:t>phí</w:t>
            </w:r>
            <w:r>
              <w:rPr>
                <w:spacing w:val="-7"/>
              </w:rPr>
              <w:t> cho</w:t>
            </w:r>
            <w:r>
              <w:rPr>
                <w:spacing w:val="-11"/>
              </w:rPr>
              <w:t> </w:t>
            </w:r>
            <w:r>
              <w:rPr>
                <w:spacing w:val="-7"/>
              </w:rPr>
              <w:t>việc</w:t>
            </w:r>
            <w:r>
              <w:rPr>
                <w:spacing w:val="-10"/>
              </w:rPr>
              <w:t> </w:t>
            </w:r>
            <w:r>
              <w:rPr>
                <w:spacing w:val="-6"/>
              </w:rPr>
              <w:t>bồi</w:t>
            </w:r>
            <w:r>
              <w:rPr>
                <w:spacing w:val="-9"/>
              </w:rPr>
              <w:t> </w:t>
            </w:r>
            <w:r>
              <w:rPr>
                <w:spacing w:val="-8"/>
              </w:rPr>
              <w:t>thường,</w:t>
            </w:r>
            <w:r>
              <w:rPr>
                <w:spacing w:val="-10"/>
              </w:rPr>
              <w:t> </w:t>
            </w:r>
            <w:r>
              <w:rPr>
                <w:spacing w:val="-5"/>
              </w:rPr>
              <w:t>hỗ</w:t>
            </w:r>
            <w:r>
              <w:rPr>
                <w:spacing w:val="-9"/>
              </w:rPr>
              <w:t> </w:t>
            </w:r>
            <w:r>
              <w:rPr>
                <w:spacing w:val="-6"/>
              </w:rPr>
              <w:t>trợ,</w:t>
            </w:r>
            <w:r>
              <w:rPr>
                <w:spacing w:val="-10"/>
              </w:rPr>
              <w:t> </w:t>
            </w:r>
            <w:r>
              <w:rPr>
                <w:spacing w:val="-7"/>
              </w:rPr>
              <w:t>tái</w:t>
            </w:r>
          </w:hyperlink>
          <w:hyperlink w:history="true" w:anchor="_bookmark133">
            <w:r>
              <w:rPr>
                <w:spacing w:val="-7"/>
              </w:rPr>
              <w:t> định</w:t>
            </w:r>
            <w:r>
              <w:rPr>
                <w:spacing w:val="-14"/>
              </w:rPr>
              <w:t> </w:t>
            </w:r>
            <w:r>
              <w:rPr>
                <w:spacing w:val="-4"/>
              </w:rPr>
              <w:t>cư</w:t>
              <w:tab/>
            </w:r>
            <w:r>
              <w:rPr>
                <w:spacing w:val="-9"/>
              </w:rPr>
              <w:t>183</w:t>
            </w:r>
          </w:hyperlink>
        </w:p>
        <w:p>
          <w:pPr>
            <w:pStyle w:val="TOC3"/>
            <w:numPr>
              <w:ilvl w:val="1"/>
              <w:numId w:val="15"/>
            </w:numPr>
            <w:tabs>
              <w:tab w:pos="1146" w:val="left" w:leader="none"/>
              <w:tab w:pos="9633" w:val="left" w:leader="dot"/>
            </w:tabs>
            <w:spacing w:line="288" w:lineRule="auto" w:before="120" w:after="0"/>
            <w:ind w:left="679" w:right="563" w:firstLine="0"/>
            <w:jc w:val="both"/>
          </w:pPr>
          <w:hyperlink w:history="true" w:anchor="_bookmark135">
            <w:r>
              <w:rPr>
                <w:spacing w:val="-8"/>
              </w:rPr>
              <w:t>Đánh </w:t>
            </w:r>
            <w:r>
              <w:rPr>
                <w:spacing w:val="-5"/>
              </w:rPr>
              <w:t>giá </w:t>
            </w:r>
            <w:r>
              <w:rPr>
                <w:spacing w:val="-6"/>
              </w:rPr>
              <w:t>tác </w:t>
            </w:r>
            <w:r>
              <w:rPr>
                <w:spacing w:val="-7"/>
              </w:rPr>
              <w:t>động </w:t>
            </w:r>
            <w:r>
              <w:rPr>
                <w:spacing w:val="-6"/>
              </w:rPr>
              <w:t>của </w:t>
            </w:r>
            <w:r>
              <w:rPr>
                <w:spacing w:val="-8"/>
              </w:rPr>
              <w:t>phương </w:t>
            </w:r>
            <w:r>
              <w:rPr>
                <w:spacing w:val="-5"/>
              </w:rPr>
              <w:t>án quy </w:t>
            </w:r>
            <w:r>
              <w:rPr>
                <w:spacing w:val="-7"/>
              </w:rPr>
              <w:t>hoạch </w:t>
            </w:r>
            <w:r>
              <w:rPr>
                <w:spacing w:val="-3"/>
              </w:rPr>
              <w:t>sử </w:t>
            </w:r>
            <w:r>
              <w:rPr>
                <w:spacing w:val="-7"/>
              </w:rPr>
              <w:t>dụng đất </w:t>
            </w:r>
            <w:r>
              <w:rPr>
                <w:spacing w:val="-6"/>
              </w:rPr>
              <w:t>đến khả </w:t>
            </w:r>
            <w:r>
              <w:rPr>
                <w:spacing w:val="-7"/>
              </w:rPr>
              <w:t>năng </w:t>
            </w:r>
            <w:r>
              <w:rPr>
                <w:spacing w:val="-6"/>
              </w:rPr>
              <w:t>bảo đảm </w:t>
            </w:r>
            <w:r>
              <w:rPr>
                <w:spacing w:val="-4"/>
              </w:rPr>
              <w:t>an</w:t>
            </w:r>
          </w:hyperlink>
          <w:hyperlink w:history="true" w:anchor="_bookmark135">
            <w:r>
              <w:rPr>
                <w:spacing w:val="-4"/>
              </w:rPr>
              <w:t> </w:t>
            </w:r>
            <w:r>
              <w:rPr>
                <w:spacing w:val="-7"/>
              </w:rPr>
              <w:t>ninh</w:t>
            </w:r>
            <w:r>
              <w:rPr>
                <w:spacing w:val="-13"/>
              </w:rPr>
              <w:t> </w:t>
            </w:r>
            <w:r>
              <w:rPr>
                <w:spacing w:val="-8"/>
              </w:rPr>
              <w:t>lương</w:t>
            </w:r>
            <w:r>
              <w:rPr>
                <w:spacing w:val="-13"/>
              </w:rPr>
              <w:t> </w:t>
            </w:r>
            <w:r>
              <w:rPr>
                <w:spacing w:val="-6"/>
              </w:rPr>
              <w:t>thực</w:t>
              <w:tab/>
            </w:r>
            <w:r>
              <w:rPr>
                <w:spacing w:val="-9"/>
              </w:rPr>
              <w:t>186</w:t>
            </w:r>
          </w:hyperlink>
        </w:p>
        <w:p>
          <w:pPr>
            <w:pStyle w:val="TOC3"/>
            <w:numPr>
              <w:ilvl w:val="1"/>
              <w:numId w:val="15"/>
            </w:numPr>
            <w:tabs>
              <w:tab w:pos="1140" w:val="left" w:leader="none"/>
              <w:tab w:pos="9633" w:val="left" w:leader="dot"/>
            </w:tabs>
            <w:spacing w:line="288" w:lineRule="auto" w:before="120" w:after="0"/>
            <w:ind w:left="679" w:right="559" w:firstLine="0"/>
            <w:jc w:val="both"/>
          </w:pPr>
          <w:hyperlink w:history="true" w:anchor="_bookmark136">
            <w:r>
              <w:rPr>
                <w:spacing w:val="-8"/>
              </w:rPr>
              <w:t>Đánh </w:t>
            </w:r>
            <w:r>
              <w:rPr>
                <w:spacing w:val="-6"/>
              </w:rPr>
              <w:t>tác </w:t>
            </w:r>
            <w:r>
              <w:rPr>
                <w:spacing w:val="-7"/>
              </w:rPr>
              <w:t>động của </w:t>
            </w:r>
            <w:r>
              <w:rPr>
                <w:spacing w:val="-8"/>
              </w:rPr>
              <w:t>phương </w:t>
            </w:r>
            <w:r>
              <w:rPr>
                <w:spacing w:val="-6"/>
              </w:rPr>
              <w:t>án </w:t>
            </w:r>
            <w:r>
              <w:rPr>
                <w:spacing w:val="-5"/>
              </w:rPr>
              <w:t>quy </w:t>
            </w:r>
            <w:r>
              <w:rPr>
                <w:spacing w:val="-7"/>
              </w:rPr>
              <w:t>hoạch </w:t>
            </w:r>
            <w:r>
              <w:rPr>
                <w:spacing w:val="-3"/>
              </w:rPr>
              <w:t>sử </w:t>
            </w:r>
            <w:r>
              <w:rPr>
                <w:spacing w:val="-7"/>
              </w:rPr>
              <w:t>dụng </w:t>
            </w:r>
            <w:r>
              <w:rPr>
                <w:spacing w:val="-6"/>
              </w:rPr>
              <w:t>đất đối </w:t>
            </w:r>
            <w:r>
              <w:rPr>
                <w:spacing w:val="-7"/>
              </w:rPr>
              <w:t>với việc giải quyết </w:t>
            </w:r>
            <w:r>
              <w:rPr>
                <w:spacing w:val="-5"/>
              </w:rPr>
              <w:t>quỹ </w:t>
            </w:r>
            <w:r>
              <w:rPr>
                <w:spacing w:val="-7"/>
              </w:rPr>
              <w:t>đất</w:t>
            </w:r>
          </w:hyperlink>
          <w:hyperlink w:history="true" w:anchor="_bookmark136">
            <w:r>
              <w:rPr>
                <w:spacing w:val="-7"/>
              </w:rPr>
              <w:t> </w:t>
            </w:r>
            <w:r>
              <w:rPr>
                <w:spacing w:val="-4"/>
              </w:rPr>
              <w:t>ở,</w:t>
            </w:r>
            <w:r>
              <w:rPr>
                <w:spacing w:val="-11"/>
              </w:rPr>
              <w:t> </w:t>
            </w:r>
            <w:r>
              <w:rPr>
                <w:spacing w:val="-8"/>
              </w:rPr>
              <w:t>mức</w:t>
            </w:r>
            <w:r>
              <w:rPr>
                <w:spacing w:val="-12"/>
              </w:rPr>
              <w:t> </w:t>
            </w:r>
            <w:r>
              <w:rPr>
                <w:spacing w:val="-5"/>
              </w:rPr>
              <w:t>độ</w:t>
            </w:r>
            <w:r>
              <w:rPr>
                <w:spacing w:val="-10"/>
              </w:rPr>
              <w:t> </w:t>
            </w:r>
            <w:r>
              <w:rPr>
                <w:spacing w:val="-7"/>
              </w:rPr>
              <w:t>ảnh</w:t>
            </w:r>
            <w:r>
              <w:rPr>
                <w:spacing w:val="-14"/>
              </w:rPr>
              <w:t> </w:t>
            </w:r>
            <w:r>
              <w:rPr>
                <w:spacing w:val="-7"/>
              </w:rPr>
              <w:t>hưởng</w:t>
            </w:r>
            <w:r>
              <w:rPr>
                <w:spacing w:val="-11"/>
              </w:rPr>
              <w:t> </w:t>
            </w:r>
            <w:r>
              <w:rPr>
                <w:spacing w:val="-7"/>
              </w:rPr>
              <w:t>đến</w:t>
            </w:r>
            <w:r>
              <w:rPr>
                <w:spacing w:val="-12"/>
              </w:rPr>
              <w:t> </w:t>
            </w:r>
            <w:r>
              <w:rPr>
                <w:spacing w:val="-6"/>
              </w:rPr>
              <w:t>đời</w:t>
            </w:r>
            <w:r>
              <w:rPr>
                <w:spacing w:val="-14"/>
              </w:rPr>
              <w:t> </w:t>
            </w:r>
            <w:r>
              <w:rPr>
                <w:spacing w:val="-6"/>
              </w:rPr>
              <w:t>sống</w:t>
            </w:r>
            <w:r>
              <w:rPr>
                <w:spacing w:val="-12"/>
              </w:rPr>
              <w:t> </w:t>
            </w:r>
            <w:r>
              <w:rPr>
                <w:spacing w:val="-6"/>
              </w:rPr>
              <w:t>các</w:t>
            </w:r>
            <w:r>
              <w:rPr>
                <w:spacing w:val="-15"/>
              </w:rPr>
              <w:t> </w:t>
            </w:r>
            <w:r>
              <w:rPr>
                <w:spacing w:val="-5"/>
              </w:rPr>
              <w:t>hộ</w:t>
            </w:r>
            <w:r>
              <w:rPr>
                <w:spacing w:val="-12"/>
              </w:rPr>
              <w:t> </w:t>
            </w:r>
            <w:r>
              <w:rPr>
                <w:spacing w:val="-6"/>
              </w:rPr>
              <w:t>dân</w:t>
            </w:r>
            <w:r>
              <w:rPr>
                <w:spacing w:val="-11"/>
              </w:rPr>
              <w:t> </w:t>
            </w:r>
            <w:r>
              <w:rPr>
                <w:spacing w:val="-7"/>
              </w:rPr>
              <w:t>phải</w:t>
            </w:r>
            <w:r>
              <w:rPr>
                <w:spacing w:val="-12"/>
              </w:rPr>
              <w:t> </w:t>
            </w:r>
            <w:r>
              <w:rPr>
                <w:spacing w:val="-5"/>
              </w:rPr>
              <w:t>di</w:t>
            </w:r>
            <w:r>
              <w:rPr>
                <w:spacing w:val="-11"/>
              </w:rPr>
              <w:t> </w:t>
            </w:r>
            <w:r>
              <w:rPr>
                <w:spacing w:val="-7"/>
              </w:rPr>
              <w:t>dời</w:t>
            </w:r>
            <w:r>
              <w:rPr>
                <w:spacing w:val="-9"/>
              </w:rPr>
              <w:t> </w:t>
            </w:r>
            <w:r>
              <w:rPr>
                <w:spacing w:val="-7"/>
              </w:rPr>
              <w:t>chỗ</w:t>
            </w:r>
            <w:r>
              <w:rPr>
                <w:spacing w:val="-12"/>
              </w:rPr>
              <w:t> </w:t>
            </w:r>
            <w:r>
              <w:rPr>
                <w:spacing w:val="-4"/>
              </w:rPr>
              <w:t>ở,</w:t>
            </w:r>
            <w:r>
              <w:rPr>
                <w:spacing w:val="-15"/>
              </w:rPr>
              <w:t> </w:t>
            </w:r>
            <w:r>
              <w:rPr>
                <w:spacing w:val="-5"/>
              </w:rPr>
              <w:t>số</w:t>
            </w:r>
            <w:r>
              <w:rPr>
                <w:spacing w:val="-12"/>
              </w:rPr>
              <w:t> </w:t>
            </w:r>
            <w:r>
              <w:rPr>
                <w:spacing w:val="-6"/>
              </w:rPr>
              <w:t>lao</w:t>
            </w:r>
            <w:r>
              <w:rPr>
                <w:spacing w:val="-11"/>
              </w:rPr>
              <w:t> </w:t>
            </w:r>
            <w:r>
              <w:rPr>
                <w:spacing w:val="-7"/>
              </w:rPr>
              <w:t>động</w:t>
            </w:r>
            <w:r>
              <w:rPr>
                <w:spacing w:val="-11"/>
              </w:rPr>
              <w:t> </w:t>
            </w:r>
            <w:r>
              <w:rPr>
                <w:spacing w:val="-7"/>
              </w:rPr>
              <w:t>phải</w:t>
            </w:r>
            <w:r>
              <w:rPr>
                <w:spacing w:val="-12"/>
              </w:rPr>
              <w:t> </w:t>
            </w:r>
            <w:r>
              <w:rPr>
                <w:spacing w:val="-9"/>
              </w:rPr>
              <w:t>chuyển</w:t>
            </w:r>
          </w:hyperlink>
          <w:hyperlink w:history="true" w:anchor="_bookmark136">
            <w:r>
              <w:rPr>
                <w:spacing w:val="-9"/>
              </w:rPr>
              <w:t> </w:t>
            </w:r>
            <w:r>
              <w:rPr>
                <w:spacing w:val="-6"/>
              </w:rPr>
              <w:t>đổi</w:t>
            </w:r>
            <w:r>
              <w:rPr>
                <w:spacing w:val="-15"/>
              </w:rPr>
              <w:t> </w:t>
            </w:r>
            <w:r>
              <w:rPr>
                <w:spacing w:val="-7"/>
              </w:rPr>
              <w:t>nghề</w:t>
            </w:r>
            <w:r>
              <w:rPr>
                <w:spacing w:val="-14"/>
              </w:rPr>
              <w:t> </w:t>
            </w:r>
            <w:r>
              <w:rPr>
                <w:spacing w:val="-8"/>
              </w:rPr>
              <w:t>nghiệp</w:t>
            </w:r>
            <w:r>
              <w:rPr>
                <w:spacing w:val="-13"/>
              </w:rPr>
              <w:t> </w:t>
            </w:r>
            <w:r>
              <w:rPr>
                <w:spacing w:val="-5"/>
              </w:rPr>
              <w:t>do</w:t>
            </w:r>
            <w:r>
              <w:rPr>
                <w:spacing w:val="-14"/>
              </w:rPr>
              <w:t> </w:t>
            </w:r>
            <w:r>
              <w:rPr>
                <w:spacing w:val="-8"/>
              </w:rPr>
              <w:t>chuyển</w:t>
            </w:r>
            <w:r>
              <w:rPr>
                <w:spacing w:val="-11"/>
              </w:rPr>
              <w:t> </w:t>
            </w:r>
            <w:r>
              <w:rPr>
                <w:spacing w:val="-7"/>
              </w:rPr>
              <w:t>mục</w:t>
            </w:r>
            <w:r>
              <w:rPr>
                <w:spacing w:val="-15"/>
              </w:rPr>
              <w:t> </w:t>
            </w:r>
            <w:r>
              <w:rPr>
                <w:spacing w:val="-7"/>
              </w:rPr>
              <w:t>đích</w:t>
            </w:r>
            <w:r>
              <w:rPr>
                <w:spacing w:val="-16"/>
              </w:rPr>
              <w:t> </w:t>
            </w:r>
            <w:r>
              <w:rPr>
                <w:spacing w:val="-3"/>
              </w:rPr>
              <w:t>sử</w:t>
            </w:r>
            <w:r>
              <w:rPr>
                <w:spacing w:val="-16"/>
              </w:rPr>
              <w:t> </w:t>
            </w:r>
            <w:r>
              <w:rPr>
                <w:spacing w:val="-7"/>
              </w:rPr>
              <w:t>dụng</w:t>
            </w:r>
            <w:r>
              <w:rPr>
                <w:spacing w:val="-13"/>
              </w:rPr>
              <w:t> </w:t>
            </w:r>
            <w:r>
              <w:rPr>
                <w:spacing w:val="-6"/>
              </w:rPr>
              <w:t>đất</w:t>
              <w:tab/>
            </w:r>
            <w:r>
              <w:rPr>
                <w:spacing w:val="-9"/>
              </w:rPr>
              <w:t>187</w:t>
            </w:r>
          </w:hyperlink>
        </w:p>
        <w:p>
          <w:pPr>
            <w:pStyle w:val="TOC3"/>
            <w:numPr>
              <w:ilvl w:val="1"/>
              <w:numId w:val="15"/>
            </w:numPr>
            <w:tabs>
              <w:tab w:pos="1140" w:val="left" w:leader="none"/>
              <w:tab w:pos="9633" w:val="left" w:leader="dot"/>
            </w:tabs>
            <w:spacing w:line="288" w:lineRule="auto" w:before="120" w:after="0"/>
            <w:ind w:left="679" w:right="556" w:firstLine="0"/>
            <w:jc w:val="both"/>
          </w:pPr>
          <w:hyperlink w:history="true" w:anchor="_bookmark137">
            <w:r>
              <w:rPr>
                <w:spacing w:val="-8"/>
              </w:rPr>
              <w:t>Đánh</w:t>
            </w:r>
            <w:r>
              <w:rPr>
                <w:spacing w:val="-7"/>
              </w:rPr>
              <w:t> </w:t>
            </w:r>
            <w:r>
              <w:rPr>
                <w:spacing w:val="-6"/>
              </w:rPr>
              <w:t>giá</w:t>
            </w:r>
            <w:r>
              <w:rPr>
                <w:spacing w:val="-8"/>
              </w:rPr>
              <w:t> </w:t>
            </w:r>
            <w:r>
              <w:rPr>
                <w:spacing w:val="-6"/>
              </w:rPr>
              <w:t>tác</w:t>
            </w:r>
            <w:r>
              <w:rPr>
                <w:spacing w:val="-10"/>
              </w:rPr>
              <w:t> </w:t>
            </w:r>
            <w:r>
              <w:rPr>
                <w:spacing w:val="-7"/>
              </w:rPr>
              <w:t>động</w:t>
            </w:r>
            <w:r>
              <w:rPr>
                <w:spacing w:val="-10"/>
              </w:rPr>
              <w:t> </w:t>
            </w:r>
            <w:r>
              <w:rPr>
                <w:spacing w:val="-6"/>
              </w:rPr>
              <w:t>của</w:t>
            </w:r>
            <w:r>
              <w:rPr>
                <w:spacing w:val="-11"/>
              </w:rPr>
              <w:t> </w:t>
            </w:r>
            <w:r>
              <w:rPr>
                <w:spacing w:val="-8"/>
              </w:rPr>
              <w:t>phương</w:t>
            </w:r>
            <w:r>
              <w:rPr>
                <w:spacing w:val="-10"/>
              </w:rPr>
              <w:t> </w:t>
            </w:r>
            <w:r>
              <w:rPr>
                <w:spacing w:val="-5"/>
              </w:rPr>
              <w:t>án</w:t>
            </w:r>
            <w:r>
              <w:rPr>
                <w:spacing w:val="-6"/>
              </w:rPr>
              <w:t> </w:t>
            </w:r>
            <w:r>
              <w:rPr>
                <w:spacing w:val="-5"/>
              </w:rPr>
              <w:t>quy</w:t>
            </w:r>
            <w:r>
              <w:rPr>
                <w:spacing w:val="-12"/>
              </w:rPr>
              <w:t> </w:t>
            </w:r>
            <w:r>
              <w:rPr>
                <w:spacing w:val="-7"/>
              </w:rPr>
              <w:t>hoạch</w:t>
            </w:r>
            <w:r>
              <w:rPr>
                <w:spacing w:val="-10"/>
              </w:rPr>
              <w:t> </w:t>
            </w:r>
            <w:r>
              <w:rPr>
                <w:spacing w:val="-3"/>
              </w:rPr>
              <w:t>sử</w:t>
            </w:r>
            <w:r>
              <w:rPr>
                <w:spacing w:val="-9"/>
              </w:rPr>
              <w:t> </w:t>
            </w:r>
            <w:r>
              <w:rPr>
                <w:spacing w:val="-7"/>
              </w:rPr>
              <w:t>dụng</w:t>
            </w:r>
            <w:r>
              <w:rPr>
                <w:spacing w:val="-10"/>
              </w:rPr>
              <w:t> </w:t>
            </w:r>
            <w:r>
              <w:rPr>
                <w:spacing w:val="-6"/>
              </w:rPr>
              <w:t>đất</w:t>
            </w:r>
            <w:r>
              <w:rPr>
                <w:spacing w:val="-10"/>
              </w:rPr>
              <w:t> </w:t>
            </w:r>
            <w:r>
              <w:rPr>
                <w:spacing w:val="-7"/>
              </w:rPr>
              <w:t>đến</w:t>
            </w:r>
            <w:r>
              <w:rPr>
                <w:spacing w:val="-6"/>
              </w:rPr>
              <w:t> quá</w:t>
            </w:r>
            <w:r>
              <w:rPr>
                <w:spacing w:val="-8"/>
              </w:rPr>
              <w:t> </w:t>
            </w:r>
            <w:r>
              <w:rPr>
                <w:spacing w:val="-7"/>
              </w:rPr>
              <w:t>trình</w:t>
            </w:r>
            <w:r>
              <w:rPr>
                <w:spacing w:val="-10"/>
              </w:rPr>
              <w:t> </w:t>
            </w:r>
            <w:r>
              <w:rPr>
                <w:spacing w:val="-5"/>
              </w:rPr>
              <w:t>đô</w:t>
            </w:r>
            <w:r>
              <w:rPr>
                <w:spacing w:val="-9"/>
              </w:rPr>
              <w:t> </w:t>
            </w:r>
            <w:r>
              <w:rPr>
                <w:spacing w:val="-6"/>
              </w:rPr>
              <w:t>thị</w:t>
            </w:r>
            <w:r>
              <w:rPr>
                <w:spacing w:val="-8"/>
              </w:rPr>
              <w:t> </w:t>
            </w:r>
            <w:r>
              <w:rPr>
                <w:spacing w:val="-6"/>
              </w:rPr>
              <w:t>hóa</w:t>
            </w:r>
            <w:r>
              <w:rPr>
                <w:spacing w:val="-8"/>
              </w:rPr>
              <w:t> </w:t>
            </w:r>
            <w:r>
              <w:rPr>
                <w:spacing w:val="-5"/>
              </w:rPr>
              <w:t>và</w:t>
            </w:r>
          </w:hyperlink>
          <w:hyperlink w:history="true" w:anchor="_bookmark137">
            <w:r>
              <w:rPr>
                <w:spacing w:val="-5"/>
              </w:rPr>
              <w:t> </w:t>
            </w:r>
            <w:r>
              <w:rPr>
                <w:spacing w:val="-7"/>
              </w:rPr>
              <w:t>phát triển</w:t>
            </w:r>
            <w:r>
              <w:rPr>
                <w:spacing w:val="-27"/>
              </w:rPr>
              <w:t> </w:t>
            </w:r>
            <w:r>
              <w:rPr>
                <w:spacing w:val="-3"/>
              </w:rPr>
              <w:t>hạ</w:t>
            </w:r>
            <w:r>
              <w:rPr>
                <w:spacing w:val="-15"/>
              </w:rPr>
              <w:t> </w:t>
            </w:r>
            <w:r>
              <w:rPr>
                <w:spacing w:val="-7"/>
              </w:rPr>
              <w:t>tầng</w:t>
              <w:tab/>
            </w:r>
            <w:r>
              <w:rPr>
                <w:spacing w:val="-9"/>
              </w:rPr>
              <w:t>189</w:t>
            </w:r>
          </w:hyperlink>
        </w:p>
        <w:p>
          <w:pPr>
            <w:pStyle w:val="TOC3"/>
            <w:numPr>
              <w:ilvl w:val="1"/>
              <w:numId w:val="15"/>
            </w:numPr>
            <w:tabs>
              <w:tab w:pos="1136" w:val="left" w:leader="none"/>
              <w:tab w:pos="9633" w:val="left" w:leader="dot"/>
            </w:tabs>
            <w:spacing w:line="288" w:lineRule="auto" w:before="120" w:after="0"/>
            <w:ind w:left="679" w:right="555" w:firstLine="0"/>
            <w:jc w:val="both"/>
          </w:pPr>
          <w:hyperlink w:history="true" w:anchor="_bookmark138">
            <w:r>
              <w:rPr>
                <w:spacing w:val="-8"/>
              </w:rPr>
              <w:t>Đánh</w:t>
            </w:r>
            <w:r>
              <w:rPr>
                <w:spacing w:val="-10"/>
              </w:rPr>
              <w:t> </w:t>
            </w:r>
            <w:r>
              <w:rPr>
                <w:spacing w:val="-6"/>
              </w:rPr>
              <w:t>giá</w:t>
            </w:r>
            <w:r>
              <w:rPr>
                <w:spacing w:val="-11"/>
              </w:rPr>
              <w:t> </w:t>
            </w:r>
            <w:r>
              <w:rPr>
                <w:spacing w:val="-6"/>
              </w:rPr>
              <w:t>tác</w:t>
            </w:r>
            <w:r>
              <w:rPr>
                <w:spacing w:val="-13"/>
              </w:rPr>
              <w:t> </w:t>
            </w:r>
            <w:r>
              <w:rPr>
                <w:spacing w:val="-7"/>
              </w:rPr>
              <w:t>động</w:t>
            </w:r>
            <w:r>
              <w:rPr>
                <w:spacing w:val="-12"/>
              </w:rPr>
              <w:t> </w:t>
            </w:r>
            <w:r>
              <w:rPr>
                <w:spacing w:val="-6"/>
              </w:rPr>
              <w:t>của</w:t>
            </w:r>
            <w:r>
              <w:rPr>
                <w:spacing w:val="-13"/>
              </w:rPr>
              <w:t> </w:t>
            </w:r>
            <w:r>
              <w:rPr>
                <w:spacing w:val="-8"/>
              </w:rPr>
              <w:t>phương</w:t>
            </w:r>
            <w:r>
              <w:rPr>
                <w:spacing w:val="-11"/>
              </w:rPr>
              <w:t> </w:t>
            </w:r>
            <w:r>
              <w:rPr>
                <w:spacing w:val="-5"/>
              </w:rPr>
              <w:t>án</w:t>
            </w:r>
            <w:r>
              <w:rPr>
                <w:spacing w:val="-10"/>
              </w:rPr>
              <w:t> </w:t>
            </w:r>
            <w:r>
              <w:rPr>
                <w:spacing w:val="-5"/>
              </w:rPr>
              <w:t>quy</w:t>
            </w:r>
            <w:r>
              <w:rPr>
                <w:spacing w:val="-14"/>
              </w:rPr>
              <w:t> </w:t>
            </w:r>
            <w:r>
              <w:rPr>
                <w:spacing w:val="-7"/>
              </w:rPr>
              <w:t>hoạch</w:t>
            </w:r>
            <w:r>
              <w:rPr>
                <w:spacing w:val="-12"/>
              </w:rPr>
              <w:t> </w:t>
            </w:r>
            <w:r>
              <w:rPr>
                <w:spacing w:val="-3"/>
              </w:rPr>
              <w:t>sử</w:t>
            </w:r>
            <w:r>
              <w:rPr>
                <w:spacing w:val="-12"/>
              </w:rPr>
              <w:t> </w:t>
            </w:r>
            <w:r>
              <w:rPr>
                <w:spacing w:val="-7"/>
              </w:rPr>
              <w:t>dụng</w:t>
            </w:r>
            <w:r>
              <w:rPr>
                <w:spacing w:val="-11"/>
              </w:rPr>
              <w:t> </w:t>
            </w:r>
            <w:r>
              <w:rPr>
                <w:spacing w:val="-6"/>
              </w:rPr>
              <w:t>đất</w:t>
            </w:r>
            <w:r>
              <w:rPr>
                <w:spacing w:val="-12"/>
              </w:rPr>
              <w:t> </w:t>
            </w:r>
            <w:r>
              <w:rPr>
                <w:spacing w:val="-7"/>
              </w:rPr>
              <w:t>việc</w:t>
            </w:r>
            <w:r>
              <w:rPr>
                <w:spacing w:val="-13"/>
              </w:rPr>
              <w:t> </w:t>
            </w:r>
            <w:r>
              <w:rPr>
                <w:spacing w:val="-6"/>
              </w:rPr>
              <w:t>tôn</w:t>
            </w:r>
            <w:r>
              <w:rPr>
                <w:spacing w:val="-12"/>
              </w:rPr>
              <w:t> </w:t>
            </w:r>
            <w:r>
              <w:rPr>
                <w:spacing w:val="-6"/>
              </w:rPr>
              <w:t>tạo</w:t>
            </w:r>
            <w:r>
              <w:rPr>
                <w:spacing w:val="-12"/>
              </w:rPr>
              <w:t> </w:t>
            </w:r>
            <w:r>
              <w:rPr>
                <w:spacing w:val="-5"/>
              </w:rPr>
              <w:t>di</w:t>
            </w:r>
            <w:r>
              <w:rPr>
                <w:spacing w:val="-9"/>
              </w:rPr>
              <w:t> </w:t>
            </w:r>
            <w:r>
              <w:rPr>
                <w:spacing w:val="-7"/>
              </w:rPr>
              <w:t>tích</w:t>
            </w:r>
            <w:r>
              <w:rPr>
                <w:spacing w:val="-10"/>
              </w:rPr>
              <w:t> </w:t>
            </w:r>
            <w:r>
              <w:rPr>
                <w:spacing w:val="-7"/>
              </w:rPr>
              <w:t>lịch</w:t>
            </w:r>
            <w:r>
              <w:rPr>
                <w:spacing w:val="-10"/>
              </w:rPr>
              <w:t> </w:t>
            </w:r>
            <w:r>
              <w:rPr>
                <w:spacing w:val="-3"/>
              </w:rPr>
              <w:t>sử</w:t>
            </w:r>
            <w:r>
              <w:rPr>
                <w:spacing w:val="-12"/>
              </w:rPr>
              <w:t> </w:t>
            </w:r>
            <w:r>
              <w:rPr/>
              <w:t>-</w:t>
            </w:r>
          </w:hyperlink>
          <w:hyperlink w:history="true" w:anchor="_bookmark138">
            <w:r>
              <w:rPr/>
              <w:t> </w:t>
            </w:r>
            <w:r>
              <w:rPr>
                <w:spacing w:val="-7"/>
              </w:rPr>
              <w:t>văn</w:t>
            </w:r>
            <w:r>
              <w:rPr>
                <w:spacing w:val="-14"/>
              </w:rPr>
              <w:t> </w:t>
            </w:r>
            <w:r>
              <w:rPr>
                <w:spacing w:val="-6"/>
              </w:rPr>
              <w:t>hóa,</w:t>
            </w:r>
            <w:r>
              <w:rPr>
                <w:spacing w:val="-18"/>
              </w:rPr>
              <w:t> </w:t>
            </w:r>
            <w:r>
              <w:rPr>
                <w:spacing w:val="-7"/>
              </w:rPr>
              <w:t>danh</w:t>
            </w:r>
            <w:r>
              <w:rPr>
                <w:spacing w:val="-14"/>
              </w:rPr>
              <w:t> </w:t>
            </w:r>
            <w:r>
              <w:rPr>
                <w:spacing w:val="-6"/>
              </w:rPr>
              <w:t>lam</w:t>
            </w:r>
            <w:r>
              <w:rPr>
                <w:spacing w:val="-17"/>
              </w:rPr>
              <w:t> </w:t>
            </w:r>
            <w:r>
              <w:rPr>
                <w:spacing w:val="-7"/>
              </w:rPr>
              <w:t>thắng</w:t>
            </w:r>
            <w:r>
              <w:rPr>
                <w:spacing w:val="-13"/>
              </w:rPr>
              <w:t> </w:t>
            </w:r>
            <w:r>
              <w:rPr>
                <w:spacing w:val="-7"/>
              </w:rPr>
              <w:t>cảnh,</w:t>
            </w:r>
            <w:r>
              <w:rPr>
                <w:spacing w:val="-19"/>
              </w:rPr>
              <w:t> </w:t>
            </w:r>
            <w:r>
              <w:rPr>
                <w:spacing w:val="-6"/>
              </w:rPr>
              <w:t>bảo</w:t>
            </w:r>
            <w:r>
              <w:rPr>
                <w:spacing w:val="-13"/>
              </w:rPr>
              <w:t> </w:t>
            </w:r>
            <w:r>
              <w:rPr>
                <w:spacing w:val="-6"/>
              </w:rPr>
              <w:t>tồn</w:t>
            </w:r>
            <w:r>
              <w:rPr>
                <w:spacing w:val="-14"/>
              </w:rPr>
              <w:t> </w:t>
            </w:r>
            <w:r>
              <w:rPr>
                <w:spacing w:val="-7"/>
              </w:rPr>
              <w:t>văn</w:t>
            </w:r>
            <w:r>
              <w:rPr>
                <w:spacing w:val="-13"/>
              </w:rPr>
              <w:t> </w:t>
            </w:r>
            <w:r>
              <w:rPr>
                <w:spacing w:val="-6"/>
              </w:rPr>
              <w:t>hoá</w:t>
            </w:r>
            <w:r>
              <w:rPr>
                <w:spacing w:val="-12"/>
              </w:rPr>
              <w:t> </w:t>
            </w:r>
            <w:r>
              <w:rPr>
                <w:spacing w:val="-6"/>
              </w:rPr>
              <w:t>các</w:t>
            </w:r>
            <w:r>
              <w:rPr>
                <w:spacing w:val="-18"/>
              </w:rPr>
              <w:t> </w:t>
            </w:r>
            <w:r>
              <w:rPr>
                <w:spacing w:val="-6"/>
              </w:rPr>
              <w:t>dân</w:t>
            </w:r>
            <w:r>
              <w:rPr>
                <w:spacing w:val="-13"/>
              </w:rPr>
              <w:t> </w:t>
            </w:r>
            <w:r>
              <w:rPr>
                <w:spacing w:val="-6"/>
              </w:rPr>
              <w:t>tộc</w:t>
              <w:tab/>
            </w:r>
            <w:r>
              <w:rPr>
                <w:spacing w:val="-9"/>
              </w:rPr>
              <w:t>190</w:t>
            </w:r>
          </w:hyperlink>
        </w:p>
        <w:p>
          <w:pPr>
            <w:pStyle w:val="TOC3"/>
            <w:numPr>
              <w:ilvl w:val="1"/>
              <w:numId w:val="15"/>
            </w:numPr>
            <w:tabs>
              <w:tab w:pos="1134" w:val="left" w:leader="none"/>
            </w:tabs>
            <w:spacing w:line="288" w:lineRule="auto" w:before="121" w:after="0"/>
            <w:ind w:left="679" w:right="559" w:firstLine="0"/>
            <w:jc w:val="both"/>
          </w:pPr>
          <w:hyperlink w:history="true" w:anchor="_bookmark139">
            <w:r>
              <w:rPr>
                <w:spacing w:val="-7"/>
              </w:rPr>
              <w:t>Đánh</w:t>
            </w:r>
            <w:r>
              <w:rPr>
                <w:spacing w:val="-15"/>
              </w:rPr>
              <w:t> </w:t>
            </w:r>
            <w:r>
              <w:rPr>
                <w:spacing w:val="-6"/>
              </w:rPr>
              <w:t>giá</w:t>
            </w:r>
            <w:r>
              <w:rPr>
                <w:spacing w:val="-15"/>
              </w:rPr>
              <w:t> </w:t>
            </w:r>
            <w:r>
              <w:rPr>
                <w:spacing w:val="-6"/>
              </w:rPr>
              <w:t>tác</w:t>
            </w:r>
            <w:r>
              <w:rPr>
                <w:spacing w:val="-13"/>
              </w:rPr>
              <w:t> </w:t>
            </w:r>
            <w:r>
              <w:rPr>
                <w:spacing w:val="-7"/>
              </w:rPr>
              <w:t>động</w:t>
            </w:r>
            <w:r>
              <w:rPr>
                <w:spacing w:val="-14"/>
              </w:rPr>
              <w:t> </w:t>
            </w:r>
            <w:r>
              <w:rPr>
                <w:spacing w:val="-6"/>
              </w:rPr>
              <w:t>của</w:t>
            </w:r>
            <w:r>
              <w:rPr>
                <w:spacing w:val="-16"/>
              </w:rPr>
              <w:t> </w:t>
            </w:r>
            <w:r>
              <w:rPr>
                <w:spacing w:val="-8"/>
              </w:rPr>
              <w:t>phương</w:t>
            </w:r>
            <w:r>
              <w:rPr>
                <w:spacing w:val="-11"/>
              </w:rPr>
              <w:t> </w:t>
            </w:r>
            <w:r>
              <w:rPr>
                <w:spacing w:val="-5"/>
              </w:rPr>
              <w:t>án</w:t>
            </w:r>
            <w:r>
              <w:rPr>
                <w:spacing w:val="-15"/>
              </w:rPr>
              <w:t> </w:t>
            </w:r>
            <w:r>
              <w:rPr>
                <w:spacing w:val="-5"/>
              </w:rPr>
              <w:t>quy</w:t>
            </w:r>
            <w:r>
              <w:rPr>
                <w:spacing w:val="-13"/>
              </w:rPr>
              <w:t> </w:t>
            </w:r>
            <w:r>
              <w:rPr>
                <w:spacing w:val="-8"/>
              </w:rPr>
              <w:t>hoạch</w:t>
            </w:r>
            <w:r>
              <w:rPr>
                <w:spacing w:val="-11"/>
              </w:rPr>
              <w:t> </w:t>
            </w:r>
            <w:r>
              <w:rPr>
                <w:spacing w:val="-3"/>
              </w:rPr>
              <w:t>sử</w:t>
            </w:r>
            <w:r>
              <w:rPr>
                <w:spacing w:val="-17"/>
              </w:rPr>
              <w:t> </w:t>
            </w:r>
            <w:r>
              <w:rPr>
                <w:spacing w:val="-6"/>
              </w:rPr>
              <w:t>dụng</w:t>
            </w:r>
            <w:r>
              <w:rPr>
                <w:spacing w:val="-14"/>
              </w:rPr>
              <w:t> </w:t>
            </w:r>
            <w:r>
              <w:rPr>
                <w:spacing w:val="-6"/>
              </w:rPr>
              <w:t>đất</w:t>
            </w:r>
            <w:r>
              <w:rPr>
                <w:spacing w:val="-15"/>
              </w:rPr>
              <w:t> </w:t>
            </w:r>
            <w:r>
              <w:rPr>
                <w:spacing w:val="-6"/>
              </w:rPr>
              <w:t>đến</w:t>
            </w:r>
            <w:r>
              <w:rPr>
                <w:spacing w:val="-14"/>
              </w:rPr>
              <w:t> </w:t>
            </w:r>
            <w:r>
              <w:rPr>
                <w:spacing w:val="-5"/>
              </w:rPr>
              <w:t>khả</w:t>
            </w:r>
            <w:r>
              <w:rPr>
                <w:spacing w:val="-12"/>
              </w:rPr>
              <w:t> </w:t>
            </w:r>
            <w:r>
              <w:rPr>
                <w:spacing w:val="-7"/>
              </w:rPr>
              <w:t>năng</w:t>
            </w:r>
            <w:r>
              <w:rPr>
                <w:spacing w:val="-12"/>
              </w:rPr>
              <w:t> </w:t>
            </w:r>
            <w:r>
              <w:rPr>
                <w:spacing w:val="-7"/>
              </w:rPr>
              <w:t>khai</w:t>
            </w:r>
            <w:r>
              <w:rPr>
                <w:spacing w:val="-11"/>
              </w:rPr>
              <w:t> </w:t>
            </w:r>
            <w:r>
              <w:rPr>
                <w:spacing w:val="-7"/>
              </w:rPr>
              <w:t>thác</w:t>
            </w:r>
            <w:r>
              <w:rPr>
                <w:spacing w:val="-16"/>
              </w:rPr>
              <w:t> </w:t>
            </w:r>
            <w:r>
              <w:rPr>
                <w:spacing w:val="-7"/>
              </w:rPr>
              <w:t>hợp</w:t>
            </w:r>
          </w:hyperlink>
          <w:hyperlink w:history="true" w:anchor="_bookmark139">
            <w:r>
              <w:rPr>
                <w:spacing w:val="-7"/>
              </w:rPr>
              <w:t> </w:t>
            </w:r>
            <w:r>
              <w:rPr>
                <w:spacing w:val="-5"/>
              </w:rPr>
              <w:t>lý </w:t>
            </w:r>
            <w:r>
              <w:rPr>
                <w:spacing w:val="-6"/>
              </w:rPr>
              <w:t>tài </w:t>
            </w:r>
            <w:r>
              <w:rPr>
                <w:spacing w:val="-7"/>
              </w:rPr>
              <w:t>nguyên </w:t>
            </w:r>
            <w:r>
              <w:rPr>
                <w:spacing w:val="-8"/>
              </w:rPr>
              <w:t>thiên nhiên; </w:t>
            </w:r>
            <w:r>
              <w:rPr>
                <w:spacing w:val="-7"/>
              </w:rPr>
              <w:t>yêu cầu bảo </w:t>
            </w:r>
            <w:r>
              <w:rPr>
                <w:spacing w:val="-6"/>
              </w:rPr>
              <w:t>tồn, </w:t>
            </w:r>
            <w:r>
              <w:rPr>
                <w:spacing w:val="-7"/>
              </w:rPr>
              <w:t>phát </w:t>
            </w:r>
            <w:r>
              <w:rPr>
                <w:spacing w:val="-8"/>
              </w:rPr>
              <w:t>triển </w:t>
            </w:r>
            <w:r>
              <w:rPr>
                <w:spacing w:val="-7"/>
              </w:rPr>
              <w:t>diện tích rừng </w:t>
            </w:r>
            <w:r>
              <w:rPr>
                <w:spacing w:val="-5"/>
              </w:rPr>
              <w:t>và </w:t>
            </w:r>
            <w:r>
              <w:rPr>
                <w:spacing w:val="-4"/>
              </w:rPr>
              <w:t>tỷ </w:t>
            </w:r>
            <w:r>
              <w:rPr>
                <w:spacing w:val="-5"/>
              </w:rPr>
              <w:t>lệ </w:t>
            </w:r>
            <w:r>
              <w:rPr>
                <w:spacing w:val="-7"/>
              </w:rPr>
              <w:t>che </w:t>
            </w:r>
            <w:r>
              <w:rPr>
                <w:spacing w:val="-6"/>
              </w:rPr>
              <w:t>phủ</w:t>
            </w:r>
            <w:r>
              <w:rPr>
                <w:spacing w:val="52"/>
              </w:rPr>
              <w:t> </w:t>
            </w:r>
            <w:r>
              <w:rPr>
                <w:spacing w:val="-9"/>
              </w:rPr>
              <w:t>190</w:t>
            </w:r>
          </w:hyperlink>
        </w:p>
        <w:p>
          <w:pPr>
            <w:pStyle w:val="TOC2"/>
            <w:numPr>
              <w:ilvl w:val="0"/>
              <w:numId w:val="12"/>
            </w:numPr>
            <w:tabs>
              <w:tab w:pos="1100" w:val="left" w:leader="none"/>
            </w:tabs>
            <w:spacing w:line="240" w:lineRule="auto" w:before="125" w:after="0"/>
            <w:ind w:left="1099" w:right="0" w:hanging="421"/>
            <w:jc w:val="both"/>
          </w:pPr>
          <w:hyperlink w:history="true" w:anchor="_bookmark140">
            <w:r>
              <w:rPr>
                <w:spacing w:val="-7"/>
              </w:rPr>
              <w:t>GIẢI</w:t>
            </w:r>
            <w:r>
              <w:rPr>
                <w:spacing w:val="-13"/>
              </w:rPr>
              <w:t> </w:t>
            </w:r>
            <w:r>
              <w:rPr>
                <w:spacing w:val="-8"/>
              </w:rPr>
              <w:t>PHÁP,</w:t>
            </w:r>
            <w:r>
              <w:rPr>
                <w:spacing w:val="-14"/>
              </w:rPr>
              <w:t> </w:t>
            </w:r>
            <w:r>
              <w:rPr>
                <w:spacing w:val="-8"/>
              </w:rPr>
              <w:t>NGUỒN</w:t>
            </w:r>
            <w:r>
              <w:rPr>
                <w:spacing w:val="-15"/>
              </w:rPr>
              <w:t> </w:t>
            </w:r>
            <w:r>
              <w:rPr>
                <w:spacing w:val="-6"/>
              </w:rPr>
              <w:t>LỰC</w:t>
            </w:r>
            <w:r>
              <w:rPr>
                <w:spacing w:val="-18"/>
              </w:rPr>
              <w:t> </w:t>
            </w:r>
            <w:r>
              <w:rPr>
                <w:spacing w:val="-7"/>
              </w:rPr>
              <w:t>THỰC</w:t>
            </w:r>
            <w:r>
              <w:rPr>
                <w:spacing w:val="-15"/>
              </w:rPr>
              <w:t> </w:t>
            </w:r>
            <w:r>
              <w:rPr>
                <w:spacing w:val="-7"/>
              </w:rPr>
              <w:t>HIỆN</w:t>
            </w:r>
            <w:r>
              <w:rPr>
                <w:spacing w:val="-15"/>
              </w:rPr>
              <w:t> </w:t>
            </w:r>
            <w:r>
              <w:rPr>
                <w:spacing w:val="-6"/>
              </w:rPr>
              <w:t>QUY</w:t>
            </w:r>
            <w:r>
              <w:rPr>
                <w:spacing w:val="-17"/>
              </w:rPr>
              <w:t> </w:t>
            </w:r>
            <w:r>
              <w:rPr>
                <w:spacing w:val="-8"/>
              </w:rPr>
              <w:t>HOẠCH</w:t>
            </w:r>
            <w:r>
              <w:rPr>
                <w:spacing w:val="-17"/>
              </w:rPr>
              <w:t> </w:t>
            </w:r>
            <w:r>
              <w:rPr>
                <w:spacing w:val="-5"/>
              </w:rPr>
              <w:t>SỬ</w:t>
            </w:r>
            <w:r>
              <w:rPr>
                <w:spacing w:val="-14"/>
              </w:rPr>
              <w:t> </w:t>
            </w:r>
            <w:r>
              <w:rPr>
                <w:spacing w:val="-7"/>
              </w:rPr>
              <w:t>DỤNG</w:t>
            </w:r>
            <w:r>
              <w:rPr>
                <w:spacing w:val="-16"/>
              </w:rPr>
              <w:t> </w:t>
            </w:r>
            <w:r>
              <w:rPr>
                <w:spacing w:val="-6"/>
              </w:rPr>
              <w:t>ĐẤT</w:t>
            </w:r>
            <w:r>
              <w:rPr>
                <w:spacing w:val="26"/>
              </w:rPr>
              <w:t> </w:t>
            </w:r>
            <w:r>
              <w:rPr>
                <w:spacing w:val="-9"/>
              </w:rPr>
              <w:t>190</w:t>
            </w:r>
          </w:hyperlink>
        </w:p>
        <w:p>
          <w:pPr>
            <w:pStyle w:val="TOC3"/>
            <w:numPr>
              <w:ilvl w:val="1"/>
              <w:numId w:val="16"/>
            </w:numPr>
            <w:tabs>
              <w:tab w:pos="1132" w:val="left" w:leader="none"/>
              <w:tab w:pos="9633" w:val="left" w:leader="dot"/>
            </w:tabs>
            <w:spacing w:line="240" w:lineRule="auto" w:before="179" w:after="0"/>
            <w:ind w:left="1131" w:right="0" w:hanging="453"/>
            <w:jc w:val="left"/>
          </w:pPr>
          <w:hyperlink w:history="true" w:anchor="_bookmark141">
            <w:r>
              <w:rPr>
                <w:spacing w:val="-7"/>
              </w:rPr>
              <w:t>Giải</w:t>
            </w:r>
            <w:r>
              <w:rPr>
                <w:spacing w:val="-15"/>
              </w:rPr>
              <w:t> </w:t>
            </w:r>
            <w:r>
              <w:rPr>
                <w:spacing w:val="-7"/>
              </w:rPr>
              <w:t>pháp</w:t>
            </w:r>
            <w:r>
              <w:rPr>
                <w:spacing w:val="-13"/>
              </w:rPr>
              <w:t> </w:t>
            </w:r>
            <w:r>
              <w:rPr>
                <w:spacing w:val="-6"/>
              </w:rPr>
              <w:t>bảo</w:t>
            </w:r>
            <w:r>
              <w:rPr>
                <w:spacing w:val="-14"/>
              </w:rPr>
              <w:t> </w:t>
            </w:r>
            <w:r>
              <w:rPr>
                <w:spacing w:val="-6"/>
              </w:rPr>
              <w:t>vệ,</w:t>
            </w:r>
            <w:r>
              <w:rPr>
                <w:spacing w:val="-15"/>
              </w:rPr>
              <w:t> </w:t>
            </w:r>
            <w:r>
              <w:rPr>
                <w:spacing w:val="-6"/>
              </w:rPr>
              <w:t>cải</w:t>
            </w:r>
            <w:r>
              <w:rPr>
                <w:spacing w:val="-15"/>
              </w:rPr>
              <w:t> </w:t>
            </w:r>
            <w:r>
              <w:rPr>
                <w:spacing w:val="-7"/>
              </w:rPr>
              <w:t>tạo</w:t>
            </w:r>
            <w:r>
              <w:rPr>
                <w:spacing w:val="-13"/>
              </w:rPr>
              <w:t> </w:t>
            </w:r>
            <w:r>
              <w:rPr>
                <w:spacing w:val="-6"/>
              </w:rPr>
              <w:t>đất,</w:t>
            </w:r>
            <w:r>
              <w:rPr>
                <w:spacing w:val="-19"/>
              </w:rPr>
              <w:t> </w:t>
            </w:r>
            <w:r>
              <w:rPr>
                <w:spacing w:val="-6"/>
              </w:rPr>
              <w:t>bảo</w:t>
            </w:r>
            <w:r>
              <w:rPr>
                <w:spacing w:val="-14"/>
              </w:rPr>
              <w:t> </w:t>
            </w:r>
            <w:r>
              <w:rPr>
                <w:spacing w:val="-5"/>
              </w:rPr>
              <w:t>vệ</w:t>
            </w:r>
            <w:r>
              <w:rPr>
                <w:spacing w:val="-12"/>
              </w:rPr>
              <w:t> </w:t>
            </w:r>
            <w:r>
              <w:rPr>
                <w:spacing w:val="-7"/>
              </w:rPr>
              <w:t>môi</w:t>
            </w:r>
            <w:r>
              <w:rPr>
                <w:spacing w:val="-17"/>
              </w:rPr>
              <w:t> </w:t>
            </w:r>
            <w:r>
              <w:rPr>
                <w:spacing w:val="-8"/>
              </w:rPr>
              <w:t>trường,</w:t>
            </w:r>
            <w:r>
              <w:rPr>
                <w:spacing w:val="-15"/>
              </w:rPr>
              <w:t> </w:t>
            </w:r>
            <w:r>
              <w:rPr>
                <w:spacing w:val="-8"/>
              </w:rPr>
              <w:t>thích</w:t>
            </w:r>
            <w:r>
              <w:rPr>
                <w:spacing w:val="-12"/>
              </w:rPr>
              <w:t> </w:t>
            </w:r>
            <w:r>
              <w:rPr>
                <w:spacing w:val="-7"/>
              </w:rPr>
              <w:t>ứng</w:t>
            </w:r>
            <w:r>
              <w:rPr>
                <w:spacing w:val="-13"/>
              </w:rPr>
              <w:t> </w:t>
            </w:r>
            <w:r>
              <w:rPr>
                <w:spacing w:val="-6"/>
              </w:rPr>
              <w:t>với</w:t>
            </w:r>
            <w:r>
              <w:rPr>
                <w:spacing w:val="-14"/>
              </w:rPr>
              <w:t> </w:t>
            </w:r>
            <w:r>
              <w:rPr>
                <w:spacing w:val="-7"/>
              </w:rPr>
              <w:t>biến</w:t>
            </w:r>
            <w:r>
              <w:rPr>
                <w:spacing w:val="-17"/>
              </w:rPr>
              <w:t> </w:t>
            </w:r>
            <w:r>
              <w:rPr>
                <w:spacing w:val="-6"/>
              </w:rPr>
              <w:t>đổi</w:t>
            </w:r>
            <w:r>
              <w:rPr>
                <w:spacing w:val="-15"/>
              </w:rPr>
              <w:t> </w:t>
            </w:r>
            <w:r>
              <w:rPr>
                <w:spacing w:val="-6"/>
              </w:rPr>
              <w:t>khí</w:t>
            </w:r>
            <w:r>
              <w:rPr>
                <w:spacing w:val="-14"/>
              </w:rPr>
              <w:t> </w:t>
            </w:r>
            <w:r>
              <w:rPr>
                <w:spacing w:val="-6"/>
              </w:rPr>
              <w:t>hậu</w:t>
              <w:tab/>
            </w:r>
            <w:r>
              <w:rPr>
                <w:spacing w:val="-9"/>
              </w:rPr>
              <w:t>190</w:t>
            </w:r>
          </w:hyperlink>
        </w:p>
        <w:p>
          <w:pPr>
            <w:pStyle w:val="TOC3"/>
            <w:numPr>
              <w:ilvl w:val="1"/>
              <w:numId w:val="16"/>
            </w:numPr>
            <w:tabs>
              <w:tab w:pos="1132" w:val="left" w:leader="none"/>
              <w:tab w:pos="9633" w:val="left" w:leader="dot"/>
            </w:tabs>
            <w:spacing w:line="240" w:lineRule="auto" w:before="185" w:after="0"/>
            <w:ind w:left="1131" w:right="0" w:hanging="453"/>
            <w:jc w:val="left"/>
          </w:pPr>
          <w:hyperlink w:history="true" w:anchor="_bookmark142">
            <w:r>
              <w:rPr>
                <w:spacing w:val="-7"/>
              </w:rPr>
              <w:t>Xác</w:t>
            </w:r>
            <w:r>
              <w:rPr>
                <w:spacing w:val="-15"/>
              </w:rPr>
              <w:t> </w:t>
            </w:r>
            <w:r>
              <w:rPr>
                <w:spacing w:val="-7"/>
              </w:rPr>
              <w:t>định</w:t>
            </w:r>
            <w:r>
              <w:rPr>
                <w:spacing w:val="-11"/>
              </w:rPr>
              <w:t> </w:t>
            </w:r>
            <w:r>
              <w:rPr>
                <w:spacing w:val="-7"/>
              </w:rPr>
              <w:t>các</w:t>
            </w:r>
            <w:r>
              <w:rPr>
                <w:spacing w:val="-14"/>
              </w:rPr>
              <w:t> </w:t>
            </w:r>
            <w:r>
              <w:rPr>
                <w:spacing w:val="-7"/>
              </w:rPr>
              <w:t>nguồn</w:t>
            </w:r>
            <w:r>
              <w:rPr>
                <w:spacing w:val="-14"/>
              </w:rPr>
              <w:t> </w:t>
            </w:r>
            <w:r>
              <w:rPr>
                <w:spacing w:val="-6"/>
              </w:rPr>
              <w:t>lực</w:t>
            </w:r>
            <w:r>
              <w:rPr>
                <w:spacing w:val="-14"/>
              </w:rPr>
              <w:t> </w:t>
            </w:r>
            <w:r>
              <w:rPr>
                <w:spacing w:val="-7"/>
              </w:rPr>
              <w:t>thực</w:t>
            </w:r>
            <w:r>
              <w:rPr>
                <w:spacing w:val="-17"/>
              </w:rPr>
              <w:t> </w:t>
            </w:r>
            <w:r>
              <w:rPr>
                <w:spacing w:val="-7"/>
              </w:rPr>
              <w:t>hiện</w:t>
            </w:r>
            <w:r>
              <w:rPr>
                <w:spacing w:val="-14"/>
              </w:rPr>
              <w:t> </w:t>
            </w:r>
            <w:r>
              <w:rPr>
                <w:spacing w:val="-5"/>
              </w:rPr>
              <w:t>quy</w:t>
            </w:r>
            <w:r>
              <w:rPr>
                <w:spacing w:val="-16"/>
              </w:rPr>
              <w:t> </w:t>
            </w:r>
            <w:r>
              <w:rPr>
                <w:spacing w:val="-8"/>
              </w:rPr>
              <w:t>hoạch</w:t>
            </w:r>
            <w:r>
              <w:rPr>
                <w:spacing w:val="-13"/>
              </w:rPr>
              <w:t> </w:t>
            </w:r>
            <w:r>
              <w:rPr>
                <w:spacing w:val="-4"/>
              </w:rPr>
              <w:t>sử</w:t>
            </w:r>
            <w:r>
              <w:rPr>
                <w:spacing w:val="-17"/>
              </w:rPr>
              <w:t> </w:t>
            </w:r>
            <w:r>
              <w:rPr>
                <w:spacing w:val="-7"/>
              </w:rPr>
              <w:t>dụng</w:t>
            </w:r>
            <w:r>
              <w:rPr>
                <w:spacing w:val="-16"/>
              </w:rPr>
              <w:t> </w:t>
            </w:r>
            <w:r>
              <w:rPr>
                <w:spacing w:val="-6"/>
              </w:rPr>
              <w:t>đất</w:t>
              <w:tab/>
            </w:r>
            <w:r>
              <w:rPr>
                <w:spacing w:val="-9"/>
              </w:rPr>
              <w:t>191</w:t>
            </w:r>
          </w:hyperlink>
        </w:p>
        <w:p>
          <w:pPr>
            <w:pStyle w:val="TOC3"/>
            <w:numPr>
              <w:ilvl w:val="1"/>
              <w:numId w:val="16"/>
            </w:numPr>
            <w:tabs>
              <w:tab w:pos="1132" w:val="left" w:leader="none"/>
              <w:tab w:pos="9633" w:val="left" w:leader="dot"/>
            </w:tabs>
            <w:spacing w:line="240" w:lineRule="auto" w:before="184" w:after="0"/>
            <w:ind w:left="1131" w:right="0" w:hanging="453"/>
            <w:jc w:val="left"/>
          </w:pPr>
          <w:hyperlink w:history="true" w:anchor="_bookmark143">
            <w:r>
              <w:rPr>
                <w:spacing w:val="-7"/>
              </w:rPr>
              <w:t>Giải</w:t>
            </w:r>
            <w:r>
              <w:rPr>
                <w:spacing w:val="-15"/>
              </w:rPr>
              <w:t> </w:t>
            </w:r>
            <w:r>
              <w:rPr>
                <w:spacing w:val="-7"/>
              </w:rPr>
              <w:t>pháp</w:t>
            </w:r>
            <w:r>
              <w:rPr>
                <w:spacing w:val="-13"/>
              </w:rPr>
              <w:t> </w:t>
            </w:r>
            <w:r>
              <w:rPr>
                <w:spacing w:val="-5"/>
              </w:rPr>
              <w:t>tổ</w:t>
            </w:r>
            <w:r>
              <w:rPr>
                <w:spacing w:val="-12"/>
              </w:rPr>
              <w:t> </w:t>
            </w:r>
            <w:r>
              <w:rPr>
                <w:spacing w:val="-7"/>
              </w:rPr>
              <w:t>chức</w:t>
            </w:r>
            <w:r>
              <w:rPr>
                <w:spacing w:val="-14"/>
              </w:rPr>
              <w:t> </w:t>
            </w:r>
            <w:r>
              <w:rPr>
                <w:spacing w:val="-7"/>
              </w:rPr>
              <w:t>thực</w:t>
            </w:r>
            <w:r>
              <w:rPr>
                <w:spacing w:val="-15"/>
              </w:rPr>
              <w:t> </w:t>
            </w:r>
            <w:r>
              <w:rPr>
                <w:spacing w:val="-7"/>
              </w:rPr>
              <w:t>hiện</w:t>
            </w:r>
            <w:r>
              <w:rPr>
                <w:spacing w:val="-13"/>
              </w:rPr>
              <w:t> </w:t>
            </w:r>
            <w:r>
              <w:rPr>
                <w:spacing w:val="-5"/>
              </w:rPr>
              <w:t>và</w:t>
            </w:r>
            <w:r>
              <w:rPr>
                <w:spacing w:val="-15"/>
              </w:rPr>
              <w:t> </w:t>
            </w:r>
            <w:r>
              <w:rPr>
                <w:spacing w:val="-7"/>
              </w:rPr>
              <w:t>giám</w:t>
            </w:r>
            <w:r>
              <w:rPr>
                <w:spacing w:val="-17"/>
              </w:rPr>
              <w:t> </w:t>
            </w:r>
            <w:r>
              <w:rPr>
                <w:spacing w:val="-6"/>
              </w:rPr>
              <w:t>sát</w:t>
            </w:r>
            <w:r>
              <w:rPr>
                <w:spacing w:val="-15"/>
              </w:rPr>
              <w:t> </w:t>
            </w:r>
            <w:r>
              <w:rPr>
                <w:spacing w:val="-7"/>
              </w:rPr>
              <w:t>thực</w:t>
            </w:r>
            <w:r>
              <w:rPr>
                <w:spacing w:val="-14"/>
              </w:rPr>
              <w:t> </w:t>
            </w:r>
            <w:r>
              <w:rPr>
                <w:spacing w:val="-7"/>
              </w:rPr>
              <w:t>hiện</w:t>
            </w:r>
            <w:r>
              <w:rPr>
                <w:spacing w:val="-14"/>
              </w:rPr>
              <w:t> </w:t>
            </w:r>
            <w:r>
              <w:rPr>
                <w:spacing w:val="-5"/>
              </w:rPr>
              <w:t>quy</w:t>
            </w:r>
            <w:r>
              <w:rPr>
                <w:spacing w:val="-18"/>
              </w:rPr>
              <w:t> </w:t>
            </w:r>
            <w:r>
              <w:rPr>
                <w:spacing w:val="-8"/>
              </w:rPr>
              <w:t>hoạch</w:t>
            </w:r>
            <w:r>
              <w:rPr>
                <w:spacing w:val="-14"/>
              </w:rPr>
              <w:t> </w:t>
            </w:r>
            <w:r>
              <w:rPr>
                <w:spacing w:val="-3"/>
              </w:rPr>
              <w:t>sử</w:t>
            </w:r>
            <w:r>
              <w:rPr>
                <w:spacing w:val="-16"/>
              </w:rPr>
              <w:t> </w:t>
            </w:r>
            <w:r>
              <w:rPr>
                <w:spacing w:val="-7"/>
              </w:rPr>
              <w:t>dụng</w:t>
            </w:r>
            <w:r>
              <w:rPr>
                <w:spacing w:val="-14"/>
              </w:rPr>
              <w:t> </w:t>
            </w:r>
            <w:r>
              <w:rPr>
                <w:spacing w:val="-7"/>
              </w:rPr>
              <w:t>đất</w:t>
              <w:tab/>
            </w:r>
            <w:r>
              <w:rPr>
                <w:spacing w:val="-9"/>
              </w:rPr>
              <w:t>192</w:t>
            </w:r>
          </w:hyperlink>
        </w:p>
        <w:p>
          <w:pPr>
            <w:pStyle w:val="TOC2"/>
            <w:tabs>
              <w:tab w:pos="9609" w:val="left" w:leader="dot"/>
            </w:tabs>
            <w:spacing w:before="190"/>
          </w:pPr>
          <w:hyperlink w:history="true" w:anchor="_bookmark144">
            <w:r>
              <w:rPr/>
              <w:t>Phần V</w:t>
              <w:tab/>
              <w:t>196</w:t>
            </w:r>
          </w:hyperlink>
        </w:p>
        <w:p>
          <w:pPr>
            <w:pStyle w:val="TOC2"/>
            <w:tabs>
              <w:tab w:pos="9609" w:val="left" w:leader="dot"/>
            </w:tabs>
            <w:spacing w:before="184" w:after="146"/>
          </w:pPr>
          <w:hyperlink w:history="true" w:anchor="_bookmark145">
            <w:r>
              <w:rPr/>
              <w:t>KẾ HOẠCH SỬ DỤNG ĐẤT</w:t>
            </w:r>
            <w:r>
              <w:rPr>
                <w:spacing w:val="-9"/>
              </w:rPr>
              <w:t> </w:t>
            </w:r>
            <w:r>
              <w:rPr/>
              <w:t>NĂM 2025</w:t>
              <w:tab/>
              <w:t>196</w:t>
            </w:r>
          </w:hyperlink>
        </w:p>
        <w:p>
          <w:pPr>
            <w:pStyle w:val="TOC2"/>
            <w:numPr>
              <w:ilvl w:val="0"/>
              <w:numId w:val="17"/>
            </w:numPr>
            <w:tabs>
              <w:tab w:pos="908" w:val="left" w:leader="none"/>
              <w:tab w:pos="9633" w:val="left" w:leader="dot"/>
            </w:tabs>
            <w:spacing w:line="240" w:lineRule="auto" w:before="72" w:after="0"/>
            <w:ind w:left="907" w:right="0" w:hanging="229"/>
            <w:jc w:val="left"/>
          </w:pPr>
          <w:hyperlink w:history="true" w:anchor="_bookmark146">
            <w:r>
              <w:rPr>
                <w:spacing w:val="-7"/>
              </w:rPr>
              <w:t>CHỈ</w:t>
            </w:r>
            <w:r>
              <w:rPr>
                <w:spacing w:val="-15"/>
              </w:rPr>
              <w:t> </w:t>
            </w:r>
            <w:r>
              <w:rPr>
                <w:spacing w:val="-7"/>
              </w:rPr>
              <w:t>TIÊU</w:t>
            </w:r>
            <w:r>
              <w:rPr>
                <w:spacing w:val="-16"/>
              </w:rPr>
              <w:t> </w:t>
            </w:r>
            <w:r>
              <w:rPr>
                <w:spacing w:val="-4"/>
              </w:rPr>
              <w:t>SỬ</w:t>
            </w:r>
            <w:r>
              <w:rPr>
                <w:spacing w:val="-12"/>
              </w:rPr>
              <w:t> </w:t>
            </w:r>
            <w:r>
              <w:rPr>
                <w:spacing w:val="-8"/>
              </w:rPr>
              <w:t>DỤNG</w:t>
            </w:r>
            <w:r>
              <w:rPr>
                <w:spacing w:val="-12"/>
              </w:rPr>
              <w:t> </w:t>
            </w:r>
            <w:r>
              <w:rPr>
                <w:spacing w:val="-6"/>
              </w:rPr>
              <w:t>ĐẤT</w:t>
            </w:r>
            <w:r>
              <w:rPr>
                <w:spacing w:val="-15"/>
              </w:rPr>
              <w:t> </w:t>
            </w:r>
            <w:r>
              <w:rPr>
                <w:spacing w:val="-6"/>
              </w:rPr>
              <w:t>CẤP</w:t>
            </w:r>
            <w:r>
              <w:rPr>
                <w:spacing w:val="-17"/>
              </w:rPr>
              <w:t> </w:t>
            </w:r>
            <w:r>
              <w:rPr>
                <w:spacing w:val="-7"/>
              </w:rPr>
              <w:t>TỈNH</w:t>
            </w:r>
            <w:r>
              <w:rPr>
                <w:spacing w:val="-15"/>
              </w:rPr>
              <w:t> </w:t>
            </w:r>
            <w:r>
              <w:rPr>
                <w:spacing w:val="-7"/>
              </w:rPr>
              <w:t>PHÂN</w:t>
            </w:r>
            <w:r>
              <w:rPr>
                <w:spacing w:val="-14"/>
              </w:rPr>
              <w:t> </w:t>
            </w:r>
            <w:r>
              <w:rPr>
                <w:spacing w:val="-5"/>
              </w:rPr>
              <w:t>BỔ</w:t>
              <w:tab/>
            </w:r>
            <w:r>
              <w:rPr>
                <w:spacing w:val="-9"/>
              </w:rPr>
              <w:t>196</w:t>
            </w:r>
          </w:hyperlink>
        </w:p>
        <w:p>
          <w:pPr>
            <w:pStyle w:val="TOC2"/>
            <w:numPr>
              <w:ilvl w:val="0"/>
              <w:numId w:val="17"/>
            </w:numPr>
            <w:tabs>
              <w:tab w:pos="1009" w:val="left" w:leader="none"/>
              <w:tab w:pos="9633" w:val="left" w:leader="dot"/>
            </w:tabs>
            <w:spacing w:line="240" w:lineRule="auto" w:before="185" w:after="0"/>
            <w:ind w:left="1008" w:right="0" w:hanging="330"/>
            <w:jc w:val="left"/>
          </w:pPr>
          <w:hyperlink w:history="true" w:anchor="_bookmark148">
            <w:r>
              <w:rPr>
                <w:spacing w:val="-7"/>
              </w:rPr>
              <w:t>DIỆN</w:t>
            </w:r>
            <w:r>
              <w:rPr>
                <w:spacing w:val="-15"/>
              </w:rPr>
              <w:t> </w:t>
            </w:r>
            <w:r>
              <w:rPr>
                <w:spacing w:val="-7"/>
              </w:rPr>
              <w:t>TÍCH</w:t>
            </w:r>
            <w:r>
              <w:rPr>
                <w:spacing w:val="-12"/>
              </w:rPr>
              <w:t> </w:t>
            </w:r>
            <w:r>
              <w:rPr>
                <w:spacing w:val="-6"/>
              </w:rPr>
              <w:t>CÁC</w:t>
            </w:r>
            <w:r>
              <w:rPr>
                <w:spacing w:val="-19"/>
              </w:rPr>
              <w:t> </w:t>
            </w:r>
            <w:r>
              <w:rPr>
                <w:spacing w:val="-7"/>
              </w:rPr>
              <w:t>LOẠI</w:t>
            </w:r>
            <w:r>
              <w:rPr>
                <w:spacing w:val="-11"/>
              </w:rPr>
              <w:t> </w:t>
            </w:r>
            <w:r>
              <w:rPr>
                <w:spacing w:val="-7"/>
              </w:rPr>
              <w:t>ĐẤT</w:t>
            </w:r>
            <w:r>
              <w:rPr>
                <w:spacing w:val="-13"/>
              </w:rPr>
              <w:t> </w:t>
            </w:r>
            <w:r>
              <w:rPr>
                <w:spacing w:val="-6"/>
              </w:rPr>
              <w:t>CẤP</w:t>
            </w:r>
            <w:r>
              <w:rPr>
                <w:spacing w:val="-16"/>
              </w:rPr>
              <w:t> </w:t>
            </w:r>
            <w:r>
              <w:rPr>
                <w:spacing w:val="-7"/>
              </w:rPr>
              <w:t>HUYỆN</w:t>
            </w:r>
            <w:r>
              <w:rPr>
                <w:spacing w:val="-15"/>
              </w:rPr>
              <w:t> </w:t>
            </w:r>
            <w:r>
              <w:rPr>
                <w:spacing w:val="-6"/>
              </w:rPr>
              <w:t>XÁC</w:t>
            </w:r>
            <w:r>
              <w:rPr>
                <w:spacing w:val="-14"/>
              </w:rPr>
              <w:t> </w:t>
            </w:r>
            <w:r>
              <w:rPr>
                <w:spacing w:val="-10"/>
              </w:rPr>
              <w:t>ĐỊNH</w:t>
              <w:tab/>
            </w:r>
            <w:r>
              <w:rPr>
                <w:spacing w:val="-9"/>
              </w:rPr>
              <w:t>200</w:t>
            </w:r>
          </w:hyperlink>
        </w:p>
        <w:p>
          <w:pPr>
            <w:pStyle w:val="TOC3"/>
            <w:numPr>
              <w:ilvl w:val="1"/>
              <w:numId w:val="18"/>
            </w:numPr>
            <w:tabs>
              <w:tab w:pos="1132" w:val="left" w:leader="none"/>
              <w:tab w:pos="9633" w:val="left" w:leader="dot"/>
            </w:tabs>
            <w:spacing w:line="240" w:lineRule="auto" w:before="179" w:after="0"/>
            <w:ind w:left="1131" w:right="0" w:hanging="453"/>
            <w:jc w:val="left"/>
          </w:pPr>
          <w:hyperlink w:history="true" w:anchor="_bookmark149">
            <w:r>
              <w:rPr>
                <w:spacing w:val="-7"/>
              </w:rPr>
              <w:t>Chỉ</w:t>
            </w:r>
            <w:r>
              <w:rPr>
                <w:spacing w:val="-15"/>
              </w:rPr>
              <w:t> </w:t>
            </w:r>
            <w:r>
              <w:rPr>
                <w:spacing w:val="-7"/>
              </w:rPr>
              <w:t>tiêu</w:t>
            </w:r>
            <w:r>
              <w:rPr>
                <w:spacing w:val="-17"/>
              </w:rPr>
              <w:t> </w:t>
            </w:r>
            <w:r>
              <w:rPr>
                <w:spacing w:val="-3"/>
              </w:rPr>
              <w:t>sử</w:t>
            </w:r>
            <w:r>
              <w:rPr>
                <w:spacing w:val="-16"/>
              </w:rPr>
              <w:t> </w:t>
            </w:r>
            <w:r>
              <w:rPr>
                <w:spacing w:val="-7"/>
              </w:rPr>
              <w:t>dụng</w:t>
            </w:r>
            <w:r>
              <w:rPr>
                <w:spacing w:val="-14"/>
              </w:rPr>
              <w:t> </w:t>
            </w:r>
            <w:r>
              <w:rPr>
                <w:spacing w:val="-6"/>
              </w:rPr>
              <w:t>đất</w:t>
            </w:r>
            <w:r>
              <w:rPr>
                <w:spacing w:val="-16"/>
              </w:rPr>
              <w:t> </w:t>
            </w:r>
            <w:r>
              <w:rPr>
                <w:spacing w:val="-7"/>
              </w:rPr>
              <w:t>trong</w:t>
            </w:r>
            <w:r>
              <w:rPr>
                <w:spacing w:val="-14"/>
              </w:rPr>
              <w:t> </w:t>
            </w:r>
            <w:r>
              <w:rPr>
                <w:spacing w:val="-5"/>
              </w:rPr>
              <w:t>kế</w:t>
            </w:r>
            <w:r>
              <w:rPr>
                <w:spacing w:val="-15"/>
              </w:rPr>
              <w:t> </w:t>
            </w:r>
            <w:r>
              <w:rPr>
                <w:spacing w:val="-7"/>
              </w:rPr>
              <w:t>hoạch</w:t>
            </w:r>
            <w:r>
              <w:rPr>
                <w:spacing w:val="-14"/>
              </w:rPr>
              <w:t> </w:t>
            </w:r>
            <w:r>
              <w:rPr>
                <w:spacing w:val="-3"/>
              </w:rPr>
              <w:t>sử</w:t>
            </w:r>
            <w:r>
              <w:rPr>
                <w:spacing w:val="-16"/>
              </w:rPr>
              <w:t> </w:t>
            </w:r>
            <w:r>
              <w:rPr>
                <w:spacing w:val="-7"/>
              </w:rPr>
              <w:t>dụng</w:t>
            </w:r>
            <w:r>
              <w:rPr>
                <w:spacing w:val="-14"/>
              </w:rPr>
              <w:t> </w:t>
            </w:r>
            <w:r>
              <w:rPr>
                <w:spacing w:val="-7"/>
              </w:rPr>
              <w:t>đất</w:t>
            </w:r>
            <w:r>
              <w:rPr>
                <w:spacing w:val="-14"/>
              </w:rPr>
              <w:t> </w:t>
            </w:r>
            <w:r>
              <w:rPr>
                <w:spacing w:val="-5"/>
              </w:rPr>
              <w:t>năm</w:t>
            </w:r>
            <w:r>
              <w:rPr>
                <w:spacing w:val="-18"/>
              </w:rPr>
              <w:t> </w:t>
            </w:r>
            <w:r>
              <w:rPr>
                <w:spacing w:val="-8"/>
              </w:rPr>
              <w:t>trước</w:t>
              <w:tab/>
            </w:r>
            <w:r>
              <w:rPr>
                <w:spacing w:val="-9"/>
              </w:rPr>
              <w:t>200</w:t>
            </w:r>
          </w:hyperlink>
        </w:p>
        <w:p>
          <w:pPr>
            <w:pStyle w:val="TOC3"/>
            <w:numPr>
              <w:ilvl w:val="1"/>
              <w:numId w:val="18"/>
            </w:numPr>
            <w:tabs>
              <w:tab w:pos="1132" w:val="left" w:leader="none"/>
              <w:tab w:pos="9633" w:val="left" w:leader="dot"/>
            </w:tabs>
            <w:spacing w:line="240" w:lineRule="auto" w:before="185" w:after="0"/>
            <w:ind w:left="1131" w:right="0" w:hanging="453"/>
            <w:jc w:val="left"/>
          </w:pPr>
          <w:hyperlink w:history="true" w:anchor="_bookmark153">
            <w:r>
              <w:rPr>
                <w:spacing w:val="-7"/>
              </w:rPr>
              <w:t>Nhu</w:t>
            </w:r>
            <w:r>
              <w:rPr>
                <w:spacing w:val="-12"/>
              </w:rPr>
              <w:t> </w:t>
            </w:r>
            <w:r>
              <w:rPr>
                <w:spacing w:val="-7"/>
              </w:rPr>
              <w:t>cầu</w:t>
            </w:r>
            <w:r>
              <w:rPr>
                <w:spacing w:val="-14"/>
              </w:rPr>
              <w:t> </w:t>
            </w:r>
            <w:r>
              <w:rPr>
                <w:spacing w:val="-4"/>
              </w:rPr>
              <w:t>sử</w:t>
            </w:r>
            <w:r>
              <w:rPr>
                <w:spacing w:val="-17"/>
              </w:rPr>
              <w:t> </w:t>
            </w:r>
            <w:r>
              <w:rPr>
                <w:spacing w:val="-7"/>
              </w:rPr>
              <w:t>dụng</w:t>
            </w:r>
            <w:r>
              <w:rPr>
                <w:spacing w:val="-14"/>
              </w:rPr>
              <w:t> </w:t>
            </w:r>
            <w:r>
              <w:rPr>
                <w:spacing w:val="-6"/>
              </w:rPr>
              <w:t>đất</w:t>
            </w:r>
            <w:r>
              <w:rPr>
                <w:spacing w:val="-14"/>
              </w:rPr>
              <w:t> </w:t>
            </w:r>
            <w:r>
              <w:rPr>
                <w:spacing w:val="-7"/>
              </w:rPr>
              <w:t>của</w:t>
            </w:r>
            <w:r>
              <w:rPr>
                <w:spacing w:val="-13"/>
              </w:rPr>
              <w:t> </w:t>
            </w:r>
            <w:r>
              <w:rPr>
                <w:spacing w:val="-7"/>
              </w:rPr>
              <w:t>các</w:t>
            </w:r>
            <w:r>
              <w:rPr>
                <w:spacing w:val="-15"/>
              </w:rPr>
              <w:t> </w:t>
            </w:r>
            <w:r>
              <w:rPr>
                <w:spacing w:val="-5"/>
              </w:rPr>
              <w:t>tổ</w:t>
            </w:r>
            <w:r>
              <w:rPr>
                <w:spacing w:val="-12"/>
              </w:rPr>
              <w:t> </w:t>
            </w:r>
            <w:r>
              <w:rPr>
                <w:spacing w:val="-7"/>
              </w:rPr>
              <w:t>chức,</w:t>
            </w:r>
            <w:r>
              <w:rPr>
                <w:spacing w:val="-15"/>
              </w:rPr>
              <w:t> </w:t>
            </w:r>
            <w:r>
              <w:rPr>
                <w:spacing w:val="-5"/>
              </w:rPr>
              <w:t>hộ</w:t>
            </w:r>
            <w:r>
              <w:rPr>
                <w:spacing w:val="-14"/>
              </w:rPr>
              <w:t> </w:t>
            </w:r>
            <w:r>
              <w:rPr>
                <w:spacing w:val="-6"/>
              </w:rPr>
              <w:t>gia</w:t>
            </w:r>
            <w:r>
              <w:rPr>
                <w:spacing w:val="-18"/>
              </w:rPr>
              <w:t> </w:t>
            </w:r>
            <w:r>
              <w:rPr>
                <w:spacing w:val="-7"/>
              </w:rPr>
              <w:t>đình,</w:t>
            </w:r>
            <w:r>
              <w:rPr>
                <w:spacing w:val="-14"/>
              </w:rPr>
              <w:t> </w:t>
            </w:r>
            <w:r>
              <w:rPr>
                <w:spacing w:val="-5"/>
              </w:rPr>
              <w:t>cá</w:t>
            </w:r>
            <w:r>
              <w:rPr>
                <w:spacing w:val="-15"/>
              </w:rPr>
              <w:t> </w:t>
            </w:r>
            <w:r>
              <w:rPr>
                <w:spacing w:val="-7"/>
              </w:rPr>
              <w:t>nhân</w:t>
              <w:tab/>
            </w:r>
            <w:r>
              <w:rPr>
                <w:spacing w:val="-9"/>
              </w:rPr>
              <w:t>205</w:t>
            </w:r>
          </w:hyperlink>
        </w:p>
        <w:p>
          <w:pPr>
            <w:pStyle w:val="TOC3"/>
            <w:numPr>
              <w:ilvl w:val="1"/>
              <w:numId w:val="18"/>
            </w:numPr>
            <w:tabs>
              <w:tab w:pos="1132" w:val="left" w:leader="none"/>
              <w:tab w:pos="9633" w:val="left" w:leader="dot"/>
            </w:tabs>
            <w:spacing w:line="240" w:lineRule="auto" w:before="184" w:after="0"/>
            <w:ind w:left="1131" w:right="0" w:hanging="453"/>
            <w:jc w:val="left"/>
          </w:pPr>
          <w:hyperlink w:history="true" w:anchor="_bookmark156">
            <w:r>
              <w:rPr>
                <w:spacing w:val="-8"/>
              </w:rPr>
              <w:t>Tổng</w:t>
            </w:r>
            <w:r>
              <w:rPr>
                <w:spacing w:val="-14"/>
              </w:rPr>
              <w:t> </w:t>
            </w:r>
            <w:r>
              <w:rPr>
                <w:spacing w:val="-6"/>
              </w:rPr>
              <w:t>hợp,</w:t>
            </w:r>
            <w:r>
              <w:rPr>
                <w:spacing w:val="-16"/>
              </w:rPr>
              <w:t> </w:t>
            </w:r>
            <w:r>
              <w:rPr>
                <w:spacing w:val="-7"/>
              </w:rPr>
              <w:t>cân</w:t>
            </w:r>
            <w:r>
              <w:rPr>
                <w:spacing w:val="-13"/>
              </w:rPr>
              <w:t> </w:t>
            </w:r>
            <w:r>
              <w:rPr>
                <w:spacing w:val="-6"/>
              </w:rPr>
              <w:t>đối</w:t>
            </w:r>
            <w:r>
              <w:rPr>
                <w:spacing w:val="-15"/>
              </w:rPr>
              <w:t> </w:t>
            </w:r>
            <w:r>
              <w:rPr>
                <w:spacing w:val="-6"/>
              </w:rPr>
              <w:t>chỉ</w:t>
            </w:r>
            <w:r>
              <w:rPr>
                <w:spacing w:val="-16"/>
              </w:rPr>
              <w:t> </w:t>
            </w:r>
            <w:r>
              <w:rPr>
                <w:spacing w:val="-7"/>
              </w:rPr>
              <w:t>tiêu</w:t>
            </w:r>
            <w:r>
              <w:rPr>
                <w:spacing w:val="-14"/>
              </w:rPr>
              <w:t> </w:t>
            </w:r>
            <w:r>
              <w:rPr>
                <w:spacing w:val="-3"/>
              </w:rPr>
              <w:t>sử</w:t>
            </w:r>
            <w:r>
              <w:rPr>
                <w:spacing w:val="-17"/>
              </w:rPr>
              <w:t> </w:t>
            </w:r>
            <w:r>
              <w:rPr>
                <w:spacing w:val="-7"/>
              </w:rPr>
              <w:t>dụng</w:t>
            </w:r>
            <w:r>
              <w:rPr>
                <w:spacing w:val="-13"/>
              </w:rPr>
              <w:t> </w:t>
            </w:r>
            <w:r>
              <w:rPr>
                <w:spacing w:val="-7"/>
              </w:rPr>
              <w:t>đất</w:t>
              <w:tab/>
            </w:r>
            <w:r>
              <w:rPr>
                <w:spacing w:val="-9"/>
              </w:rPr>
              <w:t>210</w:t>
            </w:r>
          </w:hyperlink>
        </w:p>
        <w:p>
          <w:pPr>
            <w:pStyle w:val="TOC2"/>
            <w:numPr>
              <w:ilvl w:val="0"/>
              <w:numId w:val="17"/>
            </w:numPr>
            <w:tabs>
              <w:tab w:pos="1115" w:val="left" w:leader="none"/>
              <w:tab w:pos="9633" w:val="left" w:leader="dot"/>
            </w:tabs>
            <w:spacing w:line="288" w:lineRule="auto" w:before="189" w:after="0"/>
            <w:ind w:left="679" w:right="555" w:firstLine="0"/>
            <w:jc w:val="left"/>
          </w:pPr>
          <w:hyperlink w:history="true" w:anchor="_bookmark201">
            <w:r>
              <w:rPr>
                <w:spacing w:val="-7"/>
              </w:rPr>
              <w:t>DIỆN TÍCH CẦN CHUYỂN </w:t>
            </w:r>
            <w:r>
              <w:rPr>
                <w:spacing w:val="-6"/>
              </w:rPr>
              <w:t>MỤC </w:t>
            </w:r>
            <w:r>
              <w:rPr>
                <w:spacing w:val="-7"/>
              </w:rPr>
              <w:t>ĐÍCH </w:t>
            </w:r>
            <w:r>
              <w:rPr>
                <w:spacing w:val="-4"/>
              </w:rPr>
              <w:t>SỬ </w:t>
            </w:r>
            <w:r>
              <w:rPr>
                <w:spacing w:val="-7"/>
              </w:rPr>
              <w:t>DỤNG ĐẤT </w:t>
            </w:r>
            <w:r>
              <w:rPr>
                <w:spacing w:val="-8"/>
              </w:rPr>
              <w:t>TRONG </w:t>
            </w:r>
            <w:r>
              <w:rPr>
                <w:spacing w:val="-6"/>
              </w:rPr>
              <w:t>NĂM </w:t>
            </w:r>
            <w:r>
              <w:rPr>
                <w:spacing w:val="-4"/>
              </w:rPr>
              <w:t>KẾ</w:t>
            </w:r>
          </w:hyperlink>
          <w:hyperlink w:history="true" w:anchor="_bookmark201">
            <w:r>
              <w:rPr>
                <w:spacing w:val="-4"/>
              </w:rPr>
              <w:t> </w:t>
            </w:r>
            <w:r>
              <w:rPr>
                <w:spacing w:val="-10"/>
              </w:rPr>
              <w:t>HOẠCH</w:t>
              <w:tab/>
            </w:r>
            <w:r>
              <w:rPr>
                <w:spacing w:val="-9"/>
              </w:rPr>
              <w:t>240</w:t>
            </w:r>
          </w:hyperlink>
        </w:p>
        <w:p>
          <w:pPr>
            <w:pStyle w:val="TOC3"/>
            <w:numPr>
              <w:ilvl w:val="1"/>
              <w:numId w:val="19"/>
            </w:numPr>
            <w:tabs>
              <w:tab w:pos="1143" w:val="left" w:leader="none"/>
              <w:tab w:pos="9633" w:val="left" w:leader="dot"/>
            </w:tabs>
            <w:spacing w:line="288" w:lineRule="auto" w:before="116" w:after="0"/>
            <w:ind w:left="679" w:right="557" w:firstLine="0"/>
            <w:jc w:val="left"/>
          </w:pPr>
          <w:hyperlink w:history="true" w:anchor="_bookmark203">
            <w:r>
              <w:rPr>
                <w:spacing w:val="-8"/>
              </w:rPr>
              <w:t>Chuyển </w:t>
            </w:r>
            <w:r>
              <w:rPr>
                <w:spacing w:val="-7"/>
              </w:rPr>
              <w:t>đất </w:t>
            </w:r>
            <w:r>
              <w:rPr>
                <w:spacing w:val="-8"/>
              </w:rPr>
              <w:t>trồng </w:t>
            </w:r>
            <w:r>
              <w:rPr>
                <w:spacing w:val="-7"/>
              </w:rPr>
              <w:t>lúa, đất rừng </w:t>
            </w:r>
            <w:r>
              <w:rPr>
                <w:spacing w:val="-6"/>
              </w:rPr>
              <w:t>đặc </w:t>
            </w:r>
            <w:r>
              <w:rPr>
                <w:spacing w:val="-7"/>
              </w:rPr>
              <w:t>dụng, </w:t>
            </w:r>
            <w:r>
              <w:rPr>
                <w:spacing w:val="-6"/>
              </w:rPr>
              <w:t>đất </w:t>
            </w:r>
            <w:r>
              <w:rPr>
                <w:spacing w:val="-8"/>
              </w:rPr>
              <w:t>rừng phòng </w:t>
            </w:r>
            <w:r>
              <w:rPr>
                <w:spacing w:val="-5"/>
              </w:rPr>
              <w:t>hộ, </w:t>
            </w:r>
            <w:r>
              <w:rPr>
                <w:spacing w:val="-6"/>
              </w:rPr>
              <w:t>đất </w:t>
            </w:r>
            <w:r>
              <w:rPr>
                <w:spacing w:val="-7"/>
              </w:rPr>
              <w:t>rừng </w:t>
            </w:r>
            <w:r>
              <w:rPr>
                <w:spacing w:val="-6"/>
              </w:rPr>
              <w:t>sản </w:t>
            </w:r>
            <w:r>
              <w:rPr>
                <w:spacing w:val="-7"/>
              </w:rPr>
              <w:t>xuất sang</w:t>
            </w:r>
          </w:hyperlink>
          <w:hyperlink w:history="true" w:anchor="_bookmark203">
            <w:r>
              <w:rPr>
                <w:spacing w:val="-7"/>
              </w:rPr>
              <w:t> loại </w:t>
            </w:r>
            <w:r>
              <w:rPr>
                <w:spacing w:val="-6"/>
              </w:rPr>
              <w:t>đất </w:t>
            </w:r>
            <w:r>
              <w:rPr>
                <w:spacing w:val="-7"/>
              </w:rPr>
              <w:t>khác </w:t>
            </w:r>
            <w:r>
              <w:rPr>
                <w:spacing w:val="-8"/>
              </w:rPr>
              <w:t>trong </w:t>
            </w:r>
            <w:r>
              <w:rPr>
                <w:spacing w:val="-7"/>
              </w:rPr>
              <w:t>nhóm </w:t>
            </w:r>
            <w:r>
              <w:rPr>
                <w:spacing w:val="-5"/>
              </w:rPr>
              <w:t>đất</w:t>
            </w:r>
            <w:r>
              <w:rPr>
                <w:spacing w:val="-50"/>
              </w:rPr>
              <w:t> </w:t>
            </w:r>
            <w:r>
              <w:rPr>
                <w:spacing w:val="-7"/>
              </w:rPr>
              <w:t>nông</w:t>
            </w:r>
            <w:r>
              <w:rPr>
                <w:spacing w:val="-16"/>
              </w:rPr>
              <w:t> </w:t>
            </w:r>
            <w:r>
              <w:rPr>
                <w:spacing w:val="-8"/>
              </w:rPr>
              <w:t>nghiệp</w:t>
              <w:tab/>
            </w:r>
            <w:r>
              <w:rPr>
                <w:spacing w:val="-9"/>
              </w:rPr>
              <w:t>241</w:t>
            </w:r>
          </w:hyperlink>
        </w:p>
        <w:p>
          <w:pPr>
            <w:pStyle w:val="TOC3"/>
            <w:numPr>
              <w:ilvl w:val="1"/>
              <w:numId w:val="19"/>
            </w:numPr>
            <w:tabs>
              <w:tab w:pos="1132" w:val="left" w:leader="none"/>
              <w:tab w:pos="9633" w:val="left" w:leader="dot"/>
            </w:tabs>
            <w:spacing w:line="240" w:lineRule="auto" w:before="120" w:after="0"/>
            <w:ind w:left="1131" w:right="0" w:hanging="453"/>
            <w:jc w:val="left"/>
          </w:pPr>
          <w:hyperlink w:history="true" w:anchor="_bookmark204">
            <w:r>
              <w:rPr>
                <w:spacing w:val="-8"/>
              </w:rPr>
              <w:t>Chuyển </w:t>
            </w:r>
            <w:r>
              <w:rPr>
                <w:spacing w:val="-6"/>
              </w:rPr>
              <w:t>đất </w:t>
            </w:r>
            <w:r>
              <w:rPr>
                <w:spacing w:val="-7"/>
              </w:rPr>
              <w:t>nông </w:t>
            </w:r>
            <w:r>
              <w:rPr>
                <w:spacing w:val="-8"/>
              </w:rPr>
              <w:t>nghiệp </w:t>
            </w:r>
            <w:r>
              <w:rPr>
                <w:spacing w:val="-7"/>
              </w:rPr>
              <w:t>sang đất </w:t>
            </w:r>
            <w:r>
              <w:rPr>
                <w:spacing w:val="-6"/>
              </w:rPr>
              <w:t>phi</w:t>
            </w:r>
            <w:r>
              <w:rPr>
                <w:spacing w:val="-52"/>
              </w:rPr>
              <w:t> </w:t>
            </w:r>
            <w:r>
              <w:rPr>
                <w:spacing w:val="-7"/>
              </w:rPr>
              <w:t>nông</w:t>
            </w:r>
            <w:r>
              <w:rPr>
                <w:spacing w:val="-13"/>
              </w:rPr>
              <w:t> </w:t>
            </w:r>
            <w:r>
              <w:rPr>
                <w:spacing w:val="-8"/>
              </w:rPr>
              <w:t>nghiệp</w:t>
              <w:tab/>
            </w:r>
            <w:r>
              <w:rPr>
                <w:spacing w:val="-9"/>
              </w:rPr>
              <w:t>242</w:t>
            </w:r>
          </w:hyperlink>
        </w:p>
        <w:p>
          <w:pPr>
            <w:pStyle w:val="TOC3"/>
            <w:numPr>
              <w:ilvl w:val="1"/>
              <w:numId w:val="19"/>
            </w:numPr>
            <w:tabs>
              <w:tab w:pos="1143" w:val="left" w:leader="none"/>
              <w:tab w:pos="9633" w:val="left" w:leader="dot"/>
            </w:tabs>
            <w:spacing w:line="288" w:lineRule="auto" w:before="185" w:after="0"/>
            <w:ind w:left="679" w:right="557" w:firstLine="0"/>
            <w:jc w:val="left"/>
          </w:pPr>
          <w:hyperlink w:history="true" w:anchor="_bookmark205">
            <w:r>
              <w:rPr>
                <w:spacing w:val="-8"/>
              </w:rPr>
              <w:t>Chuyển </w:t>
            </w:r>
            <w:r>
              <w:rPr>
                <w:spacing w:val="-7"/>
              </w:rPr>
              <w:t>các loại </w:t>
            </w:r>
            <w:r>
              <w:rPr>
                <w:spacing w:val="-6"/>
              </w:rPr>
              <w:t>đất </w:t>
            </w:r>
            <w:r>
              <w:rPr>
                <w:spacing w:val="-7"/>
              </w:rPr>
              <w:t>khác sang </w:t>
            </w:r>
            <w:r>
              <w:rPr>
                <w:spacing w:val="-6"/>
              </w:rPr>
              <w:t>đất </w:t>
            </w:r>
            <w:r>
              <w:rPr>
                <w:spacing w:val="-8"/>
              </w:rPr>
              <w:t>chăn </w:t>
            </w:r>
            <w:r>
              <w:rPr>
                <w:spacing w:val="-7"/>
              </w:rPr>
              <w:t>nuôi </w:t>
            </w:r>
            <w:r>
              <w:rPr>
                <w:spacing w:val="-5"/>
              </w:rPr>
              <w:t>tập </w:t>
            </w:r>
            <w:r>
              <w:rPr>
                <w:spacing w:val="-7"/>
              </w:rPr>
              <w:t>trung </w:t>
            </w:r>
            <w:r>
              <w:rPr>
                <w:spacing w:val="-6"/>
              </w:rPr>
              <w:t>khi thực </w:t>
            </w:r>
            <w:r>
              <w:rPr>
                <w:spacing w:val="-7"/>
              </w:rPr>
              <w:t>hiện </w:t>
            </w:r>
            <w:r>
              <w:rPr>
                <w:spacing w:val="-6"/>
              </w:rPr>
              <w:t>các </w:t>
            </w:r>
            <w:r>
              <w:rPr>
                <w:spacing w:val="-3"/>
              </w:rPr>
              <w:t>dự </w:t>
            </w:r>
            <w:r>
              <w:rPr>
                <w:spacing w:val="-5"/>
              </w:rPr>
              <w:t>án </w:t>
            </w:r>
            <w:r>
              <w:rPr>
                <w:spacing w:val="-8"/>
              </w:rPr>
              <w:t>chăn</w:t>
            </w:r>
          </w:hyperlink>
          <w:hyperlink w:history="true" w:anchor="_bookmark205">
            <w:r>
              <w:rPr>
                <w:spacing w:val="-8"/>
              </w:rPr>
              <w:t> </w:t>
            </w:r>
            <w:r>
              <w:rPr>
                <w:spacing w:val="-7"/>
              </w:rPr>
              <w:t>nuôi tập trung </w:t>
            </w:r>
            <w:r>
              <w:rPr>
                <w:spacing w:val="-5"/>
              </w:rPr>
              <w:t>quy</w:t>
            </w:r>
            <w:r>
              <w:rPr>
                <w:spacing w:val="-39"/>
              </w:rPr>
              <w:t> </w:t>
            </w:r>
            <w:r>
              <w:rPr>
                <w:spacing w:val="-7"/>
              </w:rPr>
              <w:t>mô</w:t>
            </w:r>
            <w:r>
              <w:rPr>
                <w:spacing w:val="-11"/>
              </w:rPr>
              <w:t> </w:t>
            </w:r>
            <w:r>
              <w:rPr>
                <w:spacing w:val="-7"/>
              </w:rPr>
              <w:t>lớn</w:t>
              <w:tab/>
            </w:r>
            <w:r>
              <w:rPr>
                <w:spacing w:val="-9"/>
              </w:rPr>
              <w:t>242</w:t>
            </w:r>
          </w:hyperlink>
        </w:p>
        <w:p>
          <w:pPr>
            <w:pStyle w:val="TOC3"/>
            <w:numPr>
              <w:ilvl w:val="1"/>
              <w:numId w:val="19"/>
            </w:numPr>
            <w:tabs>
              <w:tab w:pos="1146" w:val="left" w:leader="none"/>
              <w:tab w:pos="9633" w:val="left" w:leader="dot"/>
            </w:tabs>
            <w:spacing w:line="288" w:lineRule="auto" w:before="120" w:after="0"/>
            <w:ind w:left="679" w:right="557" w:firstLine="0"/>
            <w:jc w:val="left"/>
          </w:pPr>
          <w:hyperlink w:history="true" w:anchor="_bookmark206">
            <w:r>
              <w:rPr>
                <w:spacing w:val="-8"/>
              </w:rPr>
              <w:t>Chuyển </w:t>
            </w:r>
            <w:r>
              <w:rPr>
                <w:spacing w:val="-6"/>
              </w:rPr>
              <w:t>đất phi </w:t>
            </w:r>
            <w:r>
              <w:rPr>
                <w:spacing w:val="-7"/>
              </w:rPr>
              <w:t>nông </w:t>
            </w:r>
            <w:r>
              <w:rPr>
                <w:spacing w:val="-8"/>
              </w:rPr>
              <w:t>nghiệp </w:t>
            </w:r>
            <w:r>
              <w:rPr>
                <w:spacing w:val="-6"/>
              </w:rPr>
              <w:t>được </w:t>
            </w:r>
            <w:r>
              <w:rPr>
                <w:spacing w:val="-5"/>
              </w:rPr>
              <w:t>quy </w:t>
            </w:r>
            <w:r>
              <w:rPr>
                <w:spacing w:val="-6"/>
              </w:rPr>
              <w:t>định </w:t>
            </w:r>
            <w:r>
              <w:rPr>
                <w:spacing w:val="-7"/>
              </w:rPr>
              <w:t>tại Điều </w:t>
            </w:r>
            <w:r>
              <w:rPr>
                <w:spacing w:val="-6"/>
              </w:rPr>
              <w:t>118 </w:t>
            </w:r>
            <w:r>
              <w:rPr>
                <w:spacing w:val="-7"/>
              </w:rPr>
              <w:t>sang </w:t>
            </w:r>
            <w:r>
              <w:rPr>
                <w:spacing w:val="-6"/>
              </w:rPr>
              <w:t>các </w:t>
            </w:r>
            <w:r>
              <w:rPr>
                <w:spacing w:val="-7"/>
              </w:rPr>
              <w:t>loại </w:t>
            </w:r>
            <w:r>
              <w:rPr>
                <w:spacing w:val="-6"/>
              </w:rPr>
              <w:t>đất </w:t>
            </w:r>
            <w:r>
              <w:rPr>
                <w:spacing w:val="-5"/>
              </w:rPr>
              <w:t>phi </w:t>
            </w:r>
            <w:r>
              <w:rPr>
                <w:spacing w:val="-7"/>
              </w:rPr>
              <w:t>nông</w:t>
            </w:r>
          </w:hyperlink>
          <w:hyperlink w:history="true" w:anchor="_bookmark206">
            <w:r>
              <w:rPr>
                <w:spacing w:val="-7"/>
              </w:rPr>
              <w:t> </w:t>
            </w:r>
            <w:r>
              <w:rPr>
                <w:spacing w:val="-8"/>
              </w:rPr>
              <w:t>nghiệp</w:t>
            </w:r>
            <w:r>
              <w:rPr>
                <w:spacing w:val="-17"/>
              </w:rPr>
              <w:t> </w:t>
            </w:r>
            <w:r>
              <w:rPr>
                <w:spacing w:val="-5"/>
              </w:rPr>
              <w:t>quy</w:t>
            </w:r>
            <w:r>
              <w:rPr>
                <w:spacing w:val="-16"/>
              </w:rPr>
              <w:t> </w:t>
            </w:r>
            <w:r>
              <w:rPr>
                <w:spacing w:val="-7"/>
              </w:rPr>
              <w:t>định</w:t>
            </w:r>
            <w:r>
              <w:rPr>
                <w:spacing w:val="-13"/>
              </w:rPr>
              <w:t> </w:t>
            </w:r>
            <w:r>
              <w:rPr>
                <w:spacing w:val="-6"/>
              </w:rPr>
              <w:t>tại</w:t>
            </w:r>
            <w:r>
              <w:rPr>
                <w:spacing w:val="-11"/>
              </w:rPr>
              <w:t> </w:t>
            </w:r>
            <w:r>
              <w:rPr>
                <w:spacing w:val="-8"/>
              </w:rPr>
              <w:t>Điều</w:t>
            </w:r>
            <w:r>
              <w:rPr>
                <w:spacing w:val="-13"/>
              </w:rPr>
              <w:t> </w:t>
            </w:r>
            <w:r>
              <w:rPr>
                <w:spacing w:val="-6"/>
              </w:rPr>
              <w:t>119</w:t>
            </w:r>
            <w:r>
              <w:rPr>
                <w:spacing w:val="-14"/>
              </w:rPr>
              <w:t> </w:t>
            </w:r>
            <w:r>
              <w:rPr>
                <w:spacing w:val="-7"/>
              </w:rPr>
              <w:t>hoặc</w:t>
            </w:r>
            <w:r>
              <w:rPr>
                <w:spacing w:val="-12"/>
              </w:rPr>
              <w:t> </w:t>
            </w:r>
            <w:r>
              <w:rPr>
                <w:spacing w:val="-8"/>
              </w:rPr>
              <w:t>Điều</w:t>
            </w:r>
            <w:r>
              <w:rPr>
                <w:spacing w:val="-13"/>
              </w:rPr>
              <w:t> </w:t>
            </w:r>
            <w:r>
              <w:rPr>
                <w:spacing w:val="-6"/>
              </w:rPr>
              <w:t>120</w:t>
            </w:r>
            <w:r>
              <w:rPr>
                <w:spacing w:val="-13"/>
              </w:rPr>
              <w:t> </w:t>
            </w:r>
            <w:r>
              <w:rPr>
                <w:spacing w:val="-6"/>
              </w:rPr>
              <w:t>của</w:t>
            </w:r>
            <w:r>
              <w:rPr>
                <w:spacing w:val="-12"/>
              </w:rPr>
              <w:t> </w:t>
            </w:r>
            <w:r>
              <w:rPr>
                <w:spacing w:val="-8"/>
              </w:rPr>
              <w:t>Luật</w:t>
            </w:r>
            <w:r>
              <w:rPr>
                <w:spacing w:val="-11"/>
              </w:rPr>
              <w:t> </w:t>
            </w:r>
            <w:r>
              <w:rPr>
                <w:spacing w:val="-7"/>
              </w:rPr>
              <w:t>Đất</w:t>
            </w:r>
            <w:r>
              <w:rPr>
                <w:spacing w:val="-16"/>
              </w:rPr>
              <w:t> </w:t>
            </w:r>
            <w:r>
              <w:rPr>
                <w:spacing w:val="-6"/>
              </w:rPr>
              <w:t>đai</w:t>
              <w:tab/>
            </w:r>
            <w:r>
              <w:rPr>
                <w:spacing w:val="-9"/>
              </w:rPr>
              <w:t>243</w:t>
            </w:r>
          </w:hyperlink>
        </w:p>
        <w:p>
          <w:pPr>
            <w:pStyle w:val="TOC3"/>
            <w:numPr>
              <w:ilvl w:val="1"/>
              <w:numId w:val="19"/>
            </w:numPr>
            <w:tabs>
              <w:tab w:pos="1132" w:val="left" w:leader="none"/>
              <w:tab w:pos="9633" w:val="left" w:leader="dot"/>
            </w:tabs>
            <w:spacing w:line="240" w:lineRule="auto" w:before="120" w:after="0"/>
            <w:ind w:left="1131" w:right="0" w:hanging="453"/>
            <w:jc w:val="left"/>
          </w:pPr>
          <w:hyperlink w:history="true" w:anchor="_bookmark207">
            <w:r>
              <w:rPr>
                <w:spacing w:val="-8"/>
              </w:rPr>
              <w:t>Chuyển</w:t>
            </w:r>
            <w:r>
              <w:rPr>
                <w:spacing w:val="-14"/>
              </w:rPr>
              <w:t> </w:t>
            </w:r>
            <w:r>
              <w:rPr>
                <w:spacing w:val="-6"/>
              </w:rPr>
              <w:t>đất</w:t>
            </w:r>
            <w:r>
              <w:rPr>
                <w:spacing w:val="-15"/>
              </w:rPr>
              <w:t> </w:t>
            </w:r>
            <w:r>
              <w:rPr>
                <w:spacing w:val="-6"/>
              </w:rPr>
              <w:t>phi</w:t>
            </w:r>
            <w:r>
              <w:rPr>
                <w:spacing w:val="-14"/>
              </w:rPr>
              <w:t> </w:t>
            </w:r>
            <w:r>
              <w:rPr>
                <w:spacing w:val="-7"/>
              </w:rPr>
              <w:t>nông</w:t>
            </w:r>
            <w:r>
              <w:rPr>
                <w:spacing w:val="-14"/>
              </w:rPr>
              <w:t> </w:t>
            </w:r>
            <w:r>
              <w:rPr>
                <w:spacing w:val="-8"/>
              </w:rPr>
              <w:t>nghiệp</w:t>
            </w:r>
            <w:r>
              <w:rPr>
                <w:spacing w:val="-13"/>
              </w:rPr>
              <w:t> </w:t>
            </w:r>
            <w:r>
              <w:rPr>
                <w:spacing w:val="-8"/>
              </w:rPr>
              <w:t>không</w:t>
            </w:r>
            <w:r>
              <w:rPr>
                <w:spacing w:val="-14"/>
              </w:rPr>
              <w:t> </w:t>
            </w:r>
            <w:r>
              <w:rPr>
                <w:spacing w:val="-7"/>
              </w:rPr>
              <w:t>phải</w:t>
            </w:r>
            <w:r>
              <w:rPr>
                <w:spacing w:val="-14"/>
              </w:rPr>
              <w:t> </w:t>
            </w:r>
            <w:r>
              <w:rPr>
                <w:spacing w:val="-5"/>
              </w:rPr>
              <w:t>là</w:t>
            </w:r>
            <w:r>
              <w:rPr>
                <w:spacing w:val="-15"/>
              </w:rPr>
              <w:t> </w:t>
            </w:r>
            <w:r>
              <w:rPr>
                <w:spacing w:val="-6"/>
              </w:rPr>
              <w:t>đất</w:t>
            </w:r>
            <w:r>
              <w:rPr>
                <w:spacing w:val="-15"/>
              </w:rPr>
              <w:t> </w:t>
            </w:r>
            <w:r>
              <w:rPr/>
              <w:t>ở</w:t>
            </w:r>
            <w:r>
              <w:rPr>
                <w:spacing w:val="-14"/>
              </w:rPr>
              <w:t> </w:t>
            </w:r>
            <w:r>
              <w:rPr>
                <w:spacing w:val="-7"/>
              </w:rPr>
              <w:t>sang</w:t>
            </w:r>
            <w:r>
              <w:rPr>
                <w:spacing w:val="-14"/>
              </w:rPr>
              <w:t> </w:t>
            </w:r>
            <w:r>
              <w:rPr>
                <w:spacing w:val="-6"/>
              </w:rPr>
              <w:t>đất</w:t>
            </w:r>
            <w:r>
              <w:rPr>
                <w:spacing w:val="-14"/>
              </w:rPr>
              <w:t> </w:t>
            </w:r>
            <w:r>
              <w:rPr/>
              <w:t>ở</w:t>
              <w:tab/>
            </w:r>
            <w:r>
              <w:rPr>
                <w:spacing w:val="-9"/>
              </w:rPr>
              <w:t>243</w:t>
            </w:r>
          </w:hyperlink>
        </w:p>
        <w:p>
          <w:pPr>
            <w:pStyle w:val="TOC3"/>
            <w:numPr>
              <w:ilvl w:val="1"/>
              <w:numId w:val="19"/>
            </w:numPr>
            <w:tabs>
              <w:tab w:pos="1156" w:val="left" w:leader="none"/>
              <w:tab w:pos="9633" w:val="left" w:leader="dot"/>
            </w:tabs>
            <w:spacing w:line="288" w:lineRule="auto" w:before="185" w:after="0"/>
            <w:ind w:left="679" w:right="557" w:firstLine="0"/>
            <w:jc w:val="left"/>
          </w:pPr>
          <w:hyperlink w:history="true" w:anchor="_bookmark208">
            <w:r>
              <w:rPr>
                <w:spacing w:val="-8"/>
              </w:rPr>
              <w:t>Chuyển </w:t>
            </w:r>
            <w:r>
              <w:rPr>
                <w:spacing w:val="-6"/>
              </w:rPr>
              <w:t>đất xây </w:t>
            </w:r>
            <w:r>
              <w:rPr>
                <w:spacing w:val="-7"/>
              </w:rPr>
              <w:t>dựng công trình </w:t>
            </w:r>
            <w:r>
              <w:rPr>
                <w:spacing w:val="-4"/>
              </w:rPr>
              <w:t>sự </w:t>
            </w:r>
            <w:r>
              <w:rPr>
                <w:spacing w:val="-8"/>
              </w:rPr>
              <w:t>nghiệp, </w:t>
            </w:r>
            <w:r>
              <w:rPr>
                <w:spacing w:val="-6"/>
              </w:rPr>
              <w:t>đất xây </w:t>
            </w:r>
            <w:r>
              <w:rPr>
                <w:spacing w:val="-7"/>
              </w:rPr>
              <w:t>dựng công trình công cộng </w:t>
            </w:r>
            <w:r>
              <w:rPr>
                <w:spacing w:val="-5"/>
              </w:rPr>
              <w:t>có</w:t>
            </w:r>
          </w:hyperlink>
          <w:hyperlink w:history="true" w:anchor="_bookmark208">
            <w:r>
              <w:rPr>
                <w:spacing w:val="-5"/>
              </w:rPr>
              <w:t> </w:t>
            </w:r>
            <w:r>
              <w:rPr>
                <w:spacing w:val="-7"/>
              </w:rPr>
              <w:t>mục</w:t>
            </w:r>
            <w:r>
              <w:rPr>
                <w:spacing w:val="-13"/>
              </w:rPr>
              <w:t> </w:t>
            </w:r>
            <w:r>
              <w:rPr>
                <w:spacing w:val="-7"/>
              </w:rPr>
              <w:t>đích</w:t>
            </w:r>
            <w:r>
              <w:rPr>
                <w:spacing w:val="-13"/>
              </w:rPr>
              <w:t> </w:t>
            </w:r>
            <w:r>
              <w:rPr>
                <w:spacing w:val="-7"/>
              </w:rPr>
              <w:t>kinh</w:t>
            </w:r>
            <w:r>
              <w:rPr>
                <w:spacing w:val="-13"/>
              </w:rPr>
              <w:t> </w:t>
            </w:r>
            <w:r>
              <w:rPr>
                <w:spacing w:val="-7"/>
              </w:rPr>
              <w:t>doanh</w:t>
            </w:r>
            <w:r>
              <w:rPr>
                <w:spacing w:val="-17"/>
              </w:rPr>
              <w:t> </w:t>
            </w:r>
            <w:r>
              <w:rPr>
                <w:spacing w:val="-7"/>
              </w:rPr>
              <w:t>sang</w:t>
            </w:r>
            <w:r>
              <w:rPr>
                <w:spacing w:val="-13"/>
              </w:rPr>
              <w:t> </w:t>
            </w:r>
            <w:r>
              <w:rPr>
                <w:spacing w:val="-6"/>
              </w:rPr>
              <w:t>đất</w:t>
            </w:r>
            <w:r>
              <w:rPr>
                <w:spacing w:val="-14"/>
              </w:rPr>
              <w:t> </w:t>
            </w:r>
            <w:r>
              <w:rPr>
                <w:spacing w:val="-7"/>
              </w:rPr>
              <w:t>sản</w:t>
            </w:r>
            <w:r>
              <w:rPr>
                <w:spacing w:val="-13"/>
              </w:rPr>
              <w:t> </w:t>
            </w:r>
            <w:r>
              <w:rPr>
                <w:spacing w:val="-7"/>
              </w:rPr>
              <w:t>xuất,</w:t>
            </w:r>
            <w:r>
              <w:rPr>
                <w:spacing w:val="-16"/>
              </w:rPr>
              <w:t> </w:t>
            </w:r>
            <w:r>
              <w:rPr>
                <w:spacing w:val="-7"/>
              </w:rPr>
              <w:t>kinh</w:t>
            </w:r>
            <w:r>
              <w:rPr>
                <w:spacing w:val="-13"/>
              </w:rPr>
              <w:t> </w:t>
            </w:r>
            <w:r>
              <w:rPr>
                <w:spacing w:val="-8"/>
              </w:rPr>
              <w:t>doanh</w:t>
            </w:r>
            <w:r>
              <w:rPr>
                <w:spacing w:val="-13"/>
              </w:rPr>
              <w:t> </w:t>
            </w:r>
            <w:r>
              <w:rPr>
                <w:spacing w:val="-6"/>
              </w:rPr>
              <w:t>phi</w:t>
            </w:r>
            <w:r>
              <w:rPr>
                <w:spacing w:val="-14"/>
              </w:rPr>
              <w:t> </w:t>
            </w:r>
            <w:r>
              <w:rPr>
                <w:spacing w:val="-7"/>
              </w:rPr>
              <w:t>nông</w:t>
            </w:r>
            <w:r>
              <w:rPr>
                <w:spacing w:val="-14"/>
              </w:rPr>
              <w:t> </w:t>
            </w:r>
            <w:r>
              <w:rPr>
                <w:spacing w:val="-8"/>
              </w:rPr>
              <w:t>nghiệp</w:t>
              <w:tab/>
            </w:r>
            <w:r>
              <w:rPr>
                <w:spacing w:val="-9"/>
              </w:rPr>
              <w:t>243</w:t>
            </w:r>
          </w:hyperlink>
        </w:p>
        <w:p>
          <w:pPr>
            <w:pStyle w:val="TOC3"/>
            <w:numPr>
              <w:ilvl w:val="1"/>
              <w:numId w:val="19"/>
            </w:numPr>
            <w:tabs>
              <w:tab w:pos="1148" w:val="left" w:leader="none"/>
              <w:tab w:pos="9633" w:val="left" w:leader="dot"/>
            </w:tabs>
            <w:spacing w:line="288" w:lineRule="auto" w:before="120" w:after="0"/>
            <w:ind w:left="679" w:right="556" w:firstLine="0"/>
            <w:jc w:val="left"/>
          </w:pPr>
          <w:hyperlink w:history="true" w:anchor="_bookmark209">
            <w:r>
              <w:rPr>
                <w:spacing w:val="-8"/>
              </w:rPr>
              <w:t>Chuyển </w:t>
            </w:r>
            <w:r>
              <w:rPr>
                <w:spacing w:val="-6"/>
              </w:rPr>
              <w:t>đất sản </w:t>
            </w:r>
            <w:r>
              <w:rPr>
                <w:spacing w:val="-7"/>
              </w:rPr>
              <w:t>xuất, kinh </w:t>
            </w:r>
            <w:r>
              <w:rPr>
                <w:spacing w:val="-8"/>
              </w:rPr>
              <w:t>doanh </w:t>
            </w:r>
            <w:r>
              <w:rPr>
                <w:spacing w:val="-6"/>
              </w:rPr>
              <w:t>phi </w:t>
            </w:r>
            <w:r>
              <w:rPr>
                <w:spacing w:val="-7"/>
              </w:rPr>
              <w:t>nông nghiệp </w:t>
            </w:r>
            <w:r>
              <w:rPr>
                <w:spacing w:val="-8"/>
              </w:rPr>
              <w:t>không </w:t>
            </w:r>
            <w:r>
              <w:rPr>
                <w:spacing w:val="-7"/>
              </w:rPr>
              <w:t>phải </w:t>
            </w:r>
            <w:r>
              <w:rPr>
                <w:spacing w:val="-6"/>
              </w:rPr>
              <w:t>đất </w:t>
            </w:r>
            <w:r>
              <w:rPr>
                <w:spacing w:val="-8"/>
              </w:rPr>
              <w:t>thương </w:t>
            </w:r>
            <w:r>
              <w:rPr>
                <w:spacing w:val="-7"/>
              </w:rPr>
              <w:t>mại, dịch</w:t>
            </w:r>
          </w:hyperlink>
          <w:hyperlink w:history="true" w:anchor="_bookmark209">
            <w:r>
              <w:rPr>
                <w:spacing w:val="-7"/>
              </w:rPr>
              <w:t> </w:t>
            </w:r>
            <w:r>
              <w:rPr>
                <w:spacing w:val="-5"/>
              </w:rPr>
              <w:t>vụ </w:t>
            </w:r>
            <w:r>
              <w:rPr>
                <w:spacing w:val="-7"/>
              </w:rPr>
              <w:t>sang </w:t>
            </w:r>
            <w:r>
              <w:rPr>
                <w:spacing w:val="-6"/>
              </w:rPr>
              <w:t>đất </w:t>
            </w:r>
            <w:r>
              <w:rPr>
                <w:spacing w:val="-8"/>
              </w:rPr>
              <w:t>thương </w:t>
            </w:r>
            <w:r>
              <w:rPr>
                <w:spacing w:val="-7"/>
              </w:rPr>
              <w:t>mại,</w:t>
            </w:r>
            <w:r>
              <w:rPr>
                <w:spacing w:val="-45"/>
              </w:rPr>
              <w:t> </w:t>
            </w:r>
            <w:r>
              <w:rPr>
                <w:spacing w:val="-7"/>
              </w:rPr>
              <w:t>dịch</w:t>
            </w:r>
            <w:r>
              <w:rPr>
                <w:spacing w:val="-14"/>
              </w:rPr>
              <w:t> </w:t>
            </w:r>
            <w:r>
              <w:rPr>
                <w:spacing w:val="-5"/>
              </w:rPr>
              <w:t>vụ</w:t>
              <w:tab/>
            </w:r>
            <w:r>
              <w:rPr>
                <w:spacing w:val="-9"/>
              </w:rPr>
              <w:t>243</w:t>
            </w:r>
          </w:hyperlink>
        </w:p>
        <w:p>
          <w:pPr>
            <w:pStyle w:val="TOC2"/>
            <w:numPr>
              <w:ilvl w:val="0"/>
              <w:numId w:val="17"/>
            </w:numPr>
            <w:tabs>
              <w:tab w:pos="1133" w:val="left" w:leader="none"/>
              <w:tab w:pos="9633" w:val="left" w:leader="dot"/>
            </w:tabs>
            <w:spacing w:line="288" w:lineRule="auto" w:before="125" w:after="0"/>
            <w:ind w:left="679" w:right="555" w:firstLine="0"/>
            <w:jc w:val="left"/>
          </w:pPr>
          <w:hyperlink w:history="true" w:anchor="_bookmark210">
            <w:r>
              <w:rPr>
                <w:spacing w:val="-7"/>
              </w:rPr>
              <w:t>DIỆN TÍCH </w:t>
            </w:r>
            <w:r>
              <w:rPr>
                <w:spacing w:val="-6"/>
              </w:rPr>
              <w:t>ĐẤT </w:t>
            </w:r>
            <w:r>
              <w:rPr>
                <w:spacing w:val="-7"/>
              </w:rPr>
              <w:t>CHƯA </w:t>
            </w:r>
            <w:r>
              <w:rPr>
                <w:spacing w:val="-4"/>
              </w:rPr>
              <w:t>SỬ </w:t>
            </w:r>
            <w:r>
              <w:rPr>
                <w:spacing w:val="-8"/>
              </w:rPr>
              <w:t>DỤNG </w:t>
            </w:r>
            <w:r>
              <w:rPr>
                <w:spacing w:val="-6"/>
              </w:rPr>
              <w:t>ĐƯA VÀO </w:t>
            </w:r>
            <w:r>
              <w:rPr>
                <w:spacing w:val="-3"/>
              </w:rPr>
              <w:t>SỬ </w:t>
            </w:r>
            <w:r>
              <w:rPr>
                <w:spacing w:val="-8"/>
              </w:rPr>
              <w:t>DỤNG TRONG </w:t>
            </w:r>
            <w:r>
              <w:rPr>
                <w:spacing w:val="-7"/>
              </w:rPr>
              <w:t>NĂM</w:t>
            </w:r>
          </w:hyperlink>
          <w:hyperlink w:history="true" w:anchor="_bookmark210">
            <w:r>
              <w:rPr>
                <w:spacing w:val="-7"/>
              </w:rPr>
              <w:t> </w:t>
            </w:r>
            <w:r>
              <w:rPr>
                <w:spacing w:val="-4"/>
              </w:rPr>
              <w:t>KẾ</w:t>
            </w:r>
            <w:r>
              <w:rPr>
                <w:spacing w:val="-14"/>
              </w:rPr>
              <w:t> </w:t>
            </w:r>
            <w:r>
              <w:rPr>
                <w:spacing w:val="-9"/>
              </w:rPr>
              <w:t>HOẠCH</w:t>
              <w:tab/>
              <w:t>243</w:t>
            </w:r>
          </w:hyperlink>
        </w:p>
        <w:p>
          <w:pPr>
            <w:pStyle w:val="TOC3"/>
            <w:numPr>
              <w:ilvl w:val="1"/>
              <w:numId w:val="20"/>
            </w:numPr>
            <w:tabs>
              <w:tab w:pos="1151" w:val="left" w:leader="none"/>
              <w:tab w:pos="9633" w:val="left" w:leader="dot"/>
            </w:tabs>
            <w:spacing w:line="288" w:lineRule="auto" w:before="115" w:after="0"/>
            <w:ind w:left="679" w:right="555" w:firstLine="0"/>
            <w:jc w:val="left"/>
          </w:pPr>
          <w:hyperlink w:history="true" w:anchor="_bookmark211">
            <w:r>
              <w:rPr>
                <w:spacing w:val="-8"/>
              </w:rPr>
              <w:t>Ranh </w:t>
            </w:r>
            <w:r>
              <w:rPr>
                <w:spacing w:val="-7"/>
              </w:rPr>
              <w:t>giới, </w:t>
            </w:r>
            <w:r>
              <w:rPr>
                <w:spacing w:val="-5"/>
              </w:rPr>
              <w:t>vị </w:t>
            </w:r>
            <w:r>
              <w:rPr>
                <w:spacing w:val="-7"/>
              </w:rPr>
              <w:t>trí, diện tích </w:t>
            </w:r>
            <w:r>
              <w:rPr>
                <w:spacing w:val="-6"/>
              </w:rPr>
              <w:t>khu </w:t>
            </w:r>
            <w:r>
              <w:rPr>
                <w:spacing w:val="-5"/>
              </w:rPr>
              <w:t>vực </w:t>
            </w:r>
            <w:r>
              <w:rPr>
                <w:spacing w:val="-6"/>
              </w:rPr>
              <w:t>lấn </w:t>
            </w:r>
            <w:r>
              <w:rPr>
                <w:spacing w:val="-7"/>
              </w:rPr>
              <w:t>biển </w:t>
            </w:r>
            <w:r>
              <w:rPr>
                <w:spacing w:val="-5"/>
              </w:rPr>
              <w:t>để </w:t>
            </w:r>
            <w:r>
              <w:rPr>
                <w:spacing w:val="-4"/>
              </w:rPr>
              <w:t>sử </w:t>
            </w:r>
            <w:r>
              <w:rPr>
                <w:spacing w:val="-7"/>
              </w:rPr>
              <w:t>dụng </w:t>
            </w:r>
            <w:r>
              <w:rPr>
                <w:spacing w:val="-6"/>
              </w:rPr>
              <w:t>vào mục </w:t>
            </w:r>
            <w:r>
              <w:rPr>
                <w:spacing w:val="-7"/>
              </w:rPr>
              <w:t>đích nông </w:t>
            </w:r>
            <w:r>
              <w:rPr>
                <w:spacing w:val="-8"/>
              </w:rPr>
              <w:t>nghiệp,</w:t>
            </w:r>
          </w:hyperlink>
          <w:hyperlink w:history="true" w:anchor="_bookmark211">
            <w:r>
              <w:rPr>
                <w:spacing w:val="-8"/>
              </w:rPr>
              <w:t> </w:t>
            </w:r>
            <w:r>
              <w:rPr>
                <w:spacing w:val="-6"/>
              </w:rPr>
              <w:t>phi</w:t>
            </w:r>
            <w:r>
              <w:rPr>
                <w:spacing w:val="-15"/>
              </w:rPr>
              <w:t> </w:t>
            </w:r>
            <w:r>
              <w:rPr>
                <w:spacing w:val="-7"/>
              </w:rPr>
              <w:t>nông</w:t>
            </w:r>
            <w:r>
              <w:rPr>
                <w:spacing w:val="-12"/>
              </w:rPr>
              <w:t> </w:t>
            </w:r>
            <w:r>
              <w:rPr>
                <w:spacing w:val="-8"/>
              </w:rPr>
              <w:t>nghiệp</w:t>
              <w:tab/>
            </w:r>
            <w:r>
              <w:rPr>
                <w:spacing w:val="-9"/>
              </w:rPr>
              <w:t>244</w:t>
            </w:r>
          </w:hyperlink>
        </w:p>
        <w:p>
          <w:pPr>
            <w:pStyle w:val="TOC3"/>
            <w:numPr>
              <w:ilvl w:val="1"/>
              <w:numId w:val="20"/>
            </w:numPr>
            <w:tabs>
              <w:tab w:pos="1132" w:val="left" w:leader="none"/>
              <w:tab w:pos="9633" w:val="left" w:leader="dot"/>
            </w:tabs>
            <w:spacing w:line="240" w:lineRule="auto" w:before="121" w:after="0"/>
            <w:ind w:left="1131" w:right="0" w:hanging="453"/>
            <w:jc w:val="left"/>
          </w:pPr>
          <w:hyperlink w:history="true" w:anchor="_bookmark212">
            <w:r>
              <w:rPr>
                <w:spacing w:val="-8"/>
              </w:rPr>
              <w:t>Khoanh</w:t>
            </w:r>
            <w:r>
              <w:rPr>
                <w:spacing w:val="-14"/>
              </w:rPr>
              <w:t> </w:t>
            </w:r>
            <w:r>
              <w:rPr>
                <w:spacing w:val="-7"/>
              </w:rPr>
              <w:t>vùng</w:t>
            </w:r>
            <w:r>
              <w:rPr>
                <w:spacing w:val="-14"/>
              </w:rPr>
              <w:t> </w:t>
            </w:r>
            <w:r>
              <w:rPr>
                <w:spacing w:val="-6"/>
              </w:rPr>
              <w:t>các</w:t>
            </w:r>
            <w:r>
              <w:rPr>
                <w:spacing w:val="-14"/>
              </w:rPr>
              <w:t> </w:t>
            </w:r>
            <w:r>
              <w:rPr>
                <w:spacing w:val="-6"/>
              </w:rPr>
              <w:t>khu</w:t>
            </w:r>
            <w:r>
              <w:rPr>
                <w:spacing w:val="-14"/>
              </w:rPr>
              <w:t> </w:t>
            </w:r>
            <w:r>
              <w:rPr>
                <w:spacing w:val="-6"/>
              </w:rPr>
              <w:t>vực</w:t>
            </w:r>
            <w:r>
              <w:rPr>
                <w:spacing w:val="-15"/>
              </w:rPr>
              <w:t> </w:t>
            </w:r>
            <w:r>
              <w:rPr>
                <w:spacing w:val="-4"/>
              </w:rPr>
              <w:t>sử</w:t>
            </w:r>
            <w:r>
              <w:rPr>
                <w:spacing w:val="-16"/>
              </w:rPr>
              <w:t> </w:t>
            </w:r>
            <w:r>
              <w:rPr>
                <w:spacing w:val="-7"/>
              </w:rPr>
              <w:t>dụng</w:t>
            </w:r>
            <w:r>
              <w:rPr>
                <w:spacing w:val="-14"/>
              </w:rPr>
              <w:t> </w:t>
            </w:r>
            <w:r>
              <w:rPr>
                <w:spacing w:val="-7"/>
              </w:rPr>
              <w:t>đất</w:t>
            </w:r>
            <w:r>
              <w:rPr>
                <w:spacing w:val="-12"/>
              </w:rPr>
              <w:t> </w:t>
            </w:r>
            <w:r>
              <w:rPr>
                <w:spacing w:val="-7"/>
              </w:rPr>
              <w:t>cần</w:t>
            </w:r>
            <w:r>
              <w:rPr>
                <w:spacing w:val="-13"/>
              </w:rPr>
              <w:t> </w:t>
            </w:r>
            <w:r>
              <w:rPr>
                <w:spacing w:val="-7"/>
              </w:rPr>
              <w:t>quản</w:t>
            </w:r>
            <w:r>
              <w:rPr>
                <w:spacing w:val="-14"/>
              </w:rPr>
              <w:t> </w:t>
            </w:r>
            <w:r>
              <w:rPr>
                <w:spacing w:val="-5"/>
              </w:rPr>
              <w:t>lý</w:t>
            </w:r>
            <w:r>
              <w:rPr>
                <w:spacing w:val="-13"/>
              </w:rPr>
              <w:t> </w:t>
            </w:r>
            <w:r>
              <w:rPr>
                <w:spacing w:val="-7"/>
              </w:rPr>
              <w:t>nghiêm</w:t>
            </w:r>
            <w:r>
              <w:rPr>
                <w:spacing w:val="-18"/>
              </w:rPr>
              <w:t> </w:t>
            </w:r>
            <w:r>
              <w:rPr>
                <w:spacing w:val="-7"/>
              </w:rPr>
              <w:t>ngặt</w:t>
              <w:tab/>
            </w:r>
            <w:r>
              <w:rPr>
                <w:spacing w:val="-9"/>
              </w:rPr>
              <w:t>244</w:t>
            </w:r>
          </w:hyperlink>
        </w:p>
        <w:p>
          <w:pPr>
            <w:pStyle w:val="TOC2"/>
            <w:numPr>
              <w:ilvl w:val="0"/>
              <w:numId w:val="17"/>
            </w:numPr>
            <w:tabs>
              <w:tab w:pos="1018" w:val="left" w:leader="none"/>
              <w:tab w:pos="9633" w:val="left" w:leader="dot"/>
            </w:tabs>
            <w:spacing w:line="288" w:lineRule="auto" w:before="189" w:after="0"/>
            <w:ind w:left="679" w:right="556" w:firstLine="0"/>
            <w:jc w:val="left"/>
          </w:pPr>
          <w:hyperlink w:history="true" w:anchor="_bookmark213">
            <w:r>
              <w:rPr>
                <w:spacing w:val="-7"/>
              </w:rPr>
              <w:t>DANH MỤC CÁC CÔNG </w:t>
            </w:r>
            <w:r>
              <w:rPr>
                <w:spacing w:val="-8"/>
              </w:rPr>
              <w:t>TRÌNH, </w:t>
            </w:r>
            <w:r>
              <w:rPr>
                <w:spacing w:val="-5"/>
              </w:rPr>
              <w:t>DỰ ÁN </w:t>
            </w:r>
            <w:r>
              <w:rPr>
                <w:spacing w:val="-4"/>
              </w:rPr>
              <w:t>DỰ </w:t>
            </w:r>
            <w:r>
              <w:rPr>
                <w:spacing w:val="-7"/>
              </w:rPr>
              <w:t>KIẾN THỰC HIỆN </w:t>
            </w:r>
            <w:r>
              <w:rPr>
                <w:spacing w:val="-8"/>
              </w:rPr>
              <w:t>TRONG</w:t>
            </w:r>
          </w:hyperlink>
          <w:hyperlink w:history="true" w:anchor="_bookmark213">
            <w:r>
              <w:rPr>
                <w:spacing w:val="-8"/>
              </w:rPr>
              <w:t> </w:t>
            </w:r>
            <w:r>
              <w:rPr>
                <w:spacing w:val="-6"/>
              </w:rPr>
              <w:t>NĂM</w:t>
            </w:r>
            <w:r>
              <w:rPr>
                <w:spacing w:val="-13"/>
              </w:rPr>
              <w:t> </w:t>
            </w:r>
            <w:r>
              <w:rPr>
                <w:spacing w:val="-5"/>
              </w:rPr>
              <w:t>KẾ</w:t>
            </w:r>
            <w:r>
              <w:rPr>
                <w:spacing w:val="-12"/>
              </w:rPr>
              <w:t> </w:t>
            </w:r>
            <w:r>
              <w:rPr>
                <w:spacing w:val="-10"/>
              </w:rPr>
              <w:t>HOẠCH</w:t>
              <w:tab/>
            </w:r>
            <w:r>
              <w:rPr>
                <w:spacing w:val="-9"/>
              </w:rPr>
              <w:t>244</w:t>
            </w:r>
          </w:hyperlink>
        </w:p>
        <w:p>
          <w:pPr>
            <w:pStyle w:val="TOC2"/>
            <w:numPr>
              <w:ilvl w:val="0"/>
              <w:numId w:val="17"/>
            </w:numPr>
            <w:tabs>
              <w:tab w:pos="1110" w:val="left" w:leader="none"/>
              <w:tab w:pos="9633" w:val="left" w:leader="dot"/>
            </w:tabs>
            <w:spacing w:line="288" w:lineRule="auto" w:before="120" w:after="0"/>
            <w:ind w:left="679" w:right="554" w:firstLine="0"/>
            <w:jc w:val="both"/>
          </w:pPr>
          <w:hyperlink w:history="true" w:anchor="_bookmark215">
            <w:r>
              <w:rPr>
                <w:spacing w:val="-6"/>
              </w:rPr>
              <w:t>DỰ </w:t>
            </w:r>
            <w:r>
              <w:rPr>
                <w:spacing w:val="-7"/>
              </w:rPr>
              <w:t>KIẾN </w:t>
            </w:r>
            <w:r>
              <w:rPr>
                <w:spacing w:val="-6"/>
              </w:rPr>
              <w:t>CÁC </w:t>
            </w:r>
            <w:r>
              <w:rPr>
                <w:spacing w:val="-7"/>
              </w:rPr>
              <w:t>NGUỒN </w:t>
            </w:r>
            <w:r>
              <w:rPr>
                <w:spacing w:val="-6"/>
              </w:rPr>
              <w:t>THU </w:t>
            </w:r>
            <w:r>
              <w:rPr>
                <w:spacing w:val="-5"/>
              </w:rPr>
              <w:t>TỪ </w:t>
            </w:r>
            <w:r>
              <w:rPr>
                <w:spacing w:val="-7"/>
              </w:rPr>
              <w:t>GIAO ĐẤT, CHO </w:t>
            </w:r>
            <w:r>
              <w:rPr>
                <w:spacing w:val="-8"/>
              </w:rPr>
              <w:t>THUÊ </w:t>
            </w:r>
            <w:r>
              <w:rPr>
                <w:spacing w:val="-7"/>
              </w:rPr>
              <w:t>ĐẤT, </w:t>
            </w:r>
            <w:r>
              <w:rPr>
                <w:spacing w:val="-8"/>
              </w:rPr>
              <w:t>CHUYỂN</w:t>
            </w:r>
          </w:hyperlink>
          <w:hyperlink w:history="true" w:anchor="_bookmark215">
            <w:r>
              <w:rPr>
                <w:spacing w:val="-8"/>
              </w:rPr>
              <w:t> </w:t>
            </w:r>
            <w:r>
              <w:rPr>
                <w:spacing w:val="-6"/>
              </w:rPr>
              <w:t>MỤC</w:t>
            </w:r>
            <w:r>
              <w:rPr>
                <w:spacing w:val="-14"/>
              </w:rPr>
              <w:t> </w:t>
            </w:r>
            <w:r>
              <w:rPr>
                <w:spacing w:val="-7"/>
              </w:rPr>
              <w:t>ĐÍCH</w:t>
            </w:r>
            <w:r>
              <w:rPr>
                <w:spacing w:val="-15"/>
              </w:rPr>
              <w:t> </w:t>
            </w:r>
            <w:r>
              <w:rPr>
                <w:spacing w:val="-4"/>
              </w:rPr>
              <w:t>SỬ</w:t>
            </w:r>
            <w:r>
              <w:rPr>
                <w:spacing w:val="-12"/>
              </w:rPr>
              <w:t> </w:t>
            </w:r>
            <w:r>
              <w:rPr>
                <w:spacing w:val="-8"/>
              </w:rPr>
              <w:t>DỤNG</w:t>
            </w:r>
            <w:r>
              <w:rPr>
                <w:spacing w:val="-12"/>
              </w:rPr>
              <w:t> </w:t>
            </w:r>
            <w:r>
              <w:rPr>
                <w:spacing w:val="-6"/>
              </w:rPr>
              <w:t>ĐẤT</w:t>
            </w:r>
            <w:r>
              <w:rPr>
                <w:spacing w:val="-11"/>
              </w:rPr>
              <w:t> </w:t>
            </w:r>
            <w:r>
              <w:rPr>
                <w:spacing w:val="-6"/>
              </w:rPr>
              <w:t>VÀ</w:t>
            </w:r>
            <w:r>
              <w:rPr>
                <w:spacing w:val="-14"/>
              </w:rPr>
              <w:t> </w:t>
            </w:r>
            <w:r>
              <w:rPr>
                <w:spacing w:val="-6"/>
              </w:rPr>
              <w:t>CÁC</w:t>
            </w:r>
            <w:r>
              <w:rPr>
                <w:spacing w:val="-14"/>
              </w:rPr>
              <w:t> </w:t>
            </w:r>
            <w:r>
              <w:rPr>
                <w:spacing w:val="-7"/>
              </w:rPr>
              <w:t>KHOẢN</w:t>
            </w:r>
            <w:r>
              <w:rPr>
                <w:spacing w:val="-14"/>
              </w:rPr>
              <w:t> </w:t>
            </w:r>
            <w:r>
              <w:rPr>
                <w:spacing w:val="-7"/>
              </w:rPr>
              <w:t>CHI</w:t>
            </w:r>
            <w:r>
              <w:rPr>
                <w:spacing w:val="-10"/>
              </w:rPr>
              <w:t> </w:t>
            </w:r>
            <w:r>
              <w:rPr>
                <w:spacing w:val="-7"/>
              </w:rPr>
              <w:t>CHO</w:t>
            </w:r>
            <w:r>
              <w:rPr>
                <w:spacing w:val="-12"/>
              </w:rPr>
              <w:t> </w:t>
            </w:r>
            <w:r>
              <w:rPr>
                <w:spacing w:val="-7"/>
              </w:rPr>
              <w:t>VIỆC</w:t>
            </w:r>
            <w:r>
              <w:rPr>
                <w:spacing w:val="-14"/>
              </w:rPr>
              <w:t> </w:t>
            </w:r>
            <w:r>
              <w:rPr>
                <w:spacing w:val="-7"/>
              </w:rPr>
              <w:t>BỒI</w:t>
            </w:r>
            <w:r>
              <w:rPr>
                <w:spacing w:val="-10"/>
              </w:rPr>
              <w:t> </w:t>
            </w:r>
            <w:r>
              <w:rPr>
                <w:spacing w:val="-9"/>
              </w:rPr>
              <w:t>THƯỜNG,</w:t>
            </w:r>
          </w:hyperlink>
          <w:hyperlink w:history="true" w:anchor="_bookmark215">
            <w:r>
              <w:rPr>
                <w:spacing w:val="-9"/>
              </w:rPr>
              <w:t> </w:t>
            </w:r>
            <w:r>
              <w:rPr>
                <w:spacing w:val="-4"/>
              </w:rPr>
              <w:t>HỖ</w:t>
            </w:r>
            <w:r>
              <w:rPr>
                <w:spacing w:val="-16"/>
              </w:rPr>
              <w:t> </w:t>
            </w:r>
            <w:r>
              <w:rPr>
                <w:spacing w:val="-7"/>
              </w:rPr>
              <w:t>TRỢ,</w:t>
            </w:r>
            <w:r>
              <w:rPr>
                <w:spacing w:val="-13"/>
              </w:rPr>
              <w:t> </w:t>
            </w:r>
            <w:r>
              <w:rPr>
                <w:spacing w:val="-7"/>
              </w:rPr>
              <w:t>TÁI</w:t>
            </w:r>
            <w:r>
              <w:rPr>
                <w:spacing w:val="-13"/>
              </w:rPr>
              <w:t> </w:t>
            </w:r>
            <w:r>
              <w:rPr>
                <w:spacing w:val="-7"/>
              </w:rPr>
              <w:t>ĐỊNH</w:t>
            </w:r>
            <w:r>
              <w:rPr>
                <w:spacing w:val="-15"/>
              </w:rPr>
              <w:t> </w:t>
            </w:r>
            <w:r>
              <w:rPr>
                <w:spacing w:val="-5"/>
              </w:rPr>
              <w:t>CƯ</w:t>
            </w:r>
            <w:r>
              <w:rPr>
                <w:spacing w:val="-13"/>
              </w:rPr>
              <w:t> </w:t>
            </w:r>
            <w:r>
              <w:rPr>
                <w:spacing w:val="-8"/>
              </w:rPr>
              <w:t>TRONG</w:t>
            </w:r>
            <w:r>
              <w:rPr>
                <w:spacing w:val="-12"/>
              </w:rPr>
              <w:t> </w:t>
            </w:r>
            <w:r>
              <w:rPr>
                <w:spacing w:val="-6"/>
              </w:rPr>
              <w:t>NĂM</w:t>
            </w:r>
            <w:r>
              <w:rPr>
                <w:spacing w:val="-15"/>
              </w:rPr>
              <w:t> </w:t>
            </w:r>
            <w:r>
              <w:rPr>
                <w:spacing w:val="-4"/>
              </w:rPr>
              <w:t>KẾ</w:t>
            </w:r>
            <w:r>
              <w:rPr>
                <w:spacing w:val="-15"/>
              </w:rPr>
              <w:t> </w:t>
            </w:r>
            <w:r>
              <w:rPr>
                <w:spacing w:val="-8"/>
              </w:rPr>
              <w:t>HOẠCH</w:t>
            </w:r>
            <w:r>
              <w:rPr>
                <w:spacing w:val="-15"/>
              </w:rPr>
              <w:t> </w:t>
            </w:r>
            <w:r>
              <w:rPr>
                <w:spacing w:val="-4"/>
              </w:rPr>
              <w:t>SỬ</w:t>
            </w:r>
            <w:r>
              <w:rPr>
                <w:spacing w:val="-12"/>
              </w:rPr>
              <w:t> </w:t>
            </w:r>
            <w:r>
              <w:rPr>
                <w:spacing w:val="-8"/>
              </w:rPr>
              <w:t>DỤNG</w:t>
            </w:r>
            <w:r>
              <w:rPr>
                <w:spacing w:val="-12"/>
              </w:rPr>
              <w:t> </w:t>
            </w:r>
            <w:r>
              <w:rPr>
                <w:spacing w:val="-6"/>
              </w:rPr>
              <w:t>ĐẤT</w:t>
              <w:tab/>
            </w:r>
            <w:r>
              <w:rPr>
                <w:spacing w:val="-9"/>
              </w:rPr>
              <w:t>245</w:t>
            </w:r>
          </w:hyperlink>
        </w:p>
        <w:p>
          <w:pPr>
            <w:pStyle w:val="TOC3"/>
            <w:numPr>
              <w:ilvl w:val="1"/>
              <w:numId w:val="21"/>
            </w:numPr>
            <w:tabs>
              <w:tab w:pos="1132" w:val="left" w:leader="none"/>
              <w:tab w:pos="9633" w:val="left" w:leader="dot"/>
            </w:tabs>
            <w:spacing w:line="240" w:lineRule="auto" w:before="116" w:after="0"/>
            <w:ind w:left="1131" w:right="0" w:hanging="453"/>
            <w:jc w:val="left"/>
          </w:pPr>
          <w:hyperlink w:history="true" w:anchor="_bookmark216">
            <w:r>
              <w:rPr>
                <w:spacing w:val="-7"/>
              </w:rPr>
              <w:t>Căn</w:t>
            </w:r>
            <w:r>
              <w:rPr>
                <w:spacing w:val="-12"/>
              </w:rPr>
              <w:t> </w:t>
            </w:r>
            <w:r>
              <w:rPr>
                <w:spacing w:val="-4"/>
              </w:rPr>
              <w:t>cứ</w:t>
            </w:r>
            <w:r>
              <w:rPr>
                <w:spacing w:val="-17"/>
              </w:rPr>
              <w:t> </w:t>
            </w:r>
            <w:r>
              <w:rPr>
                <w:spacing w:val="-7"/>
              </w:rPr>
              <w:t>pháp</w:t>
            </w:r>
            <w:r>
              <w:rPr>
                <w:spacing w:val="-13"/>
              </w:rPr>
              <w:t> </w:t>
            </w:r>
            <w:r>
              <w:rPr>
                <w:spacing w:val="-5"/>
              </w:rPr>
              <w:t>lý</w:t>
            </w:r>
            <w:r>
              <w:rPr>
                <w:spacing w:val="-14"/>
              </w:rPr>
              <w:t> </w:t>
            </w:r>
            <w:r>
              <w:rPr>
                <w:spacing w:val="-5"/>
              </w:rPr>
              <w:t>để</w:t>
            </w:r>
            <w:r>
              <w:rPr>
                <w:spacing w:val="-15"/>
              </w:rPr>
              <w:t> </w:t>
            </w:r>
            <w:r>
              <w:rPr>
                <w:spacing w:val="-6"/>
              </w:rPr>
              <w:t>ước</w:t>
            </w:r>
            <w:r>
              <w:rPr>
                <w:spacing w:val="-14"/>
              </w:rPr>
              <w:t> </w:t>
            </w:r>
            <w:r>
              <w:rPr>
                <w:spacing w:val="-7"/>
              </w:rPr>
              <w:t>tính</w:t>
            </w:r>
            <w:r>
              <w:rPr>
                <w:spacing w:val="-14"/>
              </w:rPr>
              <w:t> </w:t>
            </w:r>
            <w:r>
              <w:rPr>
                <w:spacing w:val="-6"/>
              </w:rPr>
              <w:t>các</w:t>
            </w:r>
            <w:r>
              <w:rPr>
                <w:spacing w:val="-15"/>
              </w:rPr>
              <w:t> </w:t>
            </w:r>
            <w:r>
              <w:rPr>
                <w:spacing w:val="-8"/>
              </w:rPr>
              <w:t>khoản</w:t>
            </w:r>
            <w:r>
              <w:rPr>
                <w:spacing w:val="-13"/>
              </w:rPr>
              <w:t> </w:t>
            </w:r>
            <w:r>
              <w:rPr>
                <w:spacing w:val="-6"/>
              </w:rPr>
              <w:t>thu,</w:t>
            </w:r>
            <w:r>
              <w:rPr>
                <w:spacing w:val="-16"/>
              </w:rPr>
              <w:t> </w:t>
            </w:r>
            <w:r>
              <w:rPr>
                <w:spacing w:val="-7"/>
              </w:rPr>
              <w:t>chi</w:t>
            </w:r>
            <w:r>
              <w:rPr>
                <w:spacing w:val="-15"/>
              </w:rPr>
              <w:t> </w:t>
            </w:r>
            <w:r>
              <w:rPr>
                <w:spacing w:val="-7"/>
              </w:rPr>
              <w:t>liên</w:t>
            </w:r>
            <w:r>
              <w:rPr>
                <w:spacing w:val="-13"/>
              </w:rPr>
              <w:t> </w:t>
            </w:r>
            <w:r>
              <w:rPr>
                <w:spacing w:val="-7"/>
              </w:rPr>
              <w:t>quan</w:t>
            </w:r>
            <w:r>
              <w:rPr>
                <w:spacing w:val="-14"/>
              </w:rPr>
              <w:t> </w:t>
            </w:r>
            <w:r>
              <w:rPr>
                <w:spacing w:val="-7"/>
              </w:rPr>
              <w:t>đến</w:t>
            </w:r>
            <w:r>
              <w:rPr>
                <w:spacing w:val="-14"/>
              </w:rPr>
              <w:t> </w:t>
            </w:r>
            <w:r>
              <w:rPr>
                <w:spacing w:val="-6"/>
              </w:rPr>
              <w:t>đất</w:t>
            </w:r>
            <w:r>
              <w:rPr>
                <w:spacing w:val="-14"/>
              </w:rPr>
              <w:t> </w:t>
            </w:r>
            <w:r>
              <w:rPr>
                <w:spacing w:val="-6"/>
              </w:rPr>
              <w:t>đai</w:t>
              <w:tab/>
            </w:r>
            <w:r>
              <w:rPr>
                <w:spacing w:val="-9"/>
              </w:rPr>
              <w:t>245</w:t>
            </w:r>
          </w:hyperlink>
        </w:p>
        <w:p>
          <w:pPr>
            <w:pStyle w:val="TOC3"/>
            <w:numPr>
              <w:ilvl w:val="1"/>
              <w:numId w:val="21"/>
            </w:numPr>
            <w:tabs>
              <w:tab w:pos="1132" w:val="left" w:leader="none"/>
              <w:tab w:pos="9633" w:val="left" w:leader="dot"/>
            </w:tabs>
            <w:spacing w:line="240" w:lineRule="auto" w:before="184" w:after="240"/>
            <w:ind w:left="1131" w:right="0" w:hanging="453"/>
            <w:jc w:val="left"/>
          </w:pPr>
          <w:hyperlink w:history="true" w:anchor="_bookmark217">
            <w:r>
              <w:rPr>
                <w:spacing w:val="-6"/>
              </w:rPr>
              <w:t>Ước</w:t>
            </w:r>
            <w:r>
              <w:rPr>
                <w:spacing w:val="-18"/>
              </w:rPr>
              <w:t> </w:t>
            </w:r>
            <w:r>
              <w:rPr>
                <w:spacing w:val="-7"/>
              </w:rPr>
              <w:t>tính</w:t>
            </w:r>
            <w:r>
              <w:rPr>
                <w:spacing w:val="-13"/>
              </w:rPr>
              <w:t> </w:t>
            </w:r>
            <w:r>
              <w:rPr>
                <w:spacing w:val="-6"/>
              </w:rPr>
              <w:t>các</w:t>
            </w:r>
            <w:r>
              <w:rPr>
                <w:spacing w:val="-14"/>
              </w:rPr>
              <w:t> </w:t>
            </w:r>
            <w:r>
              <w:rPr>
                <w:spacing w:val="-8"/>
              </w:rPr>
              <w:t>khoản</w:t>
            </w:r>
            <w:r>
              <w:rPr>
                <w:spacing w:val="-13"/>
              </w:rPr>
              <w:t> </w:t>
            </w:r>
            <w:r>
              <w:rPr>
                <w:spacing w:val="-6"/>
              </w:rPr>
              <w:t>thu,</w:t>
            </w:r>
            <w:r>
              <w:rPr>
                <w:spacing w:val="-15"/>
              </w:rPr>
              <w:t> </w:t>
            </w:r>
            <w:r>
              <w:rPr>
                <w:spacing w:val="-7"/>
              </w:rPr>
              <w:t>chi</w:t>
            </w:r>
            <w:r>
              <w:rPr>
                <w:spacing w:val="-14"/>
              </w:rPr>
              <w:t> </w:t>
            </w:r>
            <w:r>
              <w:rPr>
                <w:spacing w:val="-7"/>
              </w:rPr>
              <w:t>liên</w:t>
            </w:r>
            <w:r>
              <w:rPr>
                <w:spacing w:val="-16"/>
              </w:rPr>
              <w:t> </w:t>
            </w:r>
            <w:r>
              <w:rPr>
                <w:spacing w:val="-7"/>
              </w:rPr>
              <w:t>quan</w:t>
            </w:r>
            <w:r>
              <w:rPr>
                <w:spacing w:val="-13"/>
              </w:rPr>
              <w:t> </w:t>
            </w:r>
            <w:r>
              <w:rPr>
                <w:spacing w:val="-7"/>
              </w:rPr>
              <w:t>đến</w:t>
            </w:r>
            <w:r>
              <w:rPr>
                <w:spacing w:val="-14"/>
              </w:rPr>
              <w:t> </w:t>
            </w:r>
            <w:r>
              <w:rPr>
                <w:spacing w:val="-7"/>
              </w:rPr>
              <w:t>đất</w:t>
            </w:r>
            <w:r>
              <w:rPr>
                <w:spacing w:val="-14"/>
              </w:rPr>
              <w:t> </w:t>
            </w:r>
            <w:r>
              <w:rPr>
                <w:spacing w:val="-6"/>
              </w:rPr>
              <w:t>đai</w:t>
              <w:tab/>
            </w:r>
            <w:r>
              <w:rPr>
                <w:spacing w:val="-9"/>
              </w:rPr>
              <w:t>245</w:t>
            </w:r>
          </w:hyperlink>
        </w:p>
        <w:p>
          <w:pPr>
            <w:pStyle w:val="TOC2"/>
            <w:numPr>
              <w:ilvl w:val="0"/>
              <w:numId w:val="17"/>
            </w:numPr>
            <w:tabs>
              <w:tab w:pos="1201" w:val="left" w:leader="none"/>
              <w:tab w:pos="10029" w:val="right" w:leader="dot"/>
            </w:tabs>
            <w:spacing w:line="240" w:lineRule="auto" w:before="72" w:after="0"/>
            <w:ind w:left="1200" w:right="0" w:hanging="522"/>
            <w:jc w:val="left"/>
          </w:pPr>
          <w:hyperlink w:history="true" w:anchor="_bookmark218">
            <w:r>
              <w:rPr>
                <w:spacing w:val="-7"/>
              </w:rPr>
              <w:t>GIẢI</w:t>
            </w:r>
            <w:r>
              <w:rPr>
                <w:spacing w:val="-13"/>
              </w:rPr>
              <w:t> </w:t>
            </w:r>
            <w:r>
              <w:rPr>
                <w:spacing w:val="-7"/>
              </w:rPr>
              <w:t>PHÁP</w:t>
            </w:r>
            <w:r>
              <w:rPr>
                <w:spacing w:val="-15"/>
              </w:rPr>
              <w:t> </w:t>
            </w:r>
            <w:r>
              <w:rPr>
                <w:spacing w:val="-5"/>
              </w:rPr>
              <w:t>TỔ</w:t>
            </w:r>
            <w:r>
              <w:rPr>
                <w:spacing w:val="-17"/>
              </w:rPr>
              <w:t> </w:t>
            </w:r>
            <w:r>
              <w:rPr>
                <w:spacing w:val="-7"/>
              </w:rPr>
              <w:t>CHỨC</w:t>
            </w:r>
            <w:r>
              <w:rPr>
                <w:spacing w:val="-17"/>
              </w:rPr>
              <w:t> </w:t>
            </w:r>
            <w:r>
              <w:rPr>
                <w:spacing w:val="-7"/>
              </w:rPr>
              <w:t>THỰC</w:t>
            </w:r>
            <w:r>
              <w:rPr>
                <w:spacing w:val="-18"/>
              </w:rPr>
              <w:t> </w:t>
            </w:r>
            <w:r>
              <w:rPr>
                <w:spacing w:val="-6"/>
              </w:rPr>
              <w:t>HIỆN</w:t>
            </w:r>
            <w:r>
              <w:rPr>
                <w:spacing w:val="-17"/>
              </w:rPr>
              <w:t> </w:t>
            </w:r>
            <w:r>
              <w:rPr>
                <w:spacing w:val="-4"/>
              </w:rPr>
              <w:t>KẾ</w:t>
            </w:r>
            <w:r>
              <w:rPr>
                <w:spacing w:val="-17"/>
              </w:rPr>
              <w:t> </w:t>
            </w:r>
            <w:r>
              <w:rPr>
                <w:spacing w:val="-8"/>
              </w:rPr>
              <w:t>HOẠCH</w:t>
            </w:r>
            <w:r>
              <w:rPr>
                <w:spacing w:val="-16"/>
              </w:rPr>
              <w:t> </w:t>
            </w:r>
            <w:r>
              <w:rPr>
                <w:spacing w:val="-4"/>
              </w:rPr>
              <w:t>SỬ</w:t>
            </w:r>
            <w:r>
              <w:rPr>
                <w:spacing w:val="-16"/>
              </w:rPr>
              <w:t> </w:t>
            </w:r>
            <w:r>
              <w:rPr>
                <w:spacing w:val="-8"/>
              </w:rPr>
              <w:t>DỤNG</w:t>
            </w:r>
            <w:r>
              <w:rPr>
                <w:spacing w:val="-13"/>
              </w:rPr>
              <w:t> </w:t>
            </w:r>
            <w:r>
              <w:rPr>
                <w:spacing w:val="-6"/>
              </w:rPr>
              <w:t>ĐẤT</w:t>
              <w:tab/>
            </w:r>
            <w:r>
              <w:rPr>
                <w:spacing w:val="-9"/>
              </w:rPr>
              <w:t>248</w:t>
            </w:r>
          </w:hyperlink>
        </w:p>
        <w:p>
          <w:pPr>
            <w:pStyle w:val="TOC3"/>
            <w:numPr>
              <w:ilvl w:val="1"/>
              <w:numId w:val="22"/>
            </w:numPr>
            <w:tabs>
              <w:tab w:pos="1132" w:val="left" w:leader="none"/>
              <w:tab w:pos="10029" w:val="right" w:leader="dot"/>
            </w:tabs>
            <w:spacing w:line="240" w:lineRule="auto" w:before="180" w:after="0"/>
            <w:ind w:left="1131" w:right="0" w:hanging="453"/>
            <w:jc w:val="left"/>
          </w:pPr>
          <w:hyperlink w:history="true" w:anchor="_bookmark219">
            <w:r>
              <w:rPr>
                <w:spacing w:val="-7"/>
              </w:rPr>
              <w:t>Giải</w:t>
            </w:r>
            <w:r>
              <w:rPr>
                <w:spacing w:val="-15"/>
              </w:rPr>
              <w:t> </w:t>
            </w:r>
            <w:r>
              <w:rPr>
                <w:spacing w:val="-7"/>
              </w:rPr>
              <w:t>pháp</w:t>
            </w:r>
            <w:r>
              <w:rPr>
                <w:spacing w:val="-14"/>
              </w:rPr>
              <w:t> </w:t>
            </w:r>
            <w:r>
              <w:rPr>
                <w:spacing w:val="-6"/>
              </w:rPr>
              <w:t>bảo</w:t>
            </w:r>
            <w:r>
              <w:rPr>
                <w:spacing w:val="-14"/>
              </w:rPr>
              <w:t> </w:t>
            </w:r>
            <w:r>
              <w:rPr>
                <w:spacing w:val="-6"/>
              </w:rPr>
              <w:t>vệ,</w:t>
            </w:r>
            <w:r>
              <w:rPr>
                <w:spacing w:val="-16"/>
              </w:rPr>
              <w:t> </w:t>
            </w:r>
            <w:r>
              <w:rPr>
                <w:spacing w:val="-6"/>
              </w:rPr>
              <w:t>cải</w:t>
            </w:r>
            <w:r>
              <w:rPr>
                <w:spacing w:val="-15"/>
              </w:rPr>
              <w:t> </w:t>
            </w:r>
            <w:r>
              <w:rPr>
                <w:spacing w:val="-7"/>
              </w:rPr>
              <w:t>tạo</w:t>
            </w:r>
            <w:r>
              <w:rPr>
                <w:spacing w:val="-13"/>
              </w:rPr>
              <w:t> </w:t>
            </w:r>
            <w:r>
              <w:rPr>
                <w:spacing w:val="-6"/>
              </w:rPr>
              <w:t>đất,</w:t>
            </w:r>
            <w:r>
              <w:rPr>
                <w:spacing w:val="-19"/>
              </w:rPr>
              <w:t> </w:t>
            </w:r>
            <w:r>
              <w:rPr>
                <w:spacing w:val="-6"/>
              </w:rPr>
              <w:t>bảo</w:t>
            </w:r>
            <w:r>
              <w:rPr>
                <w:spacing w:val="-14"/>
              </w:rPr>
              <w:t> </w:t>
            </w:r>
            <w:r>
              <w:rPr>
                <w:spacing w:val="-5"/>
              </w:rPr>
              <w:t>vệ</w:t>
            </w:r>
            <w:r>
              <w:rPr>
                <w:spacing w:val="-13"/>
              </w:rPr>
              <w:t> </w:t>
            </w:r>
            <w:r>
              <w:rPr>
                <w:spacing w:val="-7"/>
              </w:rPr>
              <w:t>môi</w:t>
            </w:r>
            <w:r>
              <w:rPr>
                <w:spacing w:val="-17"/>
              </w:rPr>
              <w:t> </w:t>
            </w:r>
            <w:r>
              <w:rPr>
                <w:spacing w:val="-8"/>
              </w:rPr>
              <w:t>trường,</w:t>
            </w:r>
            <w:r>
              <w:rPr>
                <w:spacing w:val="-16"/>
              </w:rPr>
              <w:t> </w:t>
            </w:r>
            <w:r>
              <w:rPr>
                <w:spacing w:val="-8"/>
              </w:rPr>
              <w:t>thích</w:t>
            </w:r>
            <w:r>
              <w:rPr>
                <w:spacing w:val="-11"/>
              </w:rPr>
              <w:t> </w:t>
            </w:r>
            <w:r>
              <w:rPr>
                <w:spacing w:val="-7"/>
              </w:rPr>
              <w:t>ứng</w:t>
            </w:r>
            <w:r>
              <w:rPr>
                <w:spacing w:val="-14"/>
              </w:rPr>
              <w:t> </w:t>
            </w:r>
            <w:r>
              <w:rPr>
                <w:spacing w:val="-6"/>
              </w:rPr>
              <w:t>với</w:t>
            </w:r>
            <w:r>
              <w:rPr>
                <w:spacing w:val="-15"/>
              </w:rPr>
              <w:t> </w:t>
            </w:r>
            <w:r>
              <w:rPr>
                <w:spacing w:val="-7"/>
              </w:rPr>
              <w:t>biến</w:t>
            </w:r>
            <w:r>
              <w:rPr>
                <w:spacing w:val="-17"/>
              </w:rPr>
              <w:t> </w:t>
            </w:r>
            <w:r>
              <w:rPr>
                <w:spacing w:val="-6"/>
              </w:rPr>
              <w:t>đổi</w:t>
            </w:r>
            <w:r>
              <w:rPr>
                <w:spacing w:val="-15"/>
              </w:rPr>
              <w:t> </w:t>
            </w:r>
            <w:r>
              <w:rPr>
                <w:spacing w:val="-6"/>
              </w:rPr>
              <w:t>khí</w:t>
            </w:r>
            <w:r>
              <w:rPr>
                <w:spacing w:val="-14"/>
              </w:rPr>
              <w:t> </w:t>
            </w:r>
            <w:r>
              <w:rPr>
                <w:spacing w:val="-6"/>
              </w:rPr>
              <w:t>hậu</w:t>
              <w:tab/>
            </w:r>
            <w:r>
              <w:rPr>
                <w:spacing w:val="-9"/>
              </w:rPr>
              <w:t>248</w:t>
            </w:r>
          </w:hyperlink>
        </w:p>
        <w:p>
          <w:pPr>
            <w:pStyle w:val="TOC3"/>
            <w:numPr>
              <w:ilvl w:val="1"/>
              <w:numId w:val="22"/>
            </w:numPr>
            <w:tabs>
              <w:tab w:pos="1132" w:val="left" w:leader="none"/>
              <w:tab w:pos="10029" w:val="right" w:leader="dot"/>
            </w:tabs>
            <w:spacing w:line="240" w:lineRule="auto" w:before="184" w:after="0"/>
            <w:ind w:left="1131" w:right="0" w:hanging="453"/>
            <w:jc w:val="left"/>
          </w:pPr>
          <w:hyperlink w:history="true" w:anchor="_bookmark220">
            <w:r>
              <w:rPr>
                <w:spacing w:val="-6"/>
              </w:rPr>
              <w:t>Các</w:t>
            </w:r>
            <w:r>
              <w:rPr>
                <w:spacing w:val="-17"/>
              </w:rPr>
              <w:t> </w:t>
            </w:r>
            <w:r>
              <w:rPr>
                <w:spacing w:val="-8"/>
              </w:rPr>
              <w:t>nguồn</w:t>
            </w:r>
            <w:r>
              <w:rPr>
                <w:spacing w:val="-16"/>
              </w:rPr>
              <w:t> </w:t>
            </w:r>
            <w:r>
              <w:rPr>
                <w:spacing w:val="-6"/>
              </w:rPr>
              <w:t>lực</w:t>
            </w:r>
            <w:r>
              <w:rPr>
                <w:spacing w:val="-16"/>
              </w:rPr>
              <w:t> </w:t>
            </w:r>
            <w:r>
              <w:rPr>
                <w:spacing w:val="-7"/>
              </w:rPr>
              <w:t>thực</w:t>
            </w:r>
            <w:r>
              <w:rPr>
                <w:spacing w:val="-17"/>
              </w:rPr>
              <w:t> </w:t>
            </w:r>
            <w:r>
              <w:rPr>
                <w:spacing w:val="-7"/>
              </w:rPr>
              <w:t>hiện</w:t>
            </w:r>
            <w:r>
              <w:rPr>
                <w:spacing w:val="-15"/>
              </w:rPr>
              <w:t> </w:t>
            </w:r>
            <w:r>
              <w:rPr>
                <w:spacing w:val="-5"/>
              </w:rPr>
              <w:t>kế</w:t>
            </w:r>
            <w:r>
              <w:rPr>
                <w:spacing w:val="-18"/>
              </w:rPr>
              <w:t> </w:t>
            </w:r>
            <w:r>
              <w:rPr>
                <w:spacing w:val="-8"/>
              </w:rPr>
              <w:t>hoạch</w:t>
            </w:r>
            <w:r>
              <w:rPr>
                <w:spacing w:val="-16"/>
              </w:rPr>
              <w:t> </w:t>
            </w:r>
            <w:r>
              <w:rPr>
                <w:spacing w:val="-4"/>
              </w:rPr>
              <w:t>sử</w:t>
            </w:r>
            <w:r>
              <w:rPr>
                <w:spacing w:val="-17"/>
              </w:rPr>
              <w:t> </w:t>
            </w:r>
            <w:r>
              <w:rPr>
                <w:spacing w:val="-7"/>
              </w:rPr>
              <w:t>dụng</w:t>
            </w:r>
            <w:r>
              <w:rPr>
                <w:spacing w:val="-16"/>
              </w:rPr>
              <w:t> </w:t>
            </w:r>
            <w:r>
              <w:rPr>
                <w:spacing w:val="-7"/>
              </w:rPr>
              <w:t>đất</w:t>
              <w:tab/>
            </w:r>
            <w:r>
              <w:rPr>
                <w:spacing w:val="-9"/>
              </w:rPr>
              <w:t>249</w:t>
            </w:r>
          </w:hyperlink>
        </w:p>
        <w:p>
          <w:pPr>
            <w:pStyle w:val="TOC3"/>
            <w:numPr>
              <w:ilvl w:val="1"/>
              <w:numId w:val="22"/>
            </w:numPr>
            <w:tabs>
              <w:tab w:pos="1132" w:val="left" w:leader="none"/>
              <w:tab w:pos="10029" w:val="right" w:leader="dot"/>
            </w:tabs>
            <w:spacing w:line="240" w:lineRule="auto" w:before="185" w:after="0"/>
            <w:ind w:left="1131" w:right="0" w:hanging="453"/>
            <w:jc w:val="left"/>
          </w:pPr>
          <w:hyperlink w:history="true" w:anchor="_bookmark221">
            <w:r>
              <w:rPr>
                <w:spacing w:val="-7"/>
              </w:rPr>
              <w:t>Giải</w:t>
            </w:r>
            <w:r>
              <w:rPr>
                <w:spacing w:val="-16"/>
              </w:rPr>
              <w:t> </w:t>
            </w:r>
            <w:r>
              <w:rPr>
                <w:spacing w:val="-7"/>
              </w:rPr>
              <w:t>pháp</w:t>
            </w:r>
            <w:r>
              <w:rPr>
                <w:spacing w:val="-15"/>
              </w:rPr>
              <w:t> </w:t>
            </w:r>
            <w:r>
              <w:rPr>
                <w:spacing w:val="-5"/>
              </w:rPr>
              <w:t>tổ</w:t>
            </w:r>
            <w:r>
              <w:rPr>
                <w:spacing w:val="-13"/>
              </w:rPr>
              <w:t> </w:t>
            </w:r>
            <w:r>
              <w:rPr>
                <w:spacing w:val="-7"/>
              </w:rPr>
              <w:t>chức</w:t>
            </w:r>
            <w:r>
              <w:rPr>
                <w:spacing w:val="-16"/>
              </w:rPr>
              <w:t> </w:t>
            </w:r>
            <w:r>
              <w:rPr>
                <w:spacing w:val="-7"/>
              </w:rPr>
              <w:t>thực</w:t>
            </w:r>
            <w:r>
              <w:rPr>
                <w:spacing w:val="-15"/>
              </w:rPr>
              <w:t> </w:t>
            </w:r>
            <w:r>
              <w:rPr>
                <w:spacing w:val="-7"/>
              </w:rPr>
              <w:t>hiện</w:t>
            </w:r>
            <w:r>
              <w:rPr>
                <w:spacing w:val="-15"/>
              </w:rPr>
              <w:t> </w:t>
            </w:r>
            <w:r>
              <w:rPr>
                <w:spacing w:val="-5"/>
              </w:rPr>
              <w:t>và</w:t>
            </w:r>
            <w:r>
              <w:rPr>
                <w:spacing w:val="-16"/>
              </w:rPr>
              <w:t> </w:t>
            </w:r>
            <w:r>
              <w:rPr>
                <w:spacing w:val="-7"/>
              </w:rPr>
              <w:t>giám</w:t>
            </w:r>
            <w:r>
              <w:rPr>
                <w:spacing w:val="-19"/>
              </w:rPr>
              <w:t> </w:t>
            </w:r>
            <w:r>
              <w:rPr>
                <w:spacing w:val="-6"/>
              </w:rPr>
              <w:t>sát</w:t>
            </w:r>
            <w:r>
              <w:rPr>
                <w:spacing w:val="-15"/>
              </w:rPr>
              <w:t> </w:t>
            </w:r>
            <w:r>
              <w:rPr>
                <w:spacing w:val="-7"/>
              </w:rPr>
              <w:t>thực</w:t>
            </w:r>
            <w:r>
              <w:rPr>
                <w:spacing w:val="-16"/>
              </w:rPr>
              <w:t> </w:t>
            </w:r>
            <w:r>
              <w:rPr>
                <w:spacing w:val="-7"/>
              </w:rPr>
              <w:t>hiện</w:t>
            </w:r>
            <w:r>
              <w:rPr>
                <w:spacing w:val="-15"/>
              </w:rPr>
              <w:t> </w:t>
            </w:r>
            <w:r>
              <w:rPr>
                <w:spacing w:val="-5"/>
              </w:rPr>
              <w:t>kế</w:t>
            </w:r>
            <w:r>
              <w:rPr>
                <w:spacing w:val="-17"/>
              </w:rPr>
              <w:t> </w:t>
            </w:r>
            <w:r>
              <w:rPr>
                <w:spacing w:val="-8"/>
              </w:rPr>
              <w:t>hoạch</w:t>
            </w:r>
            <w:r>
              <w:rPr>
                <w:spacing w:val="-15"/>
              </w:rPr>
              <w:t> </w:t>
            </w:r>
            <w:r>
              <w:rPr>
                <w:spacing w:val="-3"/>
              </w:rPr>
              <w:t>sử</w:t>
            </w:r>
            <w:r>
              <w:rPr>
                <w:spacing w:val="-19"/>
              </w:rPr>
              <w:t> </w:t>
            </w:r>
            <w:r>
              <w:rPr>
                <w:spacing w:val="-7"/>
              </w:rPr>
              <w:t>dụng</w:t>
            </w:r>
            <w:r>
              <w:rPr>
                <w:spacing w:val="-15"/>
              </w:rPr>
              <w:t> </w:t>
            </w:r>
            <w:r>
              <w:rPr>
                <w:spacing w:val="-7"/>
              </w:rPr>
              <w:t>đất</w:t>
              <w:tab/>
            </w:r>
            <w:r>
              <w:rPr>
                <w:spacing w:val="-9"/>
              </w:rPr>
              <w:t>250</w:t>
            </w:r>
          </w:hyperlink>
        </w:p>
        <w:p>
          <w:pPr>
            <w:pStyle w:val="TOC2"/>
            <w:tabs>
              <w:tab w:pos="10029" w:val="right" w:leader="dot"/>
            </w:tabs>
          </w:pPr>
          <w:hyperlink w:history="true" w:anchor="_bookmark222">
            <w:r>
              <w:rPr>
                <w:spacing w:val="-6"/>
              </w:rPr>
              <w:t>KẾT </w:t>
            </w:r>
            <w:r>
              <w:rPr>
                <w:spacing w:val="-7"/>
              </w:rPr>
              <w:t>LUẬN </w:t>
            </w:r>
            <w:r>
              <w:rPr>
                <w:spacing w:val="-5"/>
              </w:rPr>
              <w:t>VÀ</w:t>
            </w:r>
            <w:r>
              <w:rPr>
                <w:spacing w:val="-40"/>
              </w:rPr>
              <w:t> </w:t>
            </w:r>
            <w:r>
              <w:rPr>
                <w:spacing w:val="-7"/>
              </w:rPr>
              <w:t>KIẾN</w:t>
            </w:r>
            <w:r>
              <w:rPr>
                <w:spacing w:val="-17"/>
              </w:rPr>
              <w:t> </w:t>
            </w:r>
            <w:r>
              <w:rPr>
                <w:spacing w:val="-7"/>
              </w:rPr>
              <w:t>NGHỊ</w:t>
              <w:tab/>
            </w:r>
            <w:r>
              <w:rPr>
                <w:spacing w:val="-9"/>
              </w:rPr>
              <w:t>253</w:t>
            </w:r>
          </w:hyperlink>
        </w:p>
        <w:p>
          <w:pPr>
            <w:pStyle w:val="TOC2"/>
            <w:numPr>
              <w:ilvl w:val="0"/>
              <w:numId w:val="23"/>
            </w:numPr>
            <w:tabs>
              <w:tab w:pos="906" w:val="left" w:leader="none"/>
              <w:tab w:pos="10029" w:val="right" w:leader="dot"/>
            </w:tabs>
            <w:spacing w:line="240" w:lineRule="auto" w:before="184" w:after="0"/>
            <w:ind w:left="905" w:right="0" w:hanging="227"/>
            <w:jc w:val="left"/>
          </w:pPr>
          <w:hyperlink w:history="true" w:anchor="_bookmark223">
            <w:r>
              <w:rPr>
                <w:spacing w:val="-6"/>
              </w:rPr>
              <w:t>KẾT</w:t>
            </w:r>
            <w:r>
              <w:rPr>
                <w:spacing w:val="-18"/>
              </w:rPr>
              <w:t> </w:t>
            </w:r>
            <w:r>
              <w:rPr>
                <w:spacing w:val="-7"/>
              </w:rPr>
              <w:t>LUẬN</w:t>
              <w:tab/>
            </w:r>
            <w:r>
              <w:rPr>
                <w:spacing w:val="-9"/>
              </w:rPr>
              <w:t>253</w:t>
            </w:r>
          </w:hyperlink>
        </w:p>
        <w:p>
          <w:pPr>
            <w:pStyle w:val="TOC2"/>
            <w:numPr>
              <w:ilvl w:val="0"/>
              <w:numId w:val="23"/>
            </w:numPr>
            <w:tabs>
              <w:tab w:pos="1007" w:val="left" w:leader="none"/>
              <w:tab w:pos="10029" w:val="right" w:leader="dot"/>
            </w:tabs>
            <w:spacing w:line="240" w:lineRule="auto" w:before="185" w:after="0"/>
            <w:ind w:left="1006" w:right="0" w:hanging="328"/>
            <w:jc w:val="left"/>
          </w:pPr>
          <w:hyperlink w:history="true" w:anchor="_bookmark224">
            <w:r>
              <w:rPr>
                <w:spacing w:val="-6"/>
              </w:rPr>
              <w:t>KIẾN</w:t>
            </w:r>
            <w:r>
              <w:rPr>
                <w:spacing w:val="-19"/>
              </w:rPr>
              <w:t> </w:t>
            </w:r>
            <w:r>
              <w:rPr>
                <w:spacing w:val="-8"/>
              </w:rPr>
              <w:t>NGHỊ</w:t>
              <w:tab/>
            </w:r>
            <w:r>
              <w:rPr>
                <w:spacing w:val="-9"/>
              </w:rPr>
              <w:t>253</w:t>
            </w:r>
          </w:hyperlink>
        </w:p>
      </w:sdtContent>
    </w:sdt>
    <w:p>
      <w:pPr>
        <w:spacing w:after="0" w:line="240" w:lineRule="auto"/>
        <w:jc w:val="left"/>
        <w:sectPr>
          <w:type w:val="continuous"/>
          <w:pgSz w:w="11910" w:h="16850"/>
          <w:pgMar w:top="1010" w:bottom="1304" w:left="1020" w:right="280"/>
        </w:sectPr>
      </w:pPr>
    </w:p>
    <w:p>
      <w:pPr>
        <w:spacing w:before="72"/>
        <w:ind w:left="1554" w:right="1445" w:firstLine="0"/>
        <w:jc w:val="center"/>
        <w:rPr>
          <w:b/>
          <w:sz w:val="28"/>
        </w:rPr>
      </w:pPr>
      <w:r>
        <w:rPr>
          <w:b/>
          <w:sz w:val="28"/>
        </w:rPr>
        <w:t>DANH MỤC KÍ HIỆU, CHỮ VIẾT TẮT</w:t>
      </w:r>
    </w:p>
    <w:p>
      <w:pPr>
        <w:pStyle w:val="BodyText"/>
        <w:spacing w:before="0"/>
        <w:ind w:left="0" w:firstLine="0"/>
        <w:jc w:val="left"/>
        <w:rPr>
          <w:b/>
          <w:sz w:val="20"/>
        </w:rPr>
      </w:pPr>
    </w:p>
    <w:p>
      <w:pPr>
        <w:pStyle w:val="BodyText"/>
        <w:spacing w:before="0"/>
        <w:ind w:left="0" w:firstLine="0"/>
        <w:jc w:val="left"/>
        <w:rPr>
          <w:b/>
          <w:sz w:val="20"/>
        </w:rPr>
      </w:pPr>
    </w:p>
    <w:p>
      <w:pPr>
        <w:pStyle w:val="BodyText"/>
        <w:spacing w:before="6"/>
        <w:ind w:left="0" w:firstLine="0"/>
        <w:jc w:val="left"/>
        <w:rPr>
          <w:b/>
          <w:sz w:val="22"/>
        </w:rPr>
      </w:pPr>
    </w:p>
    <w:tbl>
      <w:tblPr>
        <w:tblW w:w="0" w:type="auto"/>
        <w:jc w:val="left"/>
        <w:tblInd w:w="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65"/>
        <w:gridCol w:w="4931"/>
      </w:tblGrid>
      <w:tr>
        <w:trPr>
          <w:trHeight w:val="376" w:hRule="atLeast"/>
        </w:trPr>
        <w:tc>
          <w:tcPr>
            <w:tcW w:w="2765" w:type="dxa"/>
          </w:tcPr>
          <w:p>
            <w:pPr>
              <w:pStyle w:val="TableParagraph"/>
              <w:spacing w:line="311" w:lineRule="exact"/>
              <w:ind w:left="200"/>
              <w:rPr>
                <w:sz w:val="28"/>
              </w:rPr>
            </w:pPr>
            <w:r>
              <w:rPr>
                <w:sz w:val="28"/>
              </w:rPr>
              <w:t>BTNMT</w:t>
            </w:r>
          </w:p>
        </w:tc>
        <w:tc>
          <w:tcPr>
            <w:tcW w:w="4931" w:type="dxa"/>
          </w:tcPr>
          <w:p>
            <w:pPr>
              <w:pStyle w:val="TableParagraph"/>
              <w:spacing w:line="311" w:lineRule="exact"/>
              <w:ind w:left="1400"/>
              <w:rPr>
                <w:sz w:val="28"/>
              </w:rPr>
            </w:pPr>
            <w:r>
              <w:rPr>
                <w:sz w:val="28"/>
              </w:rPr>
              <w:t>Bộ Tài nguyên Môi trường</w:t>
            </w:r>
          </w:p>
        </w:tc>
      </w:tr>
      <w:tr>
        <w:trPr>
          <w:trHeight w:val="441" w:hRule="atLeast"/>
        </w:trPr>
        <w:tc>
          <w:tcPr>
            <w:tcW w:w="2765" w:type="dxa"/>
          </w:tcPr>
          <w:p>
            <w:pPr>
              <w:pStyle w:val="TableParagraph"/>
              <w:spacing w:before="54"/>
              <w:ind w:left="200"/>
              <w:rPr>
                <w:sz w:val="28"/>
              </w:rPr>
            </w:pPr>
            <w:r>
              <w:rPr>
                <w:sz w:val="28"/>
              </w:rPr>
              <w:t>CP</w:t>
            </w:r>
          </w:p>
        </w:tc>
        <w:tc>
          <w:tcPr>
            <w:tcW w:w="4931" w:type="dxa"/>
          </w:tcPr>
          <w:p>
            <w:pPr>
              <w:pStyle w:val="TableParagraph"/>
              <w:spacing w:before="54"/>
              <w:ind w:left="1400"/>
              <w:rPr>
                <w:sz w:val="28"/>
              </w:rPr>
            </w:pPr>
            <w:r>
              <w:rPr>
                <w:sz w:val="28"/>
              </w:rPr>
              <w:t>Chính phủ</w:t>
            </w:r>
          </w:p>
        </w:tc>
      </w:tr>
      <w:tr>
        <w:trPr>
          <w:trHeight w:val="441" w:hRule="atLeast"/>
        </w:trPr>
        <w:tc>
          <w:tcPr>
            <w:tcW w:w="2765" w:type="dxa"/>
          </w:tcPr>
          <w:p>
            <w:pPr>
              <w:pStyle w:val="TableParagraph"/>
              <w:spacing w:before="54"/>
              <w:ind w:left="200"/>
              <w:rPr>
                <w:sz w:val="28"/>
              </w:rPr>
            </w:pPr>
            <w:r>
              <w:rPr>
                <w:sz w:val="28"/>
              </w:rPr>
              <w:t>CT</w:t>
            </w:r>
          </w:p>
        </w:tc>
        <w:tc>
          <w:tcPr>
            <w:tcW w:w="4931" w:type="dxa"/>
          </w:tcPr>
          <w:p>
            <w:pPr>
              <w:pStyle w:val="TableParagraph"/>
              <w:spacing w:before="54"/>
              <w:ind w:left="1400"/>
              <w:rPr>
                <w:sz w:val="28"/>
              </w:rPr>
            </w:pPr>
            <w:r>
              <w:rPr>
                <w:sz w:val="28"/>
              </w:rPr>
              <w:t>Chỉ thị</w:t>
            </w:r>
          </w:p>
        </w:tc>
      </w:tr>
      <w:tr>
        <w:trPr>
          <w:trHeight w:val="441" w:hRule="atLeast"/>
        </w:trPr>
        <w:tc>
          <w:tcPr>
            <w:tcW w:w="2765" w:type="dxa"/>
          </w:tcPr>
          <w:p>
            <w:pPr>
              <w:pStyle w:val="TableParagraph"/>
              <w:spacing w:before="54"/>
              <w:ind w:left="200"/>
              <w:rPr>
                <w:sz w:val="28"/>
              </w:rPr>
            </w:pPr>
            <w:r>
              <w:rPr>
                <w:sz w:val="28"/>
              </w:rPr>
              <w:t>HĐND</w:t>
            </w:r>
          </w:p>
        </w:tc>
        <w:tc>
          <w:tcPr>
            <w:tcW w:w="4931" w:type="dxa"/>
          </w:tcPr>
          <w:p>
            <w:pPr>
              <w:pStyle w:val="TableParagraph"/>
              <w:spacing w:before="54"/>
              <w:ind w:left="1400"/>
              <w:rPr>
                <w:sz w:val="28"/>
              </w:rPr>
            </w:pPr>
            <w:r>
              <w:rPr>
                <w:sz w:val="28"/>
              </w:rPr>
              <w:t>Hội đồng Nhân dân</w:t>
            </w:r>
          </w:p>
        </w:tc>
      </w:tr>
      <w:tr>
        <w:trPr>
          <w:trHeight w:val="441" w:hRule="atLeast"/>
        </w:trPr>
        <w:tc>
          <w:tcPr>
            <w:tcW w:w="2765" w:type="dxa"/>
          </w:tcPr>
          <w:p>
            <w:pPr>
              <w:pStyle w:val="TableParagraph"/>
              <w:spacing w:before="54"/>
              <w:ind w:left="200"/>
              <w:rPr>
                <w:sz w:val="28"/>
              </w:rPr>
            </w:pPr>
            <w:r>
              <w:rPr>
                <w:sz w:val="28"/>
              </w:rPr>
              <w:t>KT-XH</w:t>
            </w:r>
          </w:p>
        </w:tc>
        <w:tc>
          <w:tcPr>
            <w:tcW w:w="4931" w:type="dxa"/>
          </w:tcPr>
          <w:p>
            <w:pPr>
              <w:pStyle w:val="TableParagraph"/>
              <w:spacing w:before="54"/>
              <w:ind w:left="1400"/>
              <w:rPr>
                <w:sz w:val="28"/>
              </w:rPr>
            </w:pPr>
            <w:r>
              <w:rPr>
                <w:sz w:val="28"/>
              </w:rPr>
              <w:t>Kinh tế - Xã hội</w:t>
            </w:r>
          </w:p>
        </w:tc>
      </w:tr>
      <w:tr>
        <w:trPr>
          <w:trHeight w:val="443" w:hRule="atLeast"/>
        </w:trPr>
        <w:tc>
          <w:tcPr>
            <w:tcW w:w="2765" w:type="dxa"/>
          </w:tcPr>
          <w:p>
            <w:pPr>
              <w:pStyle w:val="TableParagraph"/>
              <w:spacing w:before="54"/>
              <w:ind w:left="200"/>
              <w:rPr>
                <w:sz w:val="28"/>
              </w:rPr>
            </w:pPr>
            <w:r>
              <w:rPr>
                <w:sz w:val="28"/>
              </w:rPr>
              <w:t>KH</w:t>
            </w:r>
          </w:p>
        </w:tc>
        <w:tc>
          <w:tcPr>
            <w:tcW w:w="4931" w:type="dxa"/>
          </w:tcPr>
          <w:p>
            <w:pPr>
              <w:pStyle w:val="TableParagraph"/>
              <w:spacing w:before="54"/>
              <w:ind w:left="1400"/>
              <w:rPr>
                <w:sz w:val="28"/>
              </w:rPr>
            </w:pPr>
            <w:r>
              <w:rPr>
                <w:sz w:val="28"/>
              </w:rPr>
              <w:t>Kế hoạch</w:t>
            </w:r>
          </w:p>
        </w:tc>
      </w:tr>
      <w:tr>
        <w:trPr>
          <w:trHeight w:val="443" w:hRule="atLeast"/>
        </w:trPr>
        <w:tc>
          <w:tcPr>
            <w:tcW w:w="2765" w:type="dxa"/>
          </w:tcPr>
          <w:p>
            <w:pPr>
              <w:pStyle w:val="TableParagraph"/>
              <w:spacing w:before="55"/>
              <w:ind w:left="200"/>
              <w:rPr>
                <w:sz w:val="28"/>
              </w:rPr>
            </w:pPr>
            <w:r>
              <w:rPr>
                <w:sz w:val="28"/>
              </w:rPr>
              <w:t>NĐ</w:t>
            </w:r>
          </w:p>
        </w:tc>
        <w:tc>
          <w:tcPr>
            <w:tcW w:w="4931" w:type="dxa"/>
          </w:tcPr>
          <w:p>
            <w:pPr>
              <w:pStyle w:val="TableParagraph"/>
              <w:spacing w:before="55"/>
              <w:ind w:left="1400"/>
              <w:rPr>
                <w:sz w:val="28"/>
              </w:rPr>
            </w:pPr>
            <w:r>
              <w:rPr>
                <w:sz w:val="28"/>
              </w:rPr>
              <w:t>Nghị định</w:t>
            </w:r>
          </w:p>
        </w:tc>
      </w:tr>
      <w:tr>
        <w:trPr>
          <w:trHeight w:val="441" w:hRule="atLeast"/>
        </w:trPr>
        <w:tc>
          <w:tcPr>
            <w:tcW w:w="2765" w:type="dxa"/>
          </w:tcPr>
          <w:p>
            <w:pPr>
              <w:pStyle w:val="TableParagraph"/>
              <w:spacing w:before="54"/>
              <w:ind w:left="200"/>
              <w:rPr>
                <w:sz w:val="28"/>
              </w:rPr>
            </w:pPr>
            <w:r>
              <w:rPr>
                <w:sz w:val="28"/>
              </w:rPr>
              <w:t>NQ</w:t>
            </w:r>
          </w:p>
        </w:tc>
        <w:tc>
          <w:tcPr>
            <w:tcW w:w="4931" w:type="dxa"/>
          </w:tcPr>
          <w:p>
            <w:pPr>
              <w:pStyle w:val="TableParagraph"/>
              <w:spacing w:before="54"/>
              <w:ind w:left="1400"/>
              <w:rPr>
                <w:sz w:val="28"/>
              </w:rPr>
            </w:pPr>
            <w:r>
              <w:rPr>
                <w:sz w:val="28"/>
              </w:rPr>
              <w:t>Nghị quyết</w:t>
            </w:r>
          </w:p>
        </w:tc>
      </w:tr>
      <w:tr>
        <w:trPr>
          <w:trHeight w:val="441" w:hRule="atLeast"/>
        </w:trPr>
        <w:tc>
          <w:tcPr>
            <w:tcW w:w="2765" w:type="dxa"/>
          </w:tcPr>
          <w:p>
            <w:pPr>
              <w:pStyle w:val="TableParagraph"/>
              <w:spacing w:before="54"/>
              <w:ind w:left="200"/>
              <w:rPr>
                <w:sz w:val="28"/>
              </w:rPr>
            </w:pPr>
            <w:r>
              <w:rPr>
                <w:sz w:val="28"/>
              </w:rPr>
              <w:t>UBND</w:t>
            </w:r>
          </w:p>
        </w:tc>
        <w:tc>
          <w:tcPr>
            <w:tcW w:w="4931" w:type="dxa"/>
          </w:tcPr>
          <w:p>
            <w:pPr>
              <w:pStyle w:val="TableParagraph"/>
              <w:spacing w:before="54"/>
              <w:ind w:left="1400"/>
              <w:rPr>
                <w:sz w:val="28"/>
              </w:rPr>
            </w:pPr>
            <w:r>
              <w:rPr>
                <w:sz w:val="28"/>
              </w:rPr>
              <w:t>Ủy ban Nhân dân</w:t>
            </w:r>
          </w:p>
        </w:tc>
      </w:tr>
      <w:tr>
        <w:trPr>
          <w:trHeight w:val="441" w:hRule="atLeast"/>
        </w:trPr>
        <w:tc>
          <w:tcPr>
            <w:tcW w:w="2765" w:type="dxa"/>
          </w:tcPr>
          <w:p>
            <w:pPr>
              <w:pStyle w:val="TableParagraph"/>
              <w:spacing w:before="54"/>
              <w:ind w:left="200"/>
              <w:rPr>
                <w:sz w:val="28"/>
              </w:rPr>
            </w:pPr>
            <w:r>
              <w:rPr>
                <w:sz w:val="28"/>
              </w:rPr>
              <w:t>UBTVQH</w:t>
            </w:r>
          </w:p>
        </w:tc>
        <w:tc>
          <w:tcPr>
            <w:tcW w:w="4931" w:type="dxa"/>
          </w:tcPr>
          <w:p>
            <w:pPr>
              <w:pStyle w:val="TableParagraph"/>
              <w:spacing w:before="54"/>
              <w:ind w:left="1400"/>
              <w:rPr>
                <w:sz w:val="28"/>
              </w:rPr>
            </w:pPr>
            <w:r>
              <w:rPr>
                <w:sz w:val="28"/>
              </w:rPr>
              <w:t>Ủy ban Thường vụ Quốc hội</w:t>
            </w:r>
          </w:p>
        </w:tc>
      </w:tr>
      <w:tr>
        <w:trPr>
          <w:trHeight w:val="441" w:hRule="atLeast"/>
        </w:trPr>
        <w:tc>
          <w:tcPr>
            <w:tcW w:w="2765" w:type="dxa"/>
          </w:tcPr>
          <w:p>
            <w:pPr>
              <w:pStyle w:val="TableParagraph"/>
              <w:spacing w:before="54"/>
              <w:ind w:left="200"/>
              <w:rPr>
                <w:sz w:val="28"/>
              </w:rPr>
            </w:pPr>
            <w:r>
              <w:rPr>
                <w:sz w:val="28"/>
              </w:rPr>
              <w:t>TTg</w:t>
            </w:r>
          </w:p>
        </w:tc>
        <w:tc>
          <w:tcPr>
            <w:tcW w:w="4931" w:type="dxa"/>
          </w:tcPr>
          <w:p>
            <w:pPr>
              <w:pStyle w:val="TableParagraph"/>
              <w:spacing w:before="54"/>
              <w:ind w:left="1400"/>
              <w:rPr>
                <w:sz w:val="28"/>
              </w:rPr>
            </w:pPr>
            <w:r>
              <w:rPr>
                <w:sz w:val="28"/>
              </w:rPr>
              <w:t>Thủ tướng</w:t>
            </w:r>
          </w:p>
        </w:tc>
      </w:tr>
      <w:tr>
        <w:trPr>
          <w:trHeight w:val="442" w:hRule="atLeast"/>
        </w:trPr>
        <w:tc>
          <w:tcPr>
            <w:tcW w:w="2765" w:type="dxa"/>
          </w:tcPr>
          <w:p>
            <w:pPr>
              <w:pStyle w:val="TableParagraph"/>
              <w:spacing w:before="54"/>
              <w:ind w:left="200"/>
              <w:rPr>
                <w:sz w:val="28"/>
              </w:rPr>
            </w:pPr>
            <w:r>
              <w:rPr>
                <w:sz w:val="28"/>
              </w:rPr>
              <w:t>TT</w:t>
            </w:r>
          </w:p>
        </w:tc>
        <w:tc>
          <w:tcPr>
            <w:tcW w:w="4931" w:type="dxa"/>
          </w:tcPr>
          <w:p>
            <w:pPr>
              <w:pStyle w:val="TableParagraph"/>
              <w:spacing w:before="54"/>
              <w:ind w:left="1400"/>
              <w:rPr>
                <w:sz w:val="28"/>
              </w:rPr>
            </w:pPr>
            <w:r>
              <w:rPr>
                <w:sz w:val="28"/>
              </w:rPr>
              <w:t>Thông tư</w:t>
            </w:r>
          </w:p>
        </w:tc>
      </w:tr>
      <w:tr>
        <w:trPr>
          <w:trHeight w:val="442" w:hRule="atLeast"/>
        </w:trPr>
        <w:tc>
          <w:tcPr>
            <w:tcW w:w="2765" w:type="dxa"/>
          </w:tcPr>
          <w:p>
            <w:pPr>
              <w:pStyle w:val="TableParagraph"/>
              <w:spacing w:before="55"/>
              <w:ind w:left="200"/>
              <w:rPr>
                <w:sz w:val="28"/>
              </w:rPr>
            </w:pPr>
            <w:r>
              <w:rPr>
                <w:sz w:val="28"/>
              </w:rPr>
              <w:t>TNHH</w:t>
            </w:r>
          </w:p>
        </w:tc>
        <w:tc>
          <w:tcPr>
            <w:tcW w:w="4931" w:type="dxa"/>
          </w:tcPr>
          <w:p>
            <w:pPr>
              <w:pStyle w:val="TableParagraph"/>
              <w:spacing w:before="55"/>
              <w:ind w:left="1400"/>
              <w:rPr>
                <w:sz w:val="28"/>
              </w:rPr>
            </w:pPr>
            <w:r>
              <w:rPr>
                <w:sz w:val="28"/>
              </w:rPr>
              <w:t>Trách nhiệm Hữu hạn</w:t>
            </w:r>
          </w:p>
        </w:tc>
      </w:tr>
      <w:tr>
        <w:trPr>
          <w:trHeight w:val="441" w:hRule="atLeast"/>
        </w:trPr>
        <w:tc>
          <w:tcPr>
            <w:tcW w:w="2765" w:type="dxa"/>
          </w:tcPr>
          <w:p>
            <w:pPr>
              <w:pStyle w:val="TableParagraph"/>
              <w:spacing w:before="54"/>
              <w:ind w:left="200"/>
              <w:rPr>
                <w:sz w:val="28"/>
              </w:rPr>
            </w:pPr>
            <w:r>
              <w:rPr>
                <w:sz w:val="28"/>
              </w:rPr>
              <w:t>TCQLĐĐ</w:t>
            </w:r>
          </w:p>
        </w:tc>
        <w:tc>
          <w:tcPr>
            <w:tcW w:w="4931" w:type="dxa"/>
          </w:tcPr>
          <w:p>
            <w:pPr>
              <w:pStyle w:val="TableParagraph"/>
              <w:spacing w:before="54"/>
              <w:ind w:left="1400"/>
              <w:rPr>
                <w:sz w:val="28"/>
              </w:rPr>
            </w:pPr>
            <w:r>
              <w:rPr>
                <w:sz w:val="28"/>
              </w:rPr>
              <w:t>Tổng cụ Quản lý Đất đai</w:t>
            </w:r>
          </w:p>
        </w:tc>
      </w:tr>
      <w:tr>
        <w:trPr>
          <w:trHeight w:val="441" w:hRule="atLeast"/>
        </w:trPr>
        <w:tc>
          <w:tcPr>
            <w:tcW w:w="2765" w:type="dxa"/>
          </w:tcPr>
          <w:p>
            <w:pPr>
              <w:pStyle w:val="TableParagraph"/>
              <w:spacing w:before="54"/>
              <w:ind w:left="200"/>
              <w:rPr>
                <w:sz w:val="28"/>
              </w:rPr>
            </w:pPr>
            <w:r>
              <w:rPr>
                <w:sz w:val="28"/>
              </w:rPr>
              <w:t>THPT</w:t>
            </w:r>
          </w:p>
        </w:tc>
        <w:tc>
          <w:tcPr>
            <w:tcW w:w="4931" w:type="dxa"/>
          </w:tcPr>
          <w:p>
            <w:pPr>
              <w:pStyle w:val="TableParagraph"/>
              <w:spacing w:before="54"/>
              <w:ind w:left="1400"/>
              <w:rPr>
                <w:sz w:val="28"/>
              </w:rPr>
            </w:pPr>
            <w:r>
              <w:rPr>
                <w:sz w:val="28"/>
              </w:rPr>
              <w:t>Trung học phổ thông</w:t>
            </w:r>
          </w:p>
        </w:tc>
      </w:tr>
      <w:tr>
        <w:trPr>
          <w:trHeight w:val="441" w:hRule="atLeast"/>
        </w:trPr>
        <w:tc>
          <w:tcPr>
            <w:tcW w:w="2765" w:type="dxa"/>
          </w:tcPr>
          <w:p>
            <w:pPr>
              <w:pStyle w:val="TableParagraph"/>
              <w:spacing w:before="54"/>
              <w:ind w:left="200"/>
              <w:rPr>
                <w:sz w:val="28"/>
              </w:rPr>
            </w:pPr>
            <w:r>
              <w:rPr>
                <w:sz w:val="28"/>
              </w:rPr>
              <w:t>THCS</w:t>
            </w:r>
          </w:p>
        </w:tc>
        <w:tc>
          <w:tcPr>
            <w:tcW w:w="4931" w:type="dxa"/>
          </w:tcPr>
          <w:p>
            <w:pPr>
              <w:pStyle w:val="TableParagraph"/>
              <w:spacing w:before="54"/>
              <w:ind w:left="1400"/>
              <w:rPr>
                <w:sz w:val="28"/>
              </w:rPr>
            </w:pPr>
            <w:r>
              <w:rPr>
                <w:sz w:val="28"/>
              </w:rPr>
              <w:t>Trung học cơ sở</w:t>
            </w:r>
          </w:p>
        </w:tc>
      </w:tr>
      <w:tr>
        <w:trPr>
          <w:trHeight w:val="441" w:hRule="atLeast"/>
        </w:trPr>
        <w:tc>
          <w:tcPr>
            <w:tcW w:w="2765" w:type="dxa"/>
          </w:tcPr>
          <w:p>
            <w:pPr>
              <w:pStyle w:val="TableParagraph"/>
              <w:spacing w:before="54"/>
              <w:ind w:left="200"/>
              <w:rPr>
                <w:sz w:val="28"/>
              </w:rPr>
            </w:pPr>
            <w:r>
              <w:rPr>
                <w:sz w:val="28"/>
              </w:rPr>
              <w:t>STNMT</w:t>
            </w:r>
          </w:p>
        </w:tc>
        <w:tc>
          <w:tcPr>
            <w:tcW w:w="4931" w:type="dxa"/>
          </w:tcPr>
          <w:p>
            <w:pPr>
              <w:pStyle w:val="TableParagraph"/>
              <w:spacing w:before="54"/>
              <w:ind w:left="1400"/>
              <w:rPr>
                <w:sz w:val="28"/>
              </w:rPr>
            </w:pPr>
            <w:r>
              <w:rPr>
                <w:sz w:val="28"/>
              </w:rPr>
              <w:t>Sở Tài nguyên và Môi trường</w:t>
            </w:r>
          </w:p>
        </w:tc>
      </w:tr>
      <w:tr>
        <w:trPr>
          <w:trHeight w:val="441" w:hRule="atLeast"/>
        </w:trPr>
        <w:tc>
          <w:tcPr>
            <w:tcW w:w="2765" w:type="dxa"/>
          </w:tcPr>
          <w:p>
            <w:pPr>
              <w:pStyle w:val="TableParagraph"/>
              <w:spacing w:before="54"/>
              <w:ind w:left="200"/>
              <w:rPr>
                <w:sz w:val="28"/>
              </w:rPr>
            </w:pPr>
            <w:r>
              <w:rPr>
                <w:sz w:val="28"/>
              </w:rPr>
              <w:t>PQLĐĐ</w:t>
            </w:r>
          </w:p>
        </w:tc>
        <w:tc>
          <w:tcPr>
            <w:tcW w:w="4931" w:type="dxa"/>
          </w:tcPr>
          <w:p>
            <w:pPr>
              <w:pStyle w:val="TableParagraph"/>
              <w:spacing w:before="54"/>
              <w:ind w:left="1400"/>
              <w:rPr>
                <w:sz w:val="28"/>
              </w:rPr>
            </w:pPr>
            <w:r>
              <w:rPr>
                <w:sz w:val="28"/>
              </w:rPr>
              <w:t>Phòng Quản lý Đất đai</w:t>
            </w:r>
          </w:p>
        </w:tc>
      </w:tr>
      <w:tr>
        <w:trPr>
          <w:trHeight w:val="442" w:hRule="atLeast"/>
        </w:trPr>
        <w:tc>
          <w:tcPr>
            <w:tcW w:w="2765" w:type="dxa"/>
          </w:tcPr>
          <w:p>
            <w:pPr>
              <w:pStyle w:val="TableParagraph"/>
              <w:spacing w:before="54"/>
              <w:ind w:left="200"/>
              <w:rPr>
                <w:sz w:val="28"/>
              </w:rPr>
            </w:pPr>
            <w:r>
              <w:rPr>
                <w:sz w:val="28"/>
              </w:rPr>
              <w:t>QĐ</w:t>
            </w:r>
          </w:p>
        </w:tc>
        <w:tc>
          <w:tcPr>
            <w:tcW w:w="4931" w:type="dxa"/>
          </w:tcPr>
          <w:p>
            <w:pPr>
              <w:pStyle w:val="TableParagraph"/>
              <w:spacing w:before="54"/>
              <w:ind w:left="1400"/>
              <w:rPr>
                <w:sz w:val="28"/>
              </w:rPr>
            </w:pPr>
            <w:r>
              <w:rPr>
                <w:sz w:val="28"/>
              </w:rPr>
              <w:t>Quyết định</w:t>
            </w:r>
          </w:p>
        </w:tc>
      </w:tr>
      <w:tr>
        <w:trPr>
          <w:trHeight w:val="377" w:hRule="atLeast"/>
        </w:trPr>
        <w:tc>
          <w:tcPr>
            <w:tcW w:w="2765" w:type="dxa"/>
          </w:tcPr>
          <w:p>
            <w:pPr>
              <w:pStyle w:val="TableParagraph"/>
              <w:spacing w:line="302" w:lineRule="exact" w:before="55"/>
              <w:ind w:left="200"/>
              <w:rPr>
                <w:sz w:val="28"/>
              </w:rPr>
            </w:pPr>
            <w:r>
              <w:rPr>
                <w:sz w:val="28"/>
              </w:rPr>
              <w:t>QHSDĐ</w:t>
            </w:r>
          </w:p>
        </w:tc>
        <w:tc>
          <w:tcPr>
            <w:tcW w:w="4931" w:type="dxa"/>
          </w:tcPr>
          <w:p>
            <w:pPr>
              <w:pStyle w:val="TableParagraph"/>
              <w:spacing w:line="302" w:lineRule="exact" w:before="55"/>
              <w:ind w:left="1400"/>
              <w:rPr>
                <w:sz w:val="28"/>
              </w:rPr>
            </w:pPr>
            <w:r>
              <w:rPr>
                <w:sz w:val="28"/>
              </w:rPr>
              <w:t>Quy hoạch sử dụng đất</w:t>
            </w:r>
          </w:p>
        </w:tc>
      </w:tr>
    </w:tbl>
    <w:p>
      <w:pPr>
        <w:spacing w:after="0" w:line="302" w:lineRule="exact"/>
        <w:rPr>
          <w:sz w:val="28"/>
        </w:rPr>
        <w:sectPr>
          <w:pgSz w:w="11910" w:h="16850"/>
          <w:pgMar w:top="1120" w:bottom="280" w:left="1020" w:right="280"/>
        </w:sectPr>
      </w:pPr>
    </w:p>
    <w:p>
      <w:pPr>
        <w:spacing w:before="72"/>
        <w:ind w:left="1551" w:right="1445" w:firstLine="0"/>
        <w:jc w:val="center"/>
        <w:rPr>
          <w:b/>
          <w:sz w:val="28"/>
        </w:rPr>
      </w:pPr>
      <w:r>
        <w:rPr>
          <w:b/>
          <w:sz w:val="28"/>
        </w:rPr>
        <w:t>DANH MỤC BẢNG</w:t>
      </w:r>
    </w:p>
    <w:p>
      <w:pPr>
        <w:pStyle w:val="BodyText"/>
        <w:tabs>
          <w:tab w:pos="9748" w:val="left" w:leader="dot"/>
        </w:tabs>
        <w:ind w:firstLine="0"/>
        <w:jc w:val="left"/>
      </w:pPr>
      <w:hyperlink w:history="true" w:anchor="_bookmark11">
        <w:r>
          <w:rPr/>
          <w:t>Bảng 1: Tổng hợp các yếu tố khí hậu huyện</w:t>
        </w:r>
        <w:r>
          <w:rPr>
            <w:spacing w:val="-15"/>
          </w:rPr>
          <w:t> </w:t>
        </w:r>
        <w:r>
          <w:rPr/>
          <w:t>Gò Dầu</w:t>
          <w:tab/>
          <w:t>13</w:t>
        </w:r>
      </w:hyperlink>
    </w:p>
    <w:p>
      <w:pPr>
        <w:pStyle w:val="BodyText"/>
        <w:tabs>
          <w:tab w:pos="9748" w:val="left" w:leader="dot"/>
        </w:tabs>
        <w:spacing w:before="62"/>
        <w:ind w:firstLine="0"/>
        <w:jc w:val="left"/>
      </w:pPr>
      <w:hyperlink w:history="true" w:anchor="_bookmark13">
        <w:r>
          <w:rPr/>
          <w:t>Bảng 2: Thống kê diện tích các loại đất huyện</w:t>
        </w:r>
        <w:r>
          <w:rPr>
            <w:spacing w:val="-12"/>
          </w:rPr>
          <w:t> </w:t>
        </w:r>
        <w:r>
          <w:rPr/>
          <w:t>Gò</w:t>
        </w:r>
        <w:r>
          <w:rPr>
            <w:spacing w:val="-1"/>
          </w:rPr>
          <w:t> </w:t>
        </w:r>
        <w:r>
          <w:rPr/>
          <w:t>Dầu</w:t>
          <w:tab/>
          <w:t>15</w:t>
        </w:r>
      </w:hyperlink>
    </w:p>
    <w:p>
      <w:pPr>
        <w:pStyle w:val="BodyText"/>
        <w:tabs>
          <w:tab w:pos="9748" w:val="left" w:leader="dot"/>
        </w:tabs>
        <w:spacing w:before="60"/>
        <w:ind w:left="1159" w:right="565" w:hanging="480"/>
        <w:jc w:val="left"/>
      </w:pPr>
      <w:hyperlink w:history="true" w:anchor="_bookmark18">
        <w:r>
          <w:rPr/>
          <w:t>Bảng 3: Kết quả thực hiện chỉ tiêu kinh tế giai đoạn 2021 – 2024 của huyện Gò</w:t>
        </w:r>
      </w:hyperlink>
      <w:r>
        <w:rPr/>
        <w:t> </w:t>
      </w:r>
      <w:hyperlink w:history="true" w:anchor="_bookmark18">
        <w:r>
          <w:rPr/>
          <w:t>Dầu</w:t>
          <w:tab/>
          <w:t>24</w:t>
        </w:r>
      </w:hyperlink>
    </w:p>
    <w:p>
      <w:pPr>
        <w:pStyle w:val="BodyText"/>
        <w:tabs>
          <w:tab w:pos="9748" w:val="left" w:leader="dot"/>
        </w:tabs>
        <w:spacing w:before="59"/>
        <w:ind w:left="1159" w:right="566" w:hanging="480"/>
        <w:jc w:val="left"/>
      </w:pPr>
      <w:hyperlink w:history="true" w:anchor="_bookmark20">
        <w:r>
          <w:rPr/>
          <w:t>Bảng 4: Kết quả thực hiện chỉ tiêu nông nghiệp giai đoạn 2021 – 2024 của huyện</w:t>
        </w:r>
      </w:hyperlink>
      <w:r>
        <w:rPr/>
        <w:t> </w:t>
      </w:r>
      <w:hyperlink w:history="true" w:anchor="_bookmark20">
        <w:r>
          <w:rPr/>
          <w:t>Gò Dầu</w:t>
          <w:tab/>
        </w:r>
        <w:r>
          <w:rPr>
            <w:spacing w:val="-5"/>
          </w:rPr>
          <w:t>25</w:t>
        </w:r>
      </w:hyperlink>
    </w:p>
    <w:p>
      <w:pPr>
        <w:pStyle w:val="BodyText"/>
        <w:tabs>
          <w:tab w:pos="9748" w:val="left" w:leader="dot"/>
        </w:tabs>
        <w:spacing w:before="59"/>
        <w:ind w:firstLine="0"/>
        <w:jc w:val="left"/>
      </w:pPr>
      <w:hyperlink w:history="true" w:anchor="_bookmark21">
        <w:r>
          <w:rPr/>
          <w:t>Bảng 5: Danh mục cơ sở giam giữ xem xét đầu tư giai</w:t>
        </w:r>
        <w:r>
          <w:rPr>
            <w:spacing w:val="-20"/>
          </w:rPr>
          <w:t> </w:t>
        </w:r>
        <w:r>
          <w:rPr/>
          <w:t>đoạn 2024-2025</w:t>
          <w:tab/>
          <w:t>31</w:t>
        </w:r>
      </w:hyperlink>
    </w:p>
    <w:p>
      <w:pPr>
        <w:pStyle w:val="BodyText"/>
        <w:tabs>
          <w:tab w:pos="9748" w:val="left" w:leader="dot"/>
        </w:tabs>
        <w:spacing w:before="60"/>
        <w:ind w:firstLine="0"/>
        <w:jc w:val="left"/>
      </w:pPr>
      <w:hyperlink w:history="true" w:anchor="_bookmark23">
        <w:r>
          <w:rPr/>
          <w:t>Bảng 6: Thống kê diện tích và dân số của tỉnh</w:t>
        </w:r>
        <w:r>
          <w:rPr>
            <w:spacing w:val="-9"/>
          </w:rPr>
          <w:t> </w:t>
        </w:r>
        <w:r>
          <w:rPr/>
          <w:t>Tây</w:t>
        </w:r>
        <w:r>
          <w:rPr>
            <w:spacing w:val="-5"/>
          </w:rPr>
          <w:t> </w:t>
        </w:r>
        <w:r>
          <w:rPr/>
          <w:t>Ninh</w:t>
          <w:tab/>
          <w:t>32</w:t>
        </w:r>
      </w:hyperlink>
    </w:p>
    <w:p>
      <w:pPr>
        <w:pStyle w:val="BodyText"/>
        <w:tabs>
          <w:tab w:pos="9748" w:val="left" w:leader="dot"/>
        </w:tabs>
        <w:spacing w:before="62"/>
        <w:ind w:firstLine="0"/>
        <w:jc w:val="left"/>
      </w:pPr>
      <w:hyperlink w:history="true" w:anchor="_bookmark26">
        <w:r>
          <w:rPr/>
          <w:t>Bảng</w:t>
        </w:r>
        <w:r>
          <w:rPr>
            <w:spacing w:val="1"/>
          </w:rPr>
          <w:t> </w:t>
        </w:r>
        <w:r>
          <w:rPr/>
          <w:t>7:</w:t>
        </w:r>
        <w:r>
          <w:rPr>
            <w:spacing w:val="1"/>
          </w:rPr>
          <w:t> </w:t>
        </w:r>
        <w:r>
          <w:rPr>
            <w:spacing w:val="-4"/>
          </w:rPr>
          <w:t>Nhu</w:t>
        </w:r>
        <w:r>
          <w:rPr>
            <w:spacing w:val="-8"/>
          </w:rPr>
          <w:t> </w:t>
        </w:r>
        <w:r>
          <w:rPr>
            <w:spacing w:val="-4"/>
          </w:rPr>
          <w:t>cầu</w:t>
        </w:r>
        <w:r>
          <w:rPr>
            <w:spacing w:val="-8"/>
          </w:rPr>
          <w:t> </w:t>
        </w:r>
        <w:r>
          <w:rPr>
            <w:spacing w:val="-3"/>
          </w:rPr>
          <w:t>đất</w:t>
        </w:r>
        <w:r>
          <w:rPr>
            <w:spacing w:val="-8"/>
          </w:rPr>
          <w:t> </w:t>
        </w:r>
        <w:r>
          <w:rPr/>
          <w:t>để</w:t>
        </w:r>
        <w:r>
          <w:rPr>
            <w:spacing w:val="-10"/>
          </w:rPr>
          <w:t> </w:t>
        </w:r>
        <w:r>
          <w:rPr>
            <w:spacing w:val="-3"/>
          </w:rPr>
          <w:t>phục</w:t>
        </w:r>
        <w:r>
          <w:rPr>
            <w:spacing w:val="-9"/>
          </w:rPr>
          <w:t> </w:t>
        </w:r>
        <w:r>
          <w:rPr/>
          <w:t>vụ</w:t>
        </w:r>
        <w:r>
          <w:rPr>
            <w:spacing w:val="-8"/>
          </w:rPr>
          <w:t> </w:t>
        </w:r>
        <w:r>
          <w:rPr>
            <w:spacing w:val="-3"/>
          </w:rPr>
          <w:t>xây</w:t>
        </w:r>
        <w:r>
          <w:rPr>
            <w:spacing w:val="-11"/>
          </w:rPr>
          <w:t> </w:t>
        </w:r>
        <w:r>
          <w:rPr>
            <w:spacing w:val="-4"/>
          </w:rPr>
          <w:t>dựng</w:t>
        </w:r>
        <w:r>
          <w:rPr>
            <w:spacing w:val="-8"/>
          </w:rPr>
          <w:t> </w:t>
        </w:r>
        <w:r>
          <w:rPr>
            <w:spacing w:val="-3"/>
          </w:rPr>
          <w:t>trên</w:t>
        </w:r>
        <w:r>
          <w:rPr>
            <w:spacing w:val="-9"/>
          </w:rPr>
          <w:t> </w:t>
        </w:r>
        <w:r>
          <w:rPr>
            <w:spacing w:val="-3"/>
          </w:rPr>
          <w:t>địa</w:t>
        </w:r>
        <w:r>
          <w:rPr>
            <w:spacing w:val="-9"/>
          </w:rPr>
          <w:t> </w:t>
        </w:r>
        <w:r>
          <w:rPr>
            <w:spacing w:val="-3"/>
          </w:rPr>
          <w:t>bàn</w:t>
        </w:r>
        <w:r>
          <w:rPr>
            <w:spacing w:val="-8"/>
          </w:rPr>
          <w:t> </w:t>
        </w:r>
        <w:r>
          <w:rPr>
            <w:spacing w:val="-4"/>
          </w:rPr>
          <w:t>huyện</w:t>
        </w:r>
        <w:r>
          <w:rPr>
            <w:spacing w:val="-8"/>
          </w:rPr>
          <w:t> </w:t>
        </w:r>
        <w:r>
          <w:rPr>
            <w:spacing w:val="-3"/>
          </w:rPr>
          <w:t>Gò</w:t>
        </w:r>
        <w:r>
          <w:rPr>
            <w:spacing w:val="-4"/>
          </w:rPr>
          <w:t> Dầu</w:t>
          <w:tab/>
        </w:r>
        <w:r>
          <w:rPr/>
          <w:t>38</w:t>
        </w:r>
      </w:hyperlink>
    </w:p>
    <w:p>
      <w:pPr>
        <w:pStyle w:val="BodyText"/>
        <w:tabs>
          <w:tab w:pos="9748" w:val="left" w:leader="dot"/>
        </w:tabs>
        <w:spacing w:before="60"/>
        <w:ind w:firstLine="0"/>
        <w:jc w:val="left"/>
      </w:pPr>
      <w:hyperlink w:history="true" w:anchor="_bookmark37">
        <w:r>
          <w:rPr/>
          <w:t>Bảng 8: Hiện trạng sử dụng đất năm 2024 theo chỉ tiêu sử</w:t>
        </w:r>
        <w:r>
          <w:rPr>
            <w:spacing w:val="-23"/>
          </w:rPr>
          <w:t> </w:t>
        </w:r>
        <w:r>
          <w:rPr/>
          <w:t>dụng</w:t>
        </w:r>
        <w:r>
          <w:rPr>
            <w:spacing w:val="-4"/>
          </w:rPr>
          <w:t> </w:t>
        </w:r>
        <w:r>
          <w:rPr/>
          <w:t>đất</w:t>
          <w:tab/>
          <w:t>50</w:t>
        </w:r>
      </w:hyperlink>
    </w:p>
    <w:p>
      <w:pPr>
        <w:pStyle w:val="BodyText"/>
        <w:tabs>
          <w:tab w:pos="9748" w:val="left" w:leader="dot"/>
        </w:tabs>
        <w:spacing w:before="60"/>
        <w:ind w:firstLine="0"/>
        <w:jc w:val="left"/>
      </w:pPr>
      <w:hyperlink w:history="true" w:anchor="_bookmark39">
        <w:r>
          <w:rPr/>
          <w:t>Bảng 9: Diễn biến sử dụng đất giai</w:t>
        </w:r>
        <w:r>
          <w:rPr>
            <w:spacing w:val="-13"/>
          </w:rPr>
          <w:t> </w:t>
        </w:r>
        <w:r>
          <w:rPr/>
          <w:t>đoạn</w:t>
        </w:r>
        <w:r>
          <w:rPr>
            <w:spacing w:val="-1"/>
          </w:rPr>
          <w:t> </w:t>
        </w:r>
        <w:r>
          <w:rPr/>
          <w:t>2020-2024</w:t>
          <w:tab/>
          <w:t>55</w:t>
        </w:r>
      </w:hyperlink>
    </w:p>
    <w:p>
      <w:pPr>
        <w:pStyle w:val="BodyText"/>
        <w:tabs>
          <w:tab w:pos="9748" w:val="left" w:leader="dot"/>
        </w:tabs>
        <w:spacing w:before="59"/>
        <w:ind w:firstLine="0"/>
        <w:jc w:val="left"/>
      </w:pPr>
      <w:hyperlink w:history="true" w:anchor="_bookmark44">
        <w:r>
          <w:rPr/>
          <w:t>Bảng 10: Kết quả thực hiện các chỉ tiêu quy hoạch sử dụng đất</w:t>
        </w:r>
        <w:r>
          <w:rPr>
            <w:spacing w:val="-16"/>
          </w:rPr>
          <w:t> </w:t>
        </w:r>
        <w:r>
          <w:rPr/>
          <w:t>kỳ</w:t>
        </w:r>
        <w:r>
          <w:rPr>
            <w:spacing w:val="-5"/>
          </w:rPr>
          <w:t> </w:t>
        </w:r>
        <w:r>
          <w:rPr/>
          <w:t>trước</w:t>
          <w:tab/>
          <w:t>73</w:t>
        </w:r>
      </w:hyperlink>
    </w:p>
    <w:p>
      <w:pPr>
        <w:pStyle w:val="BodyText"/>
        <w:tabs>
          <w:tab w:pos="9748" w:val="left" w:leader="dot"/>
        </w:tabs>
        <w:spacing w:before="60"/>
        <w:ind w:firstLine="0"/>
        <w:jc w:val="left"/>
      </w:pPr>
      <w:hyperlink w:history="true" w:anchor="_bookmark45">
        <w:r>
          <w:rPr/>
          <w:t>Bảng 11: Kết quả thực hiện các chỉ tiêu quy hoạch sử dụng đất</w:t>
        </w:r>
        <w:r>
          <w:rPr>
            <w:spacing w:val="-16"/>
          </w:rPr>
          <w:t> </w:t>
        </w:r>
        <w:r>
          <w:rPr/>
          <w:t>kỳ</w:t>
        </w:r>
        <w:r>
          <w:rPr>
            <w:spacing w:val="-5"/>
          </w:rPr>
          <w:t> </w:t>
        </w:r>
        <w:r>
          <w:rPr/>
          <w:t>trước</w:t>
          <w:tab/>
          <w:t>86</w:t>
        </w:r>
      </w:hyperlink>
    </w:p>
    <w:p>
      <w:pPr>
        <w:pStyle w:val="BodyText"/>
        <w:tabs>
          <w:tab w:pos="9609" w:val="left" w:leader="dot"/>
        </w:tabs>
        <w:spacing w:before="59"/>
        <w:ind w:firstLine="0"/>
        <w:jc w:val="left"/>
      </w:pPr>
      <w:hyperlink w:history="true" w:anchor="_bookmark57">
        <w:r>
          <w:rPr/>
          <w:t>Bảng 12: Ước tính dân số</w:t>
        </w:r>
        <w:r>
          <w:rPr>
            <w:spacing w:val="-10"/>
          </w:rPr>
          <w:t> </w:t>
        </w:r>
        <w:r>
          <w:rPr/>
          <w:t>toàn tỉnh</w:t>
          <w:tab/>
          <w:t>102</w:t>
        </w:r>
      </w:hyperlink>
    </w:p>
    <w:p>
      <w:pPr>
        <w:pStyle w:val="BodyText"/>
        <w:tabs>
          <w:tab w:pos="9609" w:val="left" w:leader="dot"/>
        </w:tabs>
        <w:spacing w:before="63"/>
        <w:ind w:left="1159" w:right="566" w:hanging="480"/>
        <w:jc w:val="left"/>
      </w:pPr>
      <w:hyperlink w:history="true" w:anchor="_bookmark70">
        <w:r>
          <w:rPr/>
          <w:t>Bảng 13: Các chỉ tiêu kinh tế dự kiến đạt được giai đoạn 2021 – 2025 của huyện</w:t>
        </w:r>
      </w:hyperlink>
      <w:r>
        <w:rPr/>
        <w:t> </w:t>
      </w:r>
      <w:hyperlink w:history="true" w:anchor="_bookmark70">
        <w:r>
          <w:rPr/>
          <w:t>Gò Dầu</w:t>
          <w:tab/>
          <w:t>118</w:t>
        </w:r>
      </w:hyperlink>
    </w:p>
    <w:p>
      <w:pPr>
        <w:pStyle w:val="BodyText"/>
        <w:tabs>
          <w:tab w:pos="9609" w:val="left" w:leader="dot"/>
        </w:tabs>
        <w:spacing w:before="59"/>
        <w:ind w:left="1159" w:right="567" w:hanging="480"/>
        <w:jc w:val="left"/>
      </w:pPr>
      <w:hyperlink w:history="true" w:anchor="_bookmark71">
        <w:r>
          <w:rPr/>
          <w:t>Bảng 14: Các chỉ tiêu xã hội dự kiến đạt được giai đoạn 2021 – 2025 của huyện Gò</w:t>
        </w:r>
      </w:hyperlink>
      <w:r>
        <w:rPr/>
        <w:t> </w:t>
      </w:r>
      <w:hyperlink w:history="true" w:anchor="_bookmark71">
        <w:r>
          <w:rPr/>
          <w:t>Dầu</w:t>
          <w:tab/>
          <w:t>121</w:t>
        </w:r>
      </w:hyperlink>
    </w:p>
    <w:p>
      <w:pPr>
        <w:pStyle w:val="BodyText"/>
        <w:spacing w:line="322" w:lineRule="exact" w:before="59"/>
        <w:ind w:firstLine="0"/>
        <w:jc w:val="left"/>
      </w:pPr>
      <w:hyperlink w:history="true" w:anchor="_bookmark73">
        <w:r>
          <w:rPr/>
          <w:t>Bảng</w:t>
        </w:r>
        <w:r>
          <w:rPr>
            <w:spacing w:val="12"/>
          </w:rPr>
          <w:t> </w:t>
        </w:r>
        <w:r>
          <w:rPr/>
          <w:t>15:</w:t>
        </w:r>
        <w:r>
          <w:rPr>
            <w:spacing w:val="14"/>
          </w:rPr>
          <w:t> </w:t>
        </w:r>
        <w:r>
          <w:rPr/>
          <w:t>Chỉ</w:t>
        </w:r>
        <w:r>
          <w:rPr>
            <w:spacing w:val="14"/>
          </w:rPr>
          <w:t> </w:t>
        </w:r>
        <w:r>
          <w:rPr/>
          <w:t>tiêu</w:t>
        </w:r>
        <w:r>
          <w:rPr>
            <w:spacing w:val="13"/>
          </w:rPr>
          <w:t> </w:t>
        </w:r>
        <w:r>
          <w:rPr/>
          <w:t>sử</w:t>
        </w:r>
        <w:r>
          <w:rPr>
            <w:spacing w:val="8"/>
          </w:rPr>
          <w:t> </w:t>
        </w:r>
        <w:r>
          <w:rPr/>
          <w:t>dụng</w:t>
        </w:r>
        <w:r>
          <w:rPr>
            <w:spacing w:val="13"/>
          </w:rPr>
          <w:t> </w:t>
        </w:r>
        <w:r>
          <w:rPr/>
          <w:t>đất</w:t>
        </w:r>
        <w:r>
          <w:rPr>
            <w:spacing w:val="13"/>
          </w:rPr>
          <w:t> </w:t>
        </w:r>
        <w:r>
          <w:rPr/>
          <w:t>cấp</w:t>
        </w:r>
        <w:r>
          <w:rPr>
            <w:spacing w:val="11"/>
          </w:rPr>
          <w:t> </w:t>
        </w:r>
        <w:r>
          <w:rPr/>
          <w:t>tỉnh</w:t>
        </w:r>
        <w:r>
          <w:rPr>
            <w:spacing w:val="13"/>
          </w:rPr>
          <w:t> </w:t>
        </w:r>
        <w:r>
          <w:rPr/>
          <w:t>phân</w:t>
        </w:r>
        <w:r>
          <w:rPr>
            <w:spacing w:val="12"/>
          </w:rPr>
          <w:t> </w:t>
        </w:r>
        <w:r>
          <w:rPr/>
          <w:t>bổ</w:t>
        </w:r>
        <w:r>
          <w:rPr>
            <w:spacing w:val="14"/>
          </w:rPr>
          <w:t> </w:t>
        </w:r>
        <w:r>
          <w:rPr/>
          <w:t>cho</w:t>
        </w:r>
        <w:r>
          <w:rPr>
            <w:spacing w:val="13"/>
          </w:rPr>
          <w:t> </w:t>
        </w:r>
        <w:r>
          <w:rPr/>
          <w:t>huyện</w:t>
        </w:r>
        <w:r>
          <w:rPr>
            <w:spacing w:val="13"/>
          </w:rPr>
          <w:t> </w:t>
        </w:r>
        <w:r>
          <w:rPr/>
          <w:t>Gò</w:t>
        </w:r>
        <w:r>
          <w:rPr>
            <w:spacing w:val="11"/>
          </w:rPr>
          <w:t> </w:t>
        </w:r>
        <w:r>
          <w:rPr/>
          <w:t>Dầu</w:t>
        </w:r>
        <w:r>
          <w:rPr>
            <w:spacing w:val="12"/>
          </w:rPr>
          <w:t> </w:t>
        </w:r>
        <w:r>
          <w:rPr/>
          <w:t>đến</w:t>
        </w:r>
        <w:r>
          <w:rPr>
            <w:spacing w:val="11"/>
          </w:rPr>
          <w:t> </w:t>
        </w:r>
        <w:r>
          <w:rPr/>
          <w:t>năm</w:t>
        </w:r>
        <w:r>
          <w:rPr>
            <w:spacing w:val="7"/>
          </w:rPr>
          <w:t> </w:t>
        </w:r>
        <w:r>
          <w:rPr/>
          <w:t>2030</w:t>
        </w:r>
      </w:hyperlink>
    </w:p>
    <w:p>
      <w:pPr>
        <w:pStyle w:val="BodyText"/>
        <w:spacing w:before="0"/>
        <w:ind w:left="1207" w:firstLine="0"/>
        <w:jc w:val="left"/>
      </w:pPr>
      <w:hyperlink w:history="true" w:anchor="_bookmark73">
        <w:r>
          <w:rPr>
            <w:spacing w:val="-1"/>
          </w:rPr>
          <w:t>........................................................................................................................</w:t>
        </w:r>
        <w:r>
          <w:rPr>
            <w:spacing w:val="3"/>
          </w:rPr>
          <w:t> </w:t>
        </w:r>
        <w:r>
          <w:rPr/>
          <w:t>127</w:t>
        </w:r>
      </w:hyperlink>
    </w:p>
    <w:p>
      <w:pPr>
        <w:pStyle w:val="BodyText"/>
        <w:tabs>
          <w:tab w:pos="9609" w:val="left" w:leader="dot"/>
        </w:tabs>
        <w:spacing w:before="60"/>
        <w:ind w:firstLine="0"/>
        <w:jc w:val="left"/>
      </w:pPr>
      <w:hyperlink w:history="true" w:anchor="_bookmark74">
        <w:r>
          <w:rPr/>
          <w:t>Bảng 16: Chỉ tiêu đất nông nghiệp phân bổ theo đơn vị</w:t>
        </w:r>
        <w:r>
          <w:rPr>
            <w:spacing w:val="-21"/>
          </w:rPr>
          <w:t> </w:t>
        </w:r>
        <w:r>
          <w:rPr/>
          <w:t>hành</w:t>
        </w:r>
        <w:r>
          <w:rPr>
            <w:spacing w:val="-1"/>
          </w:rPr>
          <w:t> </w:t>
        </w:r>
        <w:r>
          <w:rPr/>
          <w:t>chính</w:t>
          <w:tab/>
          <w:t>131</w:t>
        </w:r>
      </w:hyperlink>
    </w:p>
    <w:p>
      <w:pPr>
        <w:pStyle w:val="BodyText"/>
        <w:tabs>
          <w:tab w:pos="9609" w:val="left" w:leader="dot"/>
        </w:tabs>
        <w:spacing w:before="62"/>
        <w:ind w:firstLine="0"/>
        <w:jc w:val="left"/>
      </w:pPr>
      <w:hyperlink w:history="true" w:anchor="_bookmark75">
        <w:r>
          <w:rPr/>
          <w:t>Bảng 17: Chỉ tiêu đất trồng lúa phân bổ theo đơn vị</w:t>
        </w:r>
        <w:r>
          <w:rPr>
            <w:spacing w:val="-21"/>
          </w:rPr>
          <w:t> </w:t>
        </w:r>
        <w:r>
          <w:rPr/>
          <w:t>hành chính</w:t>
          <w:tab/>
          <w:t>132</w:t>
        </w:r>
      </w:hyperlink>
    </w:p>
    <w:p>
      <w:pPr>
        <w:pStyle w:val="BodyText"/>
        <w:tabs>
          <w:tab w:pos="9609" w:val="left" w:leader="dot"/>
        </w:tabs>
        <w:spacing w:before="60"/>
        <w:ind w:firstLine="0"/>
        <w:jc w:val="left"/>
      </w:pPr>
      <w:hyperlink w:history="true" w:anchor="_bookmark76">
        <w:r>
          <w:rPr/>
          <w:t>Bảng 18: Chỉ tiêu đất chuyên trồng lúa phân bổ theo đơn vị</w:t>
        </w:r>
        <w:r>
          <w:rPr>
            <w:spacing w:val="-19"/>
          </w:rPr>
          <w:t> </w:t>
        </w:r>
        <w:r>
          <w:rPr/>
          <w:t>hành</w:t>
        </w:r>
        <w:r>
          <w:rPr>
            <w:spacing w:val="-3"/>
          </w:rPr>
          <w:t> </w:t>
        </w:r>
        <w:r>
          <w:rPr/>
          <w:t>chính</w:t>
          <w:tab/>
          <w:t>132</w:t>
        </w:r>
      </w:hyperlink>
    </w:p>
    <w:p>
      <w:pPr>
        <w:pStyle w:val="BodyText"/>
        <w:tabs>
          <w:tab w:pos="9609" w:val="left" w:leader="dot"/>
        </w:tabs>
        <w:spacing w:before="59"/>
        <w:ind w:firstLine="0"/>
        <w:jc w:val="left"/>
      </w:pPr>
      <w:hyperlink w:history="true" w:anchor="_bookmark77">
        <w:r>
          <w:rPr/>
          <w:t>Bảng 19: Chỉ tiêu đất trồng cây lâu năm phân bổ theo đơn vị</w:t>
        </w:r>
        <w:r>
          <w:rPr>
            <w:spacing w:val="-21"/>
          </w:rPr>
          <w:t> </w:t>
        </w:r>
        <w:r>
          <w:rPr/>
          <w:t>hành chính</w:t>
          <w:tab/>
          <w:t>133</w:t>
        </w:r>
      </w:hyperlink>
    </w:p>
    <w:p>
      <w:pPr>
        <w:pStyle w:val="BodyText"/>
        <w:tabs>
          <w:tab w:pos="9609" w:val="left" w:leader="dot"/>
        </w:tabs>
        <w:spacing w:before="60"/>
        <w:ind w:firstLine="0"/>
        <w:jc w:val="left"/>
      </w:pPr>
      <w:hyperlink w:history="true" w:anchor="_bookmark78">
        <w:r>
          <w:rPr/>
          <w:t>Bảng 20: Chỉ tiêu đất phi nông nghiệp phân bổ theo đơn vị</w:t>
        </w:r>
        <w:r>
          <w:rPr>
            <w:spacing w:val="-23"/>
          </w:rPr>
          <w:t> </w:t>
        </w:r>
        <w:r>
          <w:rPr/>
          <w:t>hành</w:t>
        </w:r>
        <w:r>
          <w:rPr>
            <w:spacing w:val="-2"/>
          </w:rPr>
          <w:t> </w:t>
        </w:r>
        <w:r>
          <w:rPr/>
          <w:t>chính</w:t>
          <w:tab/>
          <w:t>133</w:t>
        </w:r>
      </w:hyperlink>
    </w:p>
    <w:p>
      <w:pPr>
        <w:pStyle w:val="BodyText"/>
        <w:tabs>
          <w:tab w:pos="9609" w:val="left" w:leader="dot"/>
        </w:tabs>
        <w:spacing w:before="59"/>
        <w:ind w:firstLine="0"/>
        <w:jc w:val="left"/>
      </w:pPr>
      <w:hyperlink w:history="true" w:anchor="_bookmark79">
        <w:r>
          <w:rPr/>
          <w:t>Bảng 21: Chỉ tiêu đất ở nông thôn phân bổ theo đơn vị</w:t>
        </w:r>
        <w:r>
          <w:rPr>
            <w:spacing w:val="-28"/>
          </w:rPr>
          <w:t> </w:t>
        </w:r>
        <w:r>
          <w:rPr/>
          <w:t>hành chính</w:t>
          <w:tab/>
          <w:t>134</w:t>
        </w:r>
      </w:hyperlink>
    </w:p>
    <w:p>
      <w:pPr>
        <w:pStyle w:val="BodyText"/>
        <w:tabs>
          <w:tab w:pos="9609" w:val="left" w:leader="dot"/>
        </w:tabs>
        <w:spacing w:before="61"/>
        <w:ind w:firstLine="0"/>
        <w:jc w:val="left"/>
      </w:pPr>
      <w:hyperlink w:history="true" w:anchor="_bookmark80">
        <w:r>
          <w:rPr/>
          <w:t>Bảng 22: Chỉ tiêu đất ở đô thị phân bổ theo đơn vị</w:t>
        </w:r>
        <w:r>
          <w:rPr>
            <w:spacing w:val="-25"/>
          </w:rPr>
          <w:t> </w:t>
        </w:r>
        <w:r>
          <w:rPr/>
          <w:t>hành chính</w:t>
          <w:tab/>
          <w:t>135</w:t>
        </w:r>
      </w:hyperlink>
    </w:p>
    <w:p>
      <w:pPr>
        <w:pStyle w:val="BodyText"/>
        <w:tabs>
          <w:tab w:pos="9609" w:val="left" w:leader="dot"/>
        </w:tabs>
        <w:spacing w:line="285" w:lineRule="auto" w:before="62"/>
        <w:ind w:right="574" w:firstLine="0"/>
        <w:jc w:val="left"/>
      </w:pPr>
      <w:hyperlink w:history="true" w:anchor="_bookmark81">
        <w:r>
          <w:rPr/>
          <w:t>Bảng</w:t>
        </w:r>
        <w:r>
          <w:rPr>
            <w:spacing w:val="-1"/>
          </w:rPr>
          <w:t> </w:t>
        </w:r>
        <w:r>
          <w:rPr/>
          <w:t>23:</w:t>
        </w:r>
        <w:r>
          <w:rPr>
            <w:spacing w:val="-1"/>
          </w:rPr>
          <w:t> </w:t>
        </w:r>
        <w:r>
          <w:rPr/>
          <w:t>Chỉ</w:t>
        </w:r>
        <w:r>
          <w:rPr>
            <w:spacing w:val="-2"/>
          </w:rPr>
          <w:t> </w:t>
        </w:r>
        <w:r>
          <w:rPr/>
          <w:t>tiêu đất</w:t>
        </w:r>
        <w:r>
          <w:rPr>
            <w:spacing w:val="-3"/>
          </w:rPr>
          <w:t> </w:t>
        </w:r>
        <w:r>
          <w:rPr/>
          <w:t>xây</w:t>
        </w:r>
        <w:r>
          <w:rPr>
            <w:spacing w:val="-4"/>
          </w:rPr>
          <w:t> </w:t>
        </w:r>
        <w:r>
          <w:rPr/>
          <w:t>dụng</w:t>
        </w:r>
        <w:r>
          <w:rPr>
            <w:spacing w:val="-1"/>
          </w:rPr>
          <w:t> </w:t>
        </w:r>
        <w:r>
          <w:rPr/>
          <w:t>trụ</w:t>
        </w:r>
        <w:r>
          <w:rPr>
            <w:spacing w:val="-1"/>
          </w:rPr>
          <w:t> </w:t>
        </w:r>
        <w:r>
          <w:rPr/>
          <w:t>sở</w:t>
        </w:r>
        <w:r>
          <w:rPr>
            <w:spacing w:val="-2"/>
          </w:rPr>
          <w:t> </w:t>
        </w:r>
        <w:r>
          <w:rPr/>
          <w:t>cơ</w:t>
        </w:r>
        <w:r>
          <w:rPr>
            <w:spacing w:val="-4"/>
          </w:rPr>
          <w:t> </w:t>
        </w:r>
        <w:r>
          <w:rPr/>
          <w:t>quan</w:t>
        </w:r>
        <w:r>
          <w:rPr>
            <w:spacing w:val="-1"/>
          </w:rPr>
          <w:t> </w:t>
        </w:r>
        <w:r>
          <w:rPr/>
          <w:t>phân bổ</w:t>
        </w:r>
        <w:r>
          <w:rPr>
            <w:spacing w:val="-2"/>
          </w:rPr>
          <w:t> </w:t>
        </w:r>
        <w:r>
          <w:rPr/>
          <w:t>theo đơn</w:t>
        </w:r>
        <w:r>
          <w:rPr>
            <w:spacing w:val="-3"/>
          </w:rPr>
          <w:t> </w:t>
        </w:r>
        <w:r>
          <w:rPr/>
          <w:t>vị</w:t>
        </w:r>
        <w:r>
          <w:rPr>
            <w:spacing w:val="-3"/>
          </w:rPr>
          <w:t> </w:t>
        </w:r>
        <w:r>
          <w:rPr/>
          <w:t>hành</w:t>
        </w:r>
        <w:r>
          <w:rPr>
            <w:spacing w:val="-1"/>
          </w:rPr>
          <w:t> </w:t>
        </w:r>
        <w:r>
          <w:rPr/>
          <w:t>chính</w:t>
        </w:r>
        <w:r>
          <w:rPr>
            <w:spacing w:val="-33"/>
          </w:rPr>
          <w:t> </w:t>
        </w:r>
        <w:r>
          <w:rPr/>
          <w:t>.</w:t>
        </w:r>
        <w:r>
          <w:rPr>
            <w:spacing w:val="-24"/>
          </w:rPr>
          <w:t> </w:t>
        </w:r>
        <w:r>
          <w:rPr/>
          <w:t>135</w:t>
        </w:r>
      </w:hyperlink>
      <w:r>
        <w:rPr/>
        <w:t> </w:t>
      </w:r>
      <w:hyperlink w:history="true" w:anchor="_bookmark82">
        <w:r>
          <w:rPr/>
          <w:t>Bảng 24: Chỉ tiêu đất quốc phòng phân bổ theo đơn vị</w:t>
        </w:r>
        <w:r>
          <w:rPr>
            <w:spacing w:val="-25"/>
          </w:rPr>
          <w:t> </w:t>
        </w:r>
        <w:r>
          <w:rPr/>
          <w:t>hành chính</w:t>
          <w:tab/>
        </w:r>
        <w:r>
          <w:rPr>
            <w:spacing w:val="-7"/>
          </w:rPr>
          <w:t>136</w:t>
        </w:r>
      </w:hyperlink>
    </w:p>
    <w:p>
      <w:pPr>
        <w:pStyle w:val="BodyText"/>
        <w:tabs>
          <w:tab w:pos="9609" w:val="left" w:leader="dot"/>
        </w:tabs>
        <w:spacing w:line="319" w:lineRule="exact" w:before="0"/>
        <w:ind w:firstLine="0"/>
        <w:jc w:val="left"/>
      </w:pPr>
      <w:hyperlink w:history="true" w:anchor="_bookmark83">
        <w:r>
          <w:rPr/>
          <w:t>Bảng 25: Chỉ tiêu đất an ninh phân bổ theo đơn vị</w:t>
        </w:r>
        <w:r>
          <w:rPr>
            <w:spacing w:val="-24"/>
          </w:rPr>
          <w:t> </w:t>
        </w:r>
        <w:r>
          <w:rPr/>
          <w:t>hành chính</w:t>
          <w:tab/>
          <w:t>136</w:t>
        </w:r>
      </w:hyperlink>
    </w:p>
    <w:p>
      <w:pPr>
        <w:pStyle w:val="BodyText"/>
        <w:tabs>
          <w:tab w:pos="9609" w:val="left" w:leader="dot"/>
        </w:tabs>
        <w:spacing w:before="59"/>
        <w:ind w:firstLine="0"/>
        <w:jc w:val="left"/>
      </w:pPr>
      <w:hyperlink w:history="true" w:anchor="_bookmark84">
        <w:r>
          <w:rPr/>
          <w:t>Bảng 26: Chỉ tiêu đất cơ sở văn hóa phân bổ theo đơn vị</w:t>
        </w:r>
        <w:r>
          <w:rPr>
            <w:spacing w:val="-23"/>
          </w:rPr>
          <w:t> </w:t>
        </w:r>
        <w:r>
          <w:rPr/>
          <w:t>hành chính</w:t>
          <w:tab/>
          <w:t>137</w:t>
        </w:r>
      </w:hyperlink>
    </w:p>
    <w:p>
      <w:pPr>
        <w:pStyle w:val="BodyText"/>
        <w:tabs>
          <w:tab w:pos="9609" w:val="left" w:leader="dot"/>
        </w:tabs>
        <w:spacing w:before="60"/>
        <w:ind w:firstLine="0"/>
        <w:jc w:val="left"/>
      </w:pPr>
      <w:hyperlink w:history="true" w:anchor="_bookmark85">
        <w:r>
          <w:rPr/>
          <w:t>Bảng 27: Chỉ tiêu đất cơ sở y tế phân bổ theo đơn vị</w:t>
        </w:r>
        <w:r>
          <w:rPr>
            <w:spacing w:val="-22"/>
          </w:rPr>
          <w:t> </w:t>
        </w:r>
        <w:r>
          <w:rPr/>
          <w:t>hành chính</w:t>
          <w:tab/>
          <w:t>137</w:t>
        </w:r>
      </w:hyperlink>
    </w:p>
    <w:p>
      <w:pPr>
        <w:pStyle w:val="BodyText"/>
        <w:tabs>
          <w:tab w:pos="9609" w:val="left" w:leader="dot"/>
        </w:tabs>
        <w:spacing w:line="285" w:lineRule="auto" w:before="60"/>
        <w:ind w:right="574" w:firstLine="0"/>
        <w:jc w:val="left"/>
      </w:pPr>
      <w:hyperlink w:history="true" w:anchor="_bookmark86">
        <w:r>
          <w:rPr/>
          <w:t>Bảng 28: Chỉ tiêu đất cơ sở giáo dục và đào tạo phân bổ theo đơn vị hành chính138</w:t>
        </w:r>
      </w:hyperlink>
      <w:r>
        <w:rPr/>
        <w:t> </w:t>
      </w:r>
      <w:hyperlink w:history="true" w:anchor="_bookmark87">
        <w:r>
          <w:rPr/>
          <w:t>Bảng 29: Chỉ tiêu đất cơ sở thể dục, thể thao phân bổ theo đơn vị</w:t>
        </w:r>
        <w:r>
          <w:rPr>
            <w:spacing w:val="-25"/>
          </w:rPr>
          <w:t> </w:t>
        </w:r>
        <w:r>
          <w:rPr/>
          <w:t>hành</w:t>
        </w:r>
        <w:r>
          <w:rPr>
            <w:spacing w:val="-1"/>
          </w:rPr>
          <w:t> </w:t>
        </w:r>
        <w:r>
          <w:rPr/>
          <w:t>chính</w:t>
          <w:tab/>
        </w:r>
        <w:r>
          <w:rPr>
            <w:spacing w:val="-7"/>
          </w:rPr>
          <w:t>138</w:t>
        </w:r>
      </w:hyperlink>
    </w:p>
    <w:p>
      <w:pPr>
        <w:pStyle w:val="BodyText"/>
        <w:tabs>
          <w:tab w:pos="9609" w:val="left" w:leader="dot"/>
        </w:tabs>
        <w:spacing w:before="0"/>
        <w:ind w:left="1159" w:right="563" w:hanging="480"/>
        <w:jc w:val="left"/>
      </w:pPr>
      <w:hyperlink w:history="true" w:anchor="_bookmark88">
        <w:r>
          <w:rPr/>
          <w:t>Bảng 30: Chỉ tiêu đất xây dựng công trình sự nghiệp khác phân bổ theo đơn vị</w:t>
        </w:r>
      </w:hyperlink>
      <w:r>
        <w:rPr/>
        <w:t> </w:t>
      </w:r>
      <w:hyperlink w:history="true" w:anchor="_bookmark88">
        <w:r>
          <w:rPr/>
          <w:t>hành</w:t>
        </w:r>
        <w:r>
          <w:rPr>
            <w:spacing w:val="-2"/>
          </w:rPr>
          <w:t> </w:t>
        </w:r>
        <w:r>
          <w:rPr/>
          <w:t>chính</w:t>
          <w:tab/>
          <w:t>139</w:t>
        </w:r>
      </w:hyperlink>
    </w:p>
    <w:p>
      <w:pPr>
        <w:pStyle w:val="BodyText"/>
        <w:tabs>
          <w:tab w:pos="9609" w:val="left" w:leader="dot"/>
        </w:tabs>
        <w:spacing w:before="58"/>
        <w:ind w:left="1159" w:right="563" w:hanging="480"/>
        <w:jc w:val="left"/>
      </w:pPr>
      <w:hyperlink w:history="true" w:anchor="_bookmark89">
        <w:r>
          <w:rPr/>
          <w:t>Bảng 31: Phân bổ diện tích đất công nghiệp theo chỉ tiêu được cấp tỉnh phân bổ tại</w:t>
        </w:r>
      </w:hyperlink>
      <w:r>
        <w:rPr/>
        <w:t> </w:t>
      </w:r>
      <w:hyperlink w:history="true" w:anchor="_bookmark89">
        <w:r>
          <w:rPr/>
          <w:t>Quyết</w:t>
        </w:r>
        <w:r>
          <w:rPr>
            <w:spacing w:val="-2"/>
          </w:rPr>
          <w:t> </w:t>
        </w:r>
        <w:r>
          <w:rPr/>
          <w:t>định</w:t>
        </w:r>
        <w:r>
          <w:rPr>
            <w:spacing w:val="-5"/>
          </w:rPr>
          <w:t> </w:t>
        </w:r>
        <w:r>
          <w:rPr/>
          <w:t>1736/QĐ-TTg</w:t>
          <w:tab/>
          <w:t>140</w:t>
        </w:r>
      </w:hyperlink>
    </w:p>
    <w:p>
      <w:pPr>
        <w:spacing w:after="0"/>
        <w:jc w:val="left"/>
        <w:sectPr>
          <w:pgSz w:w="11910" w:h="16850"/>
          <w:pgMar w:top="1060" w:bottom="280" w:left="1020" w:right="280"/>
        </w:sectPr>
      </w:pPr>
    </w:p>
    <w:p>
      <w:pPr>
        <w:pStyle w:val="BodyText"/>
        <w:tabs>
          <w:tab w:pos="9609" w:val="left" w:leader="dot"/>
        </w:tabs>
        <w:spacing w:before="67"/>
        <w:ind w:firstLine="0"/>
        <w:jc w:val="left"/>
      </w:pPr>
      <w:hyperlink w:history="true" w:anchor="_bookmark90">
        <w:r>
          <w:rPr/>
          <w:t>Bảng 32: Chỉ tiêu đất khu công nghiệp phân bổ theo đơn vị</w:t>
        </w:r>
        <w:r>
          <w:rPr>
            <w:spacing w:val="-20"/>
          </w:rPr>
          <w:t> </w:t>
        </w:r>
        <w:r>
          <w:rPr/>
          <w:t>hành</w:t>
        </w:r>
        <w:r>
          <w:rPr>
            <w:spacing w:val="-2"/>
          </w:rPr>
          <w:t> </w:t>
        </w:r>
        <w:r>
          <w:rPr/>
          <w:t>chính</w:t>
          <w:tab/>
          <w:t>140</w:t>
        </w:r>
      </w:hyperlink>
    </w:p>
    <w:p>
      <w:pPr>
        <w:pStyle w:val="BodyText"/>
        <w:tabs>
          <w:tab w:pos="9609" w:val="left" w:leader="dot"/>
        </w:tabs>
        <w:spacing w:before="63"/>
        <w:ind w:firstLine="0"/>
        <w:jc w:val="left"/>
      </w:pPr>
      <w:hyperlink w:history="true" w:anchor="_bookmark91">
        <w:r>
          <w:rPr/>
          <w:t>Bảng 33: Chỉ tiêu đất thương mại, dịch vụ phân bổ theo đơn vị</w:t>
        </w:r>
        <w:r>
          <w:rPr>
            <w:spacing w:val="-23"/>
          </w:rPr>
          <w:t> </w:t>
        </w:r>
        <w:r>
          <w:rPr/>
          <w:t>hành chính</w:t>
          <w:tab/>
          <w:t>140</w:t>
        </w:r>
      </w:hyperlink>
    </w:p>
    <w:p>
      <w:pPr>
        <w:pStyle w:val="BodyText"/>
        <w:tabs>
          <w:tab w:pos="9609" w:val="left" w:leader="dot"/>
        </w:tabs>
        <w:spacing w:before="59"/>
        <w:ind w:left="1159" w:right="563" w:hanging="480"/>
        <w:jc w:val="left"/>
      </w:pPr>
      <w:hyperlink w:history="true" w:anchor="_bookmark92">
        <w:r>
          <w:rPr/>
          <w:t>Bảng 34: Chỉ tiêu đất cơ sở sản xuất phi nông nghiệp khác phân bổ theo đơn vị</w:t>
        </w:r>
      </w:hyperlink>
      <w:r>
        <w:rPr/>
        <w:t> </w:t>
      </w:r>
      <w:hyperlink w:history="true" w:anchor="_bookmark92">
        <w:r>
          <w:rPr/>
          <w:t>hành</w:t>
        </w:r>
        <w:r>
          <w:rPr>
            <w:spacing w:val="-2"/>
          </w:rPr>
          <w:t> </w:t>
        </w:r>
        <w:r>
          <w:rPr/>
          <w:t>chính</w:t>
          <w:tab/>
          <w:t>141</w:t>
        </w:r>
      </w:hyperlink>
    </w:p>
    <w:p>
      <w:pPr>
        <w:pStyle w:val="BodyText"/>
        <w:tabs>
          <w:tab w:pos="9609" w:val="left" w:leader="dot"/>
        </w:tabs>
        <w:spacing w:before="59"/>
        <w:ind w:left="1159" w:right="564" w:hanging="480"/>
        <w:jc w:val="left"/>
      </w:pPr>
      <w:hyperlink w:history="true" w:anchor="_bookmark93">
        <w:r>
          <w:rPr/>
          <w:t>Bảng 35: Chỉ tiêu sử dụng cho hoạt động khoáng sản phân bổ theo đơn vị hành</w:t>
        </w:r>
      </w:hyperlink>
      <w:r>
        <w:rPr/>
        <w:t> </w:t>
      </w:r>
      <w:hyperlink w:history="true" w:anchor="_bookmark93">
        <w:r>
          <w:rPr/>
          <w:t>chính</w:t>
          <w:tab/>
          <w:t>142</w:t>
        </w:r>
      </w:hyperlink>
    </w:p>
    <w:p>
      <w:pPr>
        <w:pStyle w:val="BodyText"/>
        <w:tabs>
          <w:tab w:pos="9609" w:val="left" w:leader="dot"/>
        </w:tabs>
        <w:spacing w:before="60"/>
        <w:ind w:firstLine="0"/>
        <w:jc w:val="left"/>
      </w:pPr>
      <w:hyperlink w:history="true" w:anchor="_bookmark94">
        <w:r>
          <w:rPr/>
          <w:t>Bảng 36: Chỉ tiêu đất giao thông phân bổ theo đơn vị</w:t>
        </w:r>
        <w:r>
          <w:rPr>
            <w:spacing w:val="-24"/>
          </w:rPr>
          <w:t> </w:t>
        </w:r>
        <w:r>
          <w:rPr/>
          <w:t>hành chính</w:t>
          <w:tab/>
          <w:t>142</w:t>
        </w:r>
      </w:hyperlink>
    </w:p>
    <w:p>
      <w:pPr>
        <w:pStyle w:val="BodyText"/>
        <w:tabs>
          <w:tab w:pos="9609" w:val="left" w:leader="dot"/>
        </w:tabs>
        <w:spacing w:before="59"/>
        <w:ind w:firstLine="0"/>
        <w:jc w:val="left"/>
      </w:pPr>
      <w:hyperlink w:history="true" w:anchor="_bookmark95">
        <w:r>
          <w:rPr/>
          <w:t>Bảng 37: Chỉ tiêu đất công trình thủy lợi phân bổ theo đơn vị</w:t>
        </w:r>
        <w:r>
          <w:rPr>
            <w:spacing w:val="-28"/>
          </w:rPr>
          <w:t> </w:t>
        </w:r>
        <w:r>
          <w:rPr/>
          <w:t>hành</w:t>
        </w:r>
        <w:r>
          <w:rPr>
            <w:spacing w:val="-1"/>
          </w:rPr>
          <w:t> </w:t>
        </w:r>
        <w:r>
          <w:rPr/>
          <w:t>chính</w:t>
          <w:tab/>
          <w:t>143</w:t>
        </w:r>
      </w:hyperlink>
    </w:p>
    <w:p>
      <w:pPr>
        <w:pStyle w:val="BodyText"/>
        <w:tabs>
          <w:tab w:pos="9609" w:val="left" w:leader="dot"/>
        </w:tabs>
        <w:spacing w:before="62"/>
        <w:ind w:left="1159" w:right="565" w:hanging="480"/>
        <w:jc w:val="left"/>
      </w:pPr>
      <w:hyperlink w:history="true" w:anchor="_bookmark96">
        <w:r>
          <w:rPr/>
          <w:t>Bảng 38: Chỉ tiêu đất có di tích lịch sử - văn hóa danh lam thắng cảnh, di sản thiên</w:t>
        </w:r>
      </w:hyperlink>
      <w:r>
        <w:rPr/>
        <w:t> </w:t>
      </w:r>
      <w:hyperlink w:history="true" w:anchor="_bookmark96">
        <w:r>
          <w:rPr/>
          <w:t>nhiên phân bổ theo đơn vị</w:t>
        </w:r>
        <w:r>
          <w:rPr>
            <w:spacing w:val="-10"/>
          </w:rPr>
          <w:t> </w:t>
        </w:r>
        <w:r>
          <w:rPr/>
          <w:t>hành</w:t>
        </w:r>
        <w:r>
          <w:rPr>
            <w:spacing w:val="-1"/>
          </w:rPr>
          <w:t> </w:t>
        </w:r>
        <w:r>
          <w:rPr/>
          <w:t>chính</w:t>
          <w:tab/>
          <w:t>144</w:t>
        </w:r>
      </w:hyperlink>
    </w:p>
    <w:p>
      <w:pPr>
        <w:pStyle w:val="BodyText"/>
        <w:tabs>
          <w:tab w:pos="9129" w:val="left" w:leader="dot"/>
        </w:tabs>
        <w:spacing w:line="261" w:lineRule="auto" w:before="60"/>
        <w:ind w:right="565" w:firstLine="0"/>
        <w:jc w:val="left"/>
      </w:pPr>
      <w:hyperlink w:history="true" w:anchor="_bookmark97">
        <w:r>
          <w:rPr/>
          <w:t>Bảng</w:t>
        </w:r>
        <w:r>
          <w:rPr>
            <w:spacing w:val="-1"/>
          </w:rPr>
          <w:t> </w:t>
        </w:r>
        <w:r>
          <w:rPr/>
          <w:t>39:</w:t>
        </w:r>
        <w:r>
          <w:rPr>
            <w:spacing w:val="-1"/>
          </w:rPr>
          <w:t> </w:t>
        </w:r>
        <w:r>
          <w:rPr/>
          <w:t>Chỉ</w:t>
        </w:r>
        <w:r>
          <w:rPr>
            <w:spacing w:val="-2"/>
          </w:rPr>
          <w:t> </w:t>
        </w:r>
        <w:r>
          <w:rPr/>
          <w:t>tiêu đất</w:t>
        </w:r>
        <w:r>
          <w:rPr>
            <w:spacing w:val="-3"/>
          </w:rPr>
          <w:t> </w:t>
        </w:r>
        <w:r>
          <w:rPr/>
          <w:t>công</w:t>
        </w:r>
        <w:r>
          <w:rPr>
            <w:spacing w:val="-1"/>
          </w:rPr>
          <w:t> </w:t>
        </w:r>
        <w:r>
          <w:rPr/>
          <w:t>trình</w:t>
        </w:r>
        <w:r>
          <w:rPr>
            <w:spacing w:val="-5"/>
          </w:rPr>
          <w:t> </w:t>
        </w:r>
        <w:r>
          <w:rPr/>
          <w:t>xử</w:t>
        </w:r>
        <w:r>
          <w:rPr>
            <w:spacing w:val="-3"/>
          </w:rPr>
          <w:t> </w:t>
        </w:r>
        <w:r>
          <w:rPr/>
          <w:t>lý</w:t>
        </w:r>
        <w:r>
          <w:rPr>
            <w:spacing w:val="-1"/>
          </w:rPr>
          <w:t> </w:t>
        </w:r>
        <w:r>
          <w:rPr/>
          <w:t>chất</w:t>
        </w:r>
        <w:r>
          <w:rPr>
            <w:spacing w:val="-2"/>
          </w:rPr>
          <w:t> </w:t>
        </w:r>
        <w:r>
          <w:rPr/>
          <w:t>thải</w:t>
        </w:r>
        <w:r>
          <w:rPr>
            <w:spacing w:val="-1"/>
          </w:rPr>
          <w:t> </w:t>
        </w:r>
        <w:r>
          <w:rPr/>
          <w:t>phân bổ</w:t>
        </w:r>
        <w:r>
          <w:rPr>
            <w:spacing w:val="-2"/>
          </w:rPr>
          <w:t> </w:t>
        </w:r>
        <w:r>
          <w:rPr/>
          <w:t>theo</w:t>
        </w:r>
        <w:r>
          <w:rPr>
            <w:spacing w:val="-4"/>
          </w:rPr>
          <w:t> </w:t>
        </w:r>
        <w:r>
          <w:rPr/>
          <w:t>đơn</w:t>
        </w:r>
        <w:r>
          <w:rPr>
            <w:spacing w:val="-1"/>
          </w:rPr>
          <w:t> </w:t>
        </w:r>
        <w:r>
          <w:rPr/>
          <w:t>vị</w:t>
        </w:r>
        <w:r>
          <w:rPr>
            <w:spacing w:val="-1"/>
          </w:rPr>
          <w:t> </w:t>
        </w:r>
        <w:r>
          <w:rPr/>
          <w:t>hành chính</w:t>
        </w:r>
        <w:r>
          <w:rPr>
            <w:spacing w:val="-38"/>
          </w:rPr>
          <w:t> </w:t>
        </w:r>
        <w:r>
          <w:rPr/>
          <w:t>144</w:t>
        </w:r>
      </w:hyperlink>
      <w:r>
        <w:rPr/>
        <w:t> </w:t>
      </w:r>
      <w:hyperlink w:history="true" w:anchor="_bookmark98">
        <w:r>
          <w:rPr/>
          <w:t>Bảng 40: Chỉ tiêu đất công trình năng lượng, chiếu sáng công cộng phân bổ theo</w:t>
        </w:r>
      </w:hyperlink>
      <w:r>
        <w:rPr/>
        <w:t> </w:t>
      </w:r>
      <w:hyperlink w:history="true" w:anchor="_bookmark98">
        <w:r>
          <w:rPr/>
          <w:t>đơn vị</w:t>
        </w:r>
        <w:r>
          <w:rPr>
            <w:spacing w:val="-2"/>
          </w:rPr>
          <w:t> </w:t>
        </w:r>
        <w:r>
          <w:rPr/>
          <w:t>hành</w:t>
        </w:r>
        <w:r>
          <w:rPr>
            <w:spacing w:val="-1"/>
          </w:rPr>
          <w:t> </w:t>
        </w:r>
        <w:r>
          <w:rPr/>
          <w:t>chính</w:t>
          <w:tab/>
          <w:t>145</w:t>
        </w:r>
      </w:hyperlink>
    </w:p>
    <w:p>
      <w:pPr>
        <w:pStyle w:val="BodyText"/>
        <w:tabs>
          <w:tab w:pos="9609" w:val="left" w:leader="dot"/>
        </w:tabs>
        <w:spacing w:line="242" w:lineRule="auto" w:before="32"/>
        <w:ind w:left="1159" w:right="564" w:hanging="480"/>
        <w:jc w:val="left"/>
      </w:pPr>
      <w:hyperlink w:history="true" w:anchor="_bookmark99">
        <w:r>
          <w:rPr/>
          <w:t>Bảng 41: Chỉ tiêu đất công trình hạ tầng bưu chính, viễn thông, công nghệ thông</w:t>
        </w:r>
      </w:hyperlink>
      <w:r>
        <w:rPr/>
        <w:t> </w:t>
      </w:r>
      <w:hyperlink w:history="true" w:anchor="_bookmark99">
        <w:r>
          <w:rPr/>
          <w:t>tin phân bổ theo đơn vị</w:t>
        </w:r>
        <w:r>
          <w:rPr>
            <w:spacing w:val="-10"/>
          </w:rPr>
          <w:t> </w:t>
        </w:r>
        <w:r>
          <w:rPr/>
          <w:t>hành chính</w:t>
          <w:tab/>
          <w:t>145</w:t>
        </w:r>
      </w:hyperlink>
    </w:p>
    <w:p>
      <w:pPr>
        <w:pStyle w:val="BodyText"/>
        <w:tabs>
          <w:tab w:pos="9609" w:val="left" w:leader="dot"/>
        </w:tabs>
        <w:spacing w:before="55"/>
        <w:ind w:firstLine="0"/>
        <w:jc w:val="left"/>
      </w:pPr>
      <w:hyperlink w:history="true" w:anchor="_bookmark100">
        <w:r>
          <w:rPr/>
          <w:t>Bảng 42: Chỉ tiêu đất cơ sở tôn giáo phân bổ theo đơn vị</w:t>
        </w:r>
        <w:r>
          <w:rPr>
            <w:spacing w:val="-25"/>
          </w:rPr>
          <w:t> </w:t>
        </w:r>
        <w:r>
          <w:rPr/>
          <w:t>hành chính</w:t>
          <w:tab/>
          <w:t>146</w:t>
        </w:r>
      </w:hyperlink>
    </w:p>
    <w:p>
      <w:pPr>
        <w:pStyle w:val="BodyText"/>
        <w:tabs>
          <w:tab w:pos="9609" w:val="left" w:leader="dot"/>
        </w:tabs>
        <w:spacing w:before="60"/>
        <w:ind w:left="1159" w:right="564" w:hanging="480"/>
        <w:jc w:val="left"/>
      </w:pPr>
      <w:hyperlink w:history="true" w:anchor="_bookmark101">
        <w:r>
          <w:rPr/>
          <w:t>Bảng 43: Chỉ tiêu đất nghĩa trang, nhà tang lễ, cơ sở hỏa táng; đất cơ sở lưu giữ tro</w:t>
        </w:r>
      </w:hyperlink>
      <w:r>
        <w:rPr/>
        <w:t> </w:t>
      </w:r>
      <w:hyperlink w:history="true" w:anchor="_bookmark101">
        <w:r>
          <w:rPr/>
          <w:t>cốt phân bổ theo đơn vị</w:t>
        </w:r>
        <w:r>
          <w:rPr>
            <w:spacing w:val="-14"/>
          </w:rPr>
          <w:t> </w:t>
        </w:r>
        <w:r>
          <w:rPr/>
          <w:t>hành chính</w:t>
          <w:tab/>
          <w:t>146</w:t>
        </w:r>
      </w:hyperlink>
    </w:p>
    <w:p>
      <w:pPr>
        <w:pStyle w:val="BodyText"/>
        <w:tabs>
          <w:tab w:pos="9609" w:val="left" w:leader="dot"/>
        </w:tabs>
        <w:spacing w:before="59"/>
        <w:ind w:firstLine="0"/>
        <w:jc w:val="left"/>
      </w:pPr>
      <w:hyperlink w:history="true" w:anchor="_bookmark102">
        <w:r>
          <w:rPr/>
          <w:t>Bảng 44: Nhu cầu sử dụng đất huyện Gò Dầu đến</w:t>
        </w:r>
        <w:r>
          <w:rPr>
            <w:spacing w:val="-9"/>
          </w:rPr>
          <w:t> </w:t>
        </w:r>
        <w:r>
          <w:rPr/>
          <w:t>năm</w:t>
        </w:r>
        <w:r>
          <w:rPr>
            <w:spacing w:val="-6"/>
          </w:rPr>
          <w:t> </w:t>
        </w:r>
        <w:r>
          <w:rPr/>
          <w:t>2030</w:t>
          <w:tab/>
          <w:t>147</w:t>
        </w:r>
      </w:hyperlink>
    </w:p>
    <w:p>
      <w:pPr>
        <w:pStyle w:val="BodyText"/>
        <w:tabs>
          <w:tab w:pos="9609" w:val="left" w:leader="dot"/>
        </w:tabs>
        <w:spacing w:before="60"/>
        <w:ind w:left="1159" w:right="567" w:hanging="480"/>
        <w:jc w:val="left"/>
      </w:pPr>
      <w:hyperlink w:history="true" w:anchor="_bookmark103">
        <w:r>
          <w:rPr/>
          <w:t>Bảng 45: Chỉ tiêu đất chuyên trồng lúa nước huyện xác định theo đơn vị hành</w:t>
        </w:r>
      </w:hyperlink>
      <w:r>
        <w:rPr/>
        <w:t> </w:t>
      </w:r>
      <w:hyperlink w:history="true" w:anchor="_bookmark103">
        <w:r>
          <w:rPr/>
          <w:t>chính</w:t>
          <w:tab/>
          <w:t>152</w:t>
        </w:r>
      </w:hyperlink>
    </w:p>
    <w:p>
      <w:pPr>
        <w:pStyle w:val="BodyText"/>
        <w:tabs>
          <w:tab w:pos="9609" w:val="left" w:leader="dot"/>
        </w:tabs>
        <w:spacing w:before="62"/>
        <w:ind w:firstLine="0"/>
        <w:jc w:val="left"/>
      </w:pPr>
      <w:hyperlink w:history="true" w:anchor="_bookmark104">
        <w:r>
          <w:rPr/>
          <w:t>Bảng 46: Chỉ tiêu đất trồng lúa còn lại huyện xác định theo đơn vị</w:t>
        </w:r>
        <w:r>
          <w:rPr>
            <w:spacing w:val="-30"/>
          </w:rPr>
          <w:t> </w:t>
        </w:r>
        <w:r>
          <w:rPr/>
          <w:t>hành chính</w:t>
          <w:tab/>
          <w:t>152</w:t>
        </w:r>
      </w:hyperlink>
    </w:p>
    <w:p>
      <w:pPr>
        <w:pStyle w:val="BodyText"/>
        <w:tabs>
          <w:tab w:pos="9609" w:val="left" w:leader="dot"/>
        </w:tabs>
        <w:spacing w:before="60"/>
        <w:ind w:left="1159" w:right="564" w:hanging="480"/>
        <w:jc w:val="left"/>
      </w:pPr>
      <w:hyperlink w:history="true" w:anchor="_bookmark105">
        <w:r>
          <w:rPr/>
          <w:t>Bảng 47: Chỉ tiêu đất trồng cây hàng năm khác huyện xác định theo đơn vị hành</w:t>
        </w:r>
      </w:hyperlink>
      <w:r>
        <w:rPr/>
        <w:t> </w:t>
      </w:r>
      <w:hyperlink w:history="true" w:anchor="_bookmark105">
        <w:r>
          <w:rPr/>
          <w:t>chính</w:t>
          <w:tab/>
          <w:t>153</w:t>
        </w:r>
      </w:hyperlink>
    </w:p>
    <w:p>
      <w:pPr>
        <w:pStyle w:val="BodyText"/>
        <w:spacing w:line="285" w:lineRule="auto" w:before="59"/>
        <w:ind w:left="155" w:right="563" w:firstLine="0"/>
        <w:jc w:val="right"/>
      </w:pPr>
      <w:hyperlink w:history="true" w:anchor="_bookmark106">
        <w:r>
          <w:rPr/>
          <w:t>Bảng 48: Chỉ tiêu đất trồng cây lâu năm huyện xác định theo đơn vị</w:t>
        </w:r>
        <w:r>
          <w:rPr>
            <w:spacing w:val="-19"/>
          </w:rPr>
          <w:t> </w:t>
        </w:r>
        <w:r>
          <w:rPr/>
          <w:t>hành </w:t>
        </w:r>
        <w:r>
          <w:rPr>
            <w:spacing w:val="2"/>
          </w:rPr>
          <w:t>chính154</w:t>
        </w:r>
      </w:hyperlink>
      <w:r>
        <w:rPr>
          <w:w w:val="100"/>
        </w:rPr>
        <w:t> </w:t>
      </w:r>
      <w:hyperlink w:history="true" w:anchor="_bookmark107">
        <w:r>
          <w:rPr/>
          <w:t>Bảng</w:t>
        </w:r>
        <w:r>
          <w:rPr>
            <w:spacing w:val="18"/>
          </w:rPr>
          <w:t> </w:t>
        </w:r>
        <w:r>
          <w:rPr/>
          <w:t>49:</w:t>
        </w:r>
        <w:r>
          <w:rPr>
            <w:spacing w:val="18"/>
          </w:rPr>
          <w:t> </w:t>
        </w:r>
        <w:r>
          <w:rPr/>
          <w:t>Chỉ</w:t>
        </w:r>
        <w:r>
          <w:rPr>
            <w:spacing w:val="16"/>
          </w:rPr>
          <w:t> </w:t>
        </w:r>
        <w:r>
          <w:rPr/>
          <w:t>tiêu</w:t>
        </w:r>
        <w:r>
          <w:rPr>
            <w:spacing w:val="16"/>
          </w:rPr>
          <w:t> </w:t>
        </w:r>
        <w:r>
          <w:rPr/>
          <w:t>đất</w:t>
        </w:r>
        <w:r>
          <w:rPr>
            <w:spacing w:val="19"/>
          </w:rPr>
          <w:t> </w:t>
        </w:r>
        <w:r>
          <w:rPr/>
          <w:t>nuôi</w:t>
        </w:r>
        <w:r>
          <w:rPr>
            <w:spacing w:val="16"/>
          </w:rPr>
          <w:t> </w:t>
        </w:r>
        <w:r>
          <w:rPr/>
          <w:t>trồng</w:t>
        </w:r>
        <w:r>
          <w:rPr>
            <w:spacing w:val="16"/>
          </w:rPr>
          <w:t> </w:t>
        </w:r>
        <w:r>
          <w:rPr/>
          <w:t>thủy</w:t>
        </w:r>
        <w:r>
          <w:rPr>
            <w:spacing w:val="13"/>
          </w:rPr>
          <w:t> </w:t>
        </w:r>
        <w:r>
          <w:rPr/>
          <w:t>sản</w:t>
        </w:r>
        <w:r>
          <w:rPr>
            <w:spacing w:val="17"/>
          </w:rPr>
          <w:t> </w:t>
        </w:r>
        <w:r>
          <w:rPr/>
          <w:t>huyện</w:t>
        </w:r>
        <w:r>
          <w:rPr>
            <w:spacing w:val="16"/>
          </w:rPr>
          <w:t> </w:t>
        </w:r>
        <w:r>
          <w:rPr/>
          <w:t>xác</w:t>
        </w:r>
        <w:r>
          <w:rPr>
            <w:spacing w:val="15"/>
          </w:rPr>
          <w:t> </w:t>
        </w:r>
        <w:r>
          <w:rPr/>
          <w:t>định</w:t>
        </w:r>
        <w:r>
          <w:rPr>
            <w:spacing w:val="18"/>
          </w:rPr>
          <w:t> </w:t>
        </w:r>
        <w:r>
          <w:rPr/>
          <w:t>theo</w:t>
        </w:r>
        <w:r>
          <w:rPr>
            <w:spacing w:val="16"/>
          </w:rPr>
          <w:t> </w:t>
        </w:r>
        <w:r>
          <w:rPr/>
          <w:t>đơn</w:t>
        </w:r>
        <w:r>
          <w:rPr>
            <w:spacing w:val="19"/>
          </w:rPr>
          <w:t> </w:t>
        </w:r>
        <w:r>
          <w:rPr/>
          <w:t>vị</w:t>
        </w:r>
        <w:r>
          <w:rPr>
            <w:spacing w:val="16"/>
          </w:rPr>
          <w:t> </w:t>
        </w:r>
        <w:r>
          <w:rPr/>
          <w:t>hành</w:t>
        </w:r>
        <w:r>
          <w:rPr>
            <w:spacing w:val="16"/>
          </w:rPr>
          <w:t> </w:t>
        </w:r>
        <w:r>
          <w:rPr/>
          <w:t>chính</w:t>
        </w:r>
      </w:hyperlink>
    </w:p>
    <w:p>
      <w:pPr>
        <w:pStyle w:val="BodyText"/>
        <w:spacing w:line="259" w:lineRule="exact" w:before="0"/>
        <w:ind w:left="155" w:right="574" w:firstLine="0"/>
        <w:jc w:val="right"/>
      </w:pPr>
      <w:hyperlink w:history="true" w:anchor="_bookmark107">
        <w:r>
          <w:rPr>
            <w:spacing w:val="-1"/>
          </w:rPr>
          <w:t>........................................................................................................................</w:t>
        </w:r>
        <w:r>
          <w:rPr>
            <w:spacing w:val="3"/>
          </w:rPr>
          <w:t> </w:t>
        </w:r>
        <w:r>
          <w:rPr/>
          <w:t>154</w:t>
        </w:r>
      </w:hyperlink>
    </w:p>
    <w:p>
      <w:pPr>
        <w:pStyle w:val="BodyText"/>
        <w:spacing w:before="62"/>
        <w:ind w:left="155" w:right="563" w:firstLine="0"/>
        <w:jc w:val="right"/>
      </w:pPr>
      <w:hyperlink w:history="true" w:anchor="_bookmark108">
        <w:r>
          <w:rPr/>
          <w:t>Bảng</w:t>
        </w:r>
        <w:r>
          <w:rPr>
            <w:spacing w:val="17"/>
          </w:rPr>
          <w:t> </w:t>
        </w:r>
        <w:r>
          <w:rPr/>
          <w:t>50:</w:t>
        </w:r>
        <w:r>
          <w:rPr>
            <w:spacing w:val="18"/>
          </w:rPr>
          <w:t> </w:t>
        </w:r>
        <w:r>
          <w:rPr/>
          <w:t>Chỉ</w:t>
        </w:r>
        <w:r>
          <w:rPr>
            <w:spacing w:val="16"/>
          </w:rPr>
          <w:t> </w:t>
        </w:r>
        <w:r>
          <w:rPr/>
          <w:t>tiêu</w:t>
        </w:r>
        <w:r>
          <w:rPr>
            <w:spacing w:val="16"/>
          </w:rPr>
          <w:t> </w:t>
        </w:r>
        <w:r>
          <w:rPr/>
          <w:t>đất</w:t>
        </w:r>
        <w:r>
          <w:rPr>
            <w:spacing w:val="18"/>
          </w:rPr>
          <w:t> </w:t>
        </w:r>
        <w:r>
          <w:rPr/>
          <w:t>chăn</w:t>
        </w:r>
        <w:r>
          <w:rPr>
            <w:spacing w:val="16"/>
          </w:rPr>
          <w:t> </w:t>
        </w:r>
        <w:r>
          <w:rPr/>
          <w:t>nuôi</w:t>
        </w:r>
        <w:r>
          <w:rPr>
            <w:spacing w:val="16"/>
          </w:rPr>
          <w:t> </w:t>
        </w:r>
        <w:r>
          <w:rPr/>
          <w:t>tập</w:t>
        </w:r>
        <w:r>
          <w:rPr>
            <w:spacing w:val="18"/>
          </w:rPr>
          <w:t> </w:t>
        </w:r>
        <w:r>
          <w:rPr/>
          <w:t>trung</w:t>
        </w:r>
        <w:r>
          <w:rPr>
            <w:spacing w:val="16"/>
          </w:rPr>
          <w:t> </w:t>
        </w:r>
        <w:r>
          <w:rPr/>
          <w:t>huyện</w:t>
        </w:r>
        <w:r>
          <w:rPr>
            <w:spacing w:val="16"/>
          </w:rPr>
          <w:t> </w:t>
        </w:r>
        <w:r>
          <w:rPr/>
          <w:t>xác</w:t>
        </w:r>
        <w:r>
          <w:rPr>
            <w:spacing w:val="15"/>
          </w:rPr>
          <w:t> </w:t>
        </w:r>
        <w:r>
          <w:rPr/>
          <w:t>định</w:t>
        </w:r>
        <w:r>
          <w:rPr>
            <w:spacing w:val="18"/>
          </w:rPr>
          <w:t> </w:t>
        </w:r>
        <w:r>
          <w:rPr/>
          <w:t>theo</w:t>
        </w:r>
        <w:r>
          <w:rPr>
            <w:spacing w:val="15"/>
          </w:rPr>
          <w:t> </w:t>
        </w:r>
        <w:r>
          <w:rPr/>
          <w:t>đơn</w:t>
        </w:r>
        <w:r>
          <w:rPr>
            <w:spacing w:val="18"/>
          </w:rPr>
          <w:t> </w:t>
        </w:r>
        <w:r>
          <w:rPr/>
          <w:t>vị</w:t>
        </w:r>
        <w:r>
          <w:rPr>
            <w:spacing w:val="16"/>
          </w:rPr>
          <w:t> </w:t>
        </w:r>
        <w:r>
          <w:rPr/>
          <w:t>hành</w:t>
        </w:r>
        <w:r>
          <w:rPr>
            <w:spacing w:val="16"/>
          </w:rPr>
          <w:t> </w:t>
        </w:r>
        <w:r>
          <w:rPr/>
          <w:t>chính</w:t>
        </w:r>
      </w:hyperlink>
    </w:p>
    <w:p>
      <w:pPr>
        <w:pStyle w:val="BodyText"/>
        <w:spacing w:before="0"/>
        <w:ind w:left="155" w:right="574" w:firstLine="0"/>
        <w:jc w:val="right"/>
      </w:pPr>
      <w:hyperlink w:history="true" w:anchor="_bookmark108">
        <w:r>
          <w:rPr>
            <w:spacing w:val="-1"/>
          </w:rPr>
          <w:t>........................................................................................................................</w:t>
        </w:r>
        <w:r>
          <w:rPr>
            <w:spacing w:val="3"/>
          </w:rPr>
          <w:t> </w:t>
        </w:r>
        <w:r>
          <w:rPr/>
          <w:t>155</w:t>
        </w:r>
      </w:hyperlink>
    </w:p>
    <w:p>
      <w:pPr>
        <w:pStyle w:val="BodyText"/>
        <w:tabs>
          <w:tab w:pos="9609" w:val="left" w:leader="dot"/>
        </w:tabs>
        <w:spacing w:line="285" w:lineRule="auto" w:before="60"/>
        <w:ind w:right="574" w:firstLine="0"/>
        <w:jc w:val="left"/>
      </w:pPr>
      <w:hyperlink w:history="true" w:anchor="_bookmark109">
        <w:r>
          <w:rPr/>
          <w:t>Bảng 51: Chỉ tiêu đất nông nghiệp khác huyện xác định theo đơn vị hành chính</w:t>
        </w:r>
        <w:r>
          <w:rPr>
            <w:spacing w:val="-52"/>
          </w:rPr>
          <w:t> </w:t>
        </w:r>
        <w:r>
          <w:rPr/>
          <w:t>156</w:t>
        </w:r>
      </w:hyperlink>
      <w:r>
        <w:rPr/>
        <w:t> </w:t>
      </w:r>
      <w:hyperlink w:history="true" w:anchor="_bookmark110">
        <w:r>
          <w:rPr/>
          <w:t>Bảng 52: Chỉ tiêu đất ở tại nông thôn huyện xác định theo đơn vị</w:t>
        </w:r>
        <w:r>
          <w:rPr>
            <w:spacing w:val="-25"/>
          </w:rPr>
          <w:t> </w:t>
        </w:r>
        <w:r>
          <w:rPr/>
          <w:t>hành chính</w:t>
          <w:tab/>
        </w:r>
        <w:r>
          <w:rPr>
            <w:spacing w:val="-7"/>
          </w:rPr>
          <w:t>157</w:t>
        </w:r>
      </w:hyperlink>
    </w:p>
    <w:p>
      <w:pPr>
        <w:pStyle w:val="BodyText"/>
        <w:tabs>
          <w:tab w:pos="9609" w:val="left" w:leader="dot"/>
        </w:tabs>
        <w:spacing w:before="0"/>
        <w:ind w:left="1159" w:right="564" w:hanging="480"/>
        <w:jc w:val="left"/>
      </w:pPr>
      <w:hyperlink w:history="true" w:anchor="_bookmark111">
        <w:r>
          <w:rPr/>
          <w:t>Bảng 53: Chỉ tiêu đất xây dựng trụ sở cơ quan huyện xác định theo đơn vị hành</w:t>
        </w:r>
      </w:hyperlink>
      <w:r>
        <w:rPr/>
        <w:t> </w:t>
      </w:r>
      <w:hyperlink w:history="true" w:anchor="_bookmark111">
        <w:r>
          <w:rPr/>
          <w:t>chính</w:t>
          <w:tab/>
          <w:t>158</w:t>
        </w:r>
      </w:hyperlink>
    </w:p>
    <w:p>
      <w:pPr>
        <w:pStyle w:val="BodyText"/>
        <w:tabs>
          <w:tab w:pos="9609" w:val="left" w:leader="dot"/>
        </w:tabs>
        <w:spacing w:before="58"/>
        <w:ind w:firstLine="0"/>
        <w:jc w:val="left"/>
      </w:pPr>
      <w:hyperlink w:history="true" w:anchor="_bookmark112">
        <w:r>
          <w:rPr/>
          <w:t>Bảng 54: Chỉ tiêu đất an ninh huyện xác định theo đơn vị</w:t>
        </w:r>
        <w:r>
          <w:rPr>
            <w:spacing w:val="-25"/>
          </w:rPr>
          <w:t> </w:t>
        </w:r>
        <w:r>
          <w:rPr/>
          <w:t>hành</w:t>
        </w:r>
        <w:r>
          <w:rPr>
            <w:spacing w:val="-1"/>
          </w:rPr>
          <w:t> </w:t>
        </w:r>
        <w:r>
          <w:rPr/>
          <w:t>chính</w:t>
          <w:tab/>
          <w:t>159</w:t>
        </w:r>
      </w:hyperlink>
    </w:p>
    <w:p>
      <w:pPr>
        <w:pStyle w:val="BodyText"/>
        <w:tabs>
          <w:tab w:pos="9609" w:val="left" w:leader="dot"/>
        </w:tabs>
        <w:spacing w:before="60"/>
        <w:ind w:firstLine="0"/>
        <w:jc w:val="left"/>
      </w:pPr>
      <w:hyperlink w:history="true" w:anchor="_bookmark113">
        <w:r>
          <w:rPr/>
          <w:t>Bảng 55: Chỉ tiêu đất cơ sở văn hóa huyện xác định theo đơn vị</w:t>
        </w:r>
        <w:r>
          <w:rPr>
            <w:spacing w:val="-26"/>
          </w:rPr>
          <w:t> </w:t>
        </w:r>
        <w:r>
          <w:rPr/>
          <w:t>hành chính</w:t>
          <w:tab/>
          <w:t>160</w:t>
        </w:r>
      </w:hyperlink>
    </w:p>
    <w:p>
      <w:pPr>
        <w:pStyle w:val="BodyText"/>
        <w:tabs>
          <w:tab w:pos="9609" w:val="left" w:leader="dot"/>
        </w:tabs>
        <w:spacing w:before="59"/>
        <w:ind w:firstLine="0"/>
        <w:jc w:val="left"/>
      </w:pPr>
      <w:hyperlink w:history="true" w:anchor="_bookmark114">
        <w:r>
          <w:rPr/>
          <w:t>Bảng 56: Chỉ tiêu đất cơ sở y tế huyện xác định theo đơn vị</w:t>
        </w:r>
        <w:r>
          <w:rPr>
            <w:spacing w:val="-19"/>
          </w:rPr>
          <w:t> </w:t>
        </w:r>
        <w:r>
          <w:rPr/>
          <w:t>hành</w:t>
        </w:r>
        <w:r>
          <w:rPr>
            <w:spacing w:val="-2"/>
          </w:rPr>
          <w:t> </w:t>
        </w:r>
        <w:r>
          <w:rPr/>
          <w:t>chính</w:t>
          <w:tab/>
          <w:t>161</w:t>
        </w:r>
      </w:hyperlink>
    </w:p>
    <w:p>
      <w:pPr>
        <w:pStyle w:val="BodyText"/>
        <w:tabs>
          <w:tab w:pos="9609" w:val="left" w:leader="dot"/>
        </w:tabs>
        <w:spacing w:before="61"/>
        <w:ind w:left="1159" w:right="564" w:hanging="480"/>
        <w:jc w:val="left"/>
      </w:pPr>
      <w:hyperlink w:history="true" w:anchor="_bookmark115">
        <w:r>
          <w:rPr/>
          <w:t>Bảng 57: Chỉ tiêu đất cơ sở giáo dục và đào tạo huyện xác định theo đơn vị hành</w:t>
        </w:r>
      </w:hyperlink>
      <w:r>
        <w:rPr/>
        <w:t> </w:t>
      </w:r>
      <w:hyperlink w:history="true" w:anchor="_bookmark115">
        <w:r>
          <w:rPr/>
          <w:t>chính</w:t>
          <w:tab/>
          <w:t>161</w:t>
        </w:r>
      </w:hyperlink>
    </w:p>
    <w:p>
      <w:pPr>
        <w:pStyle w:val="BodyText"/>
        <w:tabs>
          <w:tab w:pos="9609" w:val="left" w:leader="dot"/>
        </w:tabs>
        <w:spacing w:before="59"/>
        <w:ind w:left="1159" w:right="564" w:hanging="480"/>
        <w:jc w:val="left"/>
      </w:pPr>
      <w:hyperlink w:history="true" w:anchor="_bookmark116">
        <w:r>
          <w:rPr/>
          <w:t>Bảng 58: Chỉ tiêu đất công trình sự nghiệp khác huyện xác định theo đơn vị hành</w:t>
        </w:r>
      </w:hyperlink>
      <w:r>
        <w:rPr/>
        <w:t> </w:t>
      </w:r>
      <w:hyperlink w:history="true" w:anchor="_bookmark116">
        <w:r>
          <w:rPr/>
          <w:t>chính</w:t>
          <w:tab/>
          <w:t>162</w:t>
        </w:r>
      </w:hyperlink>
    </w:p>
    <w:p>
      <w:pPr>
        <w:spacing w:after="0"/>
        <w:jc w:val="left"/>
        <w:sectPr>
          <w:pgSz w:w="11910" w:h="16850"/>
          <w:pgMar w:top="1000" w:bottom="280" w:left="1020" w:right="280"/>
        </w:sectPr>
      </w:pPr>
    </w:p>
    <w:p>
      <w:pPr>
        <w:pStyle w:val="BodyText"/>
        <w:spacing w:before="67"/>
        <w:ind w:left="155" w:right="563" w:firstLine="0"/>
        <w:jc w:val="right"/>
      </w:pPr>
      <w:hyperlink w:history="true" w:anchor="_bookmark117">
        <w:r>
          <w:rPr/>
          <w:t>Bảng</w:t>
        </w:r>
        <w:r>
          <w:rPr>
            <w:spacing w:val="11"/>
          </w:rPr>
          <w:t> </w:t>
        </w:r>
        <w:r>
          <w:rPr/>
          <w:t>59:</w:t>
        </w:r>
        <w:r>
          <w:rPr>
            <w:spacing w:val="12"/>
          </w:rPr>
          <w:t> </w:t>
        </w:r>
        <w:r>
          <w:rPr/>
          <w:t>Chỉ</w:t>
        </w:r>
        <w:r>
          <w:rPr>
            <w:spacing w:val="11"/>
          </w:rPr>
          <w:t> </w:t>
        </w:r>
        <w:r>
          <w:rPr/>
          <w:t>tiêu</w:t>
        </w:r>
        <w:r>
          <w:rPr>
            <w:spacing w:val="12"/>
          </w:rPr>
          <w:t> </w:t>
        </w:r>
        <w:r>
          <w:rPr/>
          <w:t>đất</w:t>
        </w:r>
        <w:r>
          <w:rPr>
            <w:spacing w:val="10"/>
          </w:rPr>
          <w:t> </w:t>
        </w:r>
        <w:r>
          <w:rPr/>
          <w:t>thương</w:t>
        </w:r>
        <w:r>
          <w:rPr>
            <w:spacing w:val="11"/>
          </w:rPr>
          <w:t> </w:t>
        </w:r>
        <w:r>
          <w:rPr/>
          <w:t>mại,</w:t>
        </w:r>
        <w:r>
          <w:rPr>
            <w:spacing w:val="10"/>
          </w:rPr>
          <w:t> </w:t>
        </w:r>
        <w:r>
          <w:rPr/>
          <w:t>dịch</w:t>
        </w:r>
        <w:r>
          <w:rPr>
            <w:spacing w:val="11"/>
          </w:rPr>
          <w:t> </w:t>
        </w:r>
        <w:r>
          <w:rPr/>
          <w:t>vụ</w:t>
        </w:r>
        <w:r>
          <w:rPr>
            <w:spacing w:val="10"/>
          </w:rPr>
          <w:t> </w:t>
        </w:r>
        <w:r>
          <w:rPr/>
          <w:t>huyện</w:t>
        </w:r>
        <w:r>
          <w:rPr>
            <w:spacing w:val="12"/>
          </w:rPr>
          <w:t> </w:t>
        </w:r>
        <w:r>
          <w:rPr/>
          <w:t>xác</w:t>
        </w:r>
        <w:r>
          <w:rPr>
            <w:spacing w:val="10"/>
          </w:rPr>
          <w:t> </w:t>
        </w:r>
        <w:r>
          <w:rPr/>
          <w:t>định</w:t>
        </w:r>
        <w:r>
          <w:rPr>
            <w:spacing w:val="12"/>
          </w:rPr>
          <w:t> </w:t>
        </w:r>
        <w:r>
          <w:rPr/>
          <w:t>theo</w:t>
        </w:r>
        <w:r>
          <w:rPr>
            <w:spacing w:val="10"/>
          </w:rPr>
          <w:t> </w:t>
        </w:r>
        <w:r>
          <w:rPr/>
          <w:t>đơn</w:t>
        </w:r>
        <w:r>
          <w:rPr>
            <w:spacing w:val="11"/>
          </w:rPr>
          <w:t> </w:t>
        </w:r>
        <w:r>
          <w:rPr/>
          <w:t>vị</w:t>
        </w:r>
        <w:r>
          <w:rPr>
            <w:spacing w:val="12"/>
          </w:rPr>
          <w:t> </w:t>
        </w:r>
        <w:r>
          <w:rPr/>
          <w:t>hành</w:t>
        </w:r>
        <w:r>
          <w:rPr>
            <w:spacing w:val="11"/>
          </w:rPr>
          <w:t> </w:t>
        </w:r>
        <w:r>
          <w:rPr/>
          <w:t>chính</w:t>
        </w:r>
      </w:hyperlink>
    </w:p>
    <w:p>
      <w:pPr>
        <w:pStyle w:val="BodyText"/>
        <w:spacing w:before="3"/>
        <w:ind w:left="155" w:right="574" w:firstLine="0"/>
        <w:jc w:val="right"/>
      </w:pPr>
      <w:hyperlink w:history="true" w:anchor="_bookmark117">
        <w:r>
          <w:rPr>
            <w:spacing w:val="-1"/>
          </w:rPr>
          <w:t>........................................................................................................................</w:t>
        </w:r>
        <w:r>
          <w:rPr>
            <w:spacing w:val="3"/>
          </w:rPr>
          <w:t> </w:t>
        </w:r>
        <w:r>
          <w:rPr/>
          <w:t>163</w:t>
        </w:r>
      </w:hyperlink>
    </w:p>
    <w:p>
      <w:pPr>
        <w:pStyle w:val="BodyText"/>
        <w:tabs>
          <w:tab w:pos="9609" w:val="left" w:leader="dot"/>
        </w:tabs>
        <w:spacing w:before="59"/>
        <w:ind w:left="1159" w:right="563" w:hanging="480"/>
        <w:jc w:val="left"/>
      </w:pPr>
      <w:hyperlink w:history="true" w:anchor="_bookmark118">
        <w:r>
          <w:rPr/>
          <w:t>Bảng 60: Chỉ tiêu đất cơ sở sản xuất phi nông nghiệp huyện xác định theo đơn vị</w:t>
        </w:r>
      </w:hyperlink>
      <w:r>
        <w:rPr/>
        <w:t> </w:t>
      </w:r>
      <w:hyperlink w:history="true" w:anchor="_bookmark118">
        <w:r>
          <w:rPr/>
          <w:t>hành</w:t>
        </w:r>
        <w:r>
          <w:rPr>
            <w:spacing w:val="-2"/>
          </w:rPr>
          <w:t> </w:t>
        </w:r>
        <w:r>
          <w:rPr/>
          <w:t>chính</w:t>
          <w:tab/>
          <w:t>164</w:t>
        </w:r>
      </w:hyperlink>
    </w:p>
    <w:p>
      <w:pPr>
        <w:pStyle w:val="BodyText"/>
        <w:spacing w:line="322" w:lineRule="exact" w:before="59"/>
        <w:ind w:firstLine="0"/>
        <w:jc w:val="left"/>
      </w:pPr>
      <w:hyperlink w:history="true" w:anchor="_bookmark119">
        <w:r>
          <w:rPr/>
          <w:t>Bảng 61: Chỉ tiêu đất hoạt động khoáng sản huyện xác định theo đơn vị hành</w:t>
        </w:r>
        <w:r>
          <w:rPr>
            <w:spacing w:val="-13"/>
          </w:rPr>
          <w:t> </w:t>
        </w:r>
        <w:r>
          <w:rPr/>
          <w:t>chính</w:t>
        </w:r>
      </w:hyperlink>
    </w:p>
    <w:p>
      <w:pPr>
        <w:pStyle w:val="BodyText"/>
        <w:spacing w:before="0"/>
        <w:ind w:left="1207" w:firstLine="0"/>
        <w:jc w:val="left"/>
      </w:pPr>
      <w:hyperlink w:history="true" w:anchor="_bookmark119">
        <w:r>
          <w:rPr>
            <w:spacing w:val="-1"/>
          </w:rPr>
          <w:t>........................................................................................................................</w:t>
        </w:r>
        <w:r>
          <w:rPr>
            <w:spacing w:val="3"/>
          </w:rPr>
          <w:t> </w:t>
        </w:r>
        <w:r>
          <w:rPr/>
          <w:t>165</w:t>
        </w:r>
      </w:hyperlink>
    </w:p>
    <w:p>
      <w:pPr>
        <w:pStyle w:val="BodyText"/>
        <w:tabs>
          <w:tab w:pos="9609" w:val="left" w:leader="dot"/>
        </w:tabs>
        <w:spacing w:before="60"/>
        <w:ind w:firstLine="0"/>
        <w:jc w:val="left"/>
      </w:pPr>
      <w:hyperlink w:history="true" w:anchor="_bookmark120">
        <w:r>
          <w:rPr/>
          <w:t>Bảng 62: Chỉ tiêu đất giao thông huyện xác định theo đơn vị</w:t>
        </w:r>
        <w:r>
          <w:rPr>
            <w:spacing w:val="-23"/>
          </w:rPr>
          <w:t> </w:t>
        </w:r>
        <w:r>
          <w:rPr/>
          <w:t>hành</w:t>
        </w:r>
        <w:r>
          <w:rPr>
            <w:spacing w:val="-1"/>
          </w:rPr>
          <w:t> </w:t>
        </w:r>
        <w:r>
          <w:rPr/>
          <w:t>chính</w:t>
          <w:tab/>
          <w:t>165</w:t>
        </w:r>
      </w:hyperlink>
    </w:p>
    <w:p>
      <w:pPr>
        <w:pStyle w:val="BodyText"/>
        <w:tabs>
          <w:tab w:pos="9609" w:val="left" w:leader="dot"/>
        </w:tabs>
        <w:spacing w:before="59"/>
        <w:ind w:firstLine="0"/>
        <w:jc w:val="left"/>
      </w:pPr>
      <w:hyperlink w:history="true" w:anchor="_bookmark121">
        <w:r>
          <w:rPr/>
          <w:t>Bảng 63: Chỉ tiêu đất thủy lợi huyện xác định theo đơn vị</w:t>
        </w:r>
        <w:r>
          <w:rPr>
            <w:spacing w:val="-23"/>
          </w:rPr>
          <w:t> </w:t>
        </w:r>
        <w:r>
          <w:rPr/>
          <w:t>hành chính</w:t>
          <w:tab/>
          <w:t>166</w:t>
        </w:r>
      </w:hyperlink>
    </w:p>
    <w:p>
      <w:pPr>
        <w:pStyle w:val="BodyText"/>
        <w:tabs>
          <w:tab w:pos="9609" w:val="left" w:leader="dot"/>
        </w:tabs>
        <w:spacing w:before="62"/>
        <w:ind w:left="1159" w:right="564" w:hanging="480"/>
        <w:jc w:val="left"/>
      </w:pPr>
      <w:hyperlink w:history="true" w:anchor="_bookmark122">
        <w:r>
          <w:rPr/>
          <w:t>Bảng 64: Chỉ tiêu đất công trình xử lý chất thải huyện xác định theo đơn vị hành</w:t>
        </w:r>
      </w:hyperlink>
      <w:r>
        <w:rPr/>
        <w:t> </w:t>
      </w:r>
      <w:hyperlink w:history="true" w:anchor="_bookmark122">
        <w:r>
          <w:rPr/>
          <w:t>chính</w:t>
          <w:tab/>
          <w:t>167</w:t>
        </w:r>
      </w:hyperlink>
    </w:p>
    <w:p>
      <w:pPr>
        <w:pStyle w:val="BodyText"/>
        <w:tabs>
          <w:tab w:pos="9609" w:val="left" w:leader="dot"/>
        </w:tabs>
        <w:spacing w:before="60"/>
        <w:ind w:left="1159" w:right="565" w:hanging="480"/>
        <w:jc w:val="left"/>
      </w:pPr>
      <w:hyperlink w:history="true" w:anchor="_bookmark123">
        <w:r>
          <w:rPr/>
          <w:t>Bảng 65: Chỉ tiêu đất công trình năng lượng, chiếu sáng công cộng huyện xác định</w:t>
        </w:r>
      </w:hyperlink>
      <w:r>
        <w:rPr/>
        <w:t> </w:t>
      </w:r>
      <w:hyperlink w:history="true" w:anchor="_bookmark123">
        <w:r>
          <w:rPr/>
          <w:t>theo đơn vị</w:t>
        </w:r>
        <w:r>
          <w:rPr>
            <w:spacing w:val="-7"/>
          </w:rPr>
          <w:t> </w:t>
        </w:r>
        <w:r>
          <w:rPr/>
          <w:t>hành</w:t>
        </w:r>
        <w:r>
          <w:rPr>
            <w:spacing w:val="-1"/>
          </w:rPr>
          <w:t> </w:t>
        </w:r>
        <w:r>
          <w:rPr/>
          <w:t>chính</w:t>
          <w:tab/>
          <w:t>167</w:t>
        </w:r>
      </w:hyperlink>
    </w:p>
    <w:p>
      <w:pPr>
        <w:pStyle w:val="BodyText"/>
        <w:tabs>
          <w:tab w:pos="9609" w:val="left" w:leader="dot"/>
        </w:tabs>
        <w:spacing w:before="60"/>
        <w:ind w:left="1159" w:right="564" w:hanging="480"/>
        <w:jc w:val="left"/>
      </w:pPr>
      <w:hyperlink w:history="true" w:anchor="_bookmark124">
        <w:r>
          <w:rPr/>
          <w:t>Bảng 66: Chỉ tiêu đất công trình hạ tầng bưu chính, viễn thông, công nghệ thông</w:t>
        </w:r>
      </w:hyperlink>
      <w:r>
        <w:rPr/>
        <w:t> </w:t>
      </w:r>
      <w:hyperlink w:history="true" w:anchor="_bookmark124">
        <w:r>
          <w:rPr/>
          <w:t>tin huyện xác định theo đơn vị</w:t>
        </w:r>
        <w:r>
          <w:rPr>
            <w:spacing w:val="-11"/>
          </w:rPr>
          <w:t> </w:t>
        </w:r>
        <w:r>
          <w:rPr/>
          <w:t>hành chính</w:t>
          <w:tab/>
          <w:t>168</w:t>
        </w:r>
      </w:hyperlink>
    </w:p>
    <w:p>
      <w:pPr>
        <w:pStyle w:val="BodyText"/>
        <w:tabs>
          <w:tab w:pos="9609" w:val="left" w:leader="dot"/>
        </w:tabs>
        <w:spacing w:before="61"/>
        <w:ind w:left="1159" w:right="564" w:hanging="480"/>
        <w:jc w:val="left"/>
      </w:pPr>
      <w:hyperlink w:history="true" w:anchor="_bookmark125">
        <w:r>
          <w:rPr/>
          <w:t>Bảng 67: Chỉ tiêu đất chợ dân sinh, chợ đầu mối huyện xác định theo đơn vị hành</w:t>
        </w:r>
      </w:hyperlink>
      <w:r>
        <w:rPr/>
        <w:t> </w:t>
      </w:r>
      <w:hyperlink w:history="true" w:anchor="_bookmark125">
        <w:r>
          <w:rPr/>
          <w:t>chính</w:t>
          <w:tab/>
          <w:t>168</w:t>
        </w:r>
      </w:hyperlink>
    </w:p>
    <w:p>
      <w:pPr>
        <w:pStyle w:val="BodyText"/>
        <w:tabs>
          <w:tab w:pos="9609" w:val="left" w:leader="dot"/>
        </w:tabs>
        <w:spacing w:before="60"/>
        <w:ind w:left="1159" w:right="566" w:hanging="480"/>
        <w:jc w:val="left"/>
      </w:pPr>
      <w:hyperlink w:history="true" w:anchor="_bookmark126">
        <w:r>
          <w:rPr/>
          <w:t>Bảng 68: Chỉ tiêu đất khu vui chơi, giải trí công cộng, sinh hoạt cộng đồng xác</w:t>
        </w:r>
      </w:hyperlink>
      <w:r>
        <w:rPr/>
        <w:t> </w:t>
      </w:r>
      <w:hyperlink w:history="true" w:anchor="_bookmark126">
        <w:r>
          <w:rPr/>
          <w:t>định theo đơn vị</w:t>
        </w:r>
        <w:r>
          <w:rPr>
            <w:spacing w:val="-3"/>
          </w:rPr>
          <w:t> </w:t>
        </w:r>
        <w:r>
          <w:rPr/>
          <w:t>hành</w:t>
        </w:r>
        <w:r>
          <w:rPr>
            <w:spacing w:val="-2"/>
          </w:rPr>
          <w:t> </w:t>
        </w:r>
        <w:r>
          <w:rPr/>
          <w:t>chính</w:t>
          <w:tab/>
          <w:t>169</w:t>
        </w:r>
      </w:hyperlink>
    </w:p>
    <w:p>
      <w:pPr>
        <w:pStyle w:val="BodyText"/>
        <w:tabs>
          <w:tab w:pos="9609" w:val="left" w:leader="dot"/>
        </w:tabs>
        <w:spacing w:before="59"/>
        <w:ind w:firstLine="0"/>
        <w:jc w:val="left"/>
      </w:pPr>
      <w:hyperlink w:history="true" w:anchor="_bookmark127">
        <w:r>
          <w:rPr/>
          <w:t>Bảng 69: Chỉ tiêu đất cơ sở tôn giáo huyện xác định theo đơn vị</w:t>
        </w:r>
        <w:r>
          <w:rPr>
            <w:spacing w:val="-26"/>
          </w:rPr>
          <w:t> </w:t>
        </w:r>
        <w:r>
          <w:rPr/>
          <w:t>hành</w:t>
        </w:r>
        <w:r>
          <w:rPr>
            <w:spacing w:val="-1"/>
          </w:rPr>
          <w:t> </w:t>
        </w:r>
        <w:r>
          <w:rPr/>
          <w:t>chính</w:t>
          <w:tab/>
          <w:t>169</w:t>
        </w:r>
      </w:hyperlink>
    </w:p>
    <w:p>
      <w:pPr>
        <w:pStyle w:val="BodyText"/>
        <w:tabs>
          <w:tab w:pos="9609" w:val="left" w:leader="dot"/>
        </w:tabs>
        <w:spacing w:before="60"/>
        <w:ind w:firstLine="0"/>
        <w:jc w:val="left"/>
      </w:pPr>
      <w:hyperlink w:history="true" w:anchor="_bookmark128">
        <w:r>
          <w:rPr/>
          <w:t>Bảng 70: Chỉ tiêu đất tín ngưỡng huyện xác định theo đơn vị</w:t>
        </w:r>
        <w:r>
          <w:rPr>
            <w:spacing w:val="-26"/>
          </w:rPr>
          <w:t> </w:t>
        </w:r>
        <w:r>
          <w:rPr/>
          <w:t>hành</w:t>
        </w:r>
        <w:r>
          <w:rPr>
            <w:spacing w:val="-1"/>
          </w:rPr>
          <w:t> </w:t>
        </w:r>
        <w:r>
          <w:rPr/>
          <w:t>chính</w:t>
          <w:tab/>
          <w:t>170</w:t>
        </w:r>
      </w:hyperlink>
    </w:p>
    <w:p>
      <w:pPr>
        <w:pStyle w:val="BodyText"/>
        <w:tabs>
          <w:tab w:pos="9609" w:val="left" w:leader="dot"/>
        </w:tabs>
        <w:spacing w:line="242" w:lineRule="auto" w:before="59"/>
        <w:ind w:left="1159" w:right="564" w:hanging="480"/>
        <w:jc w:val="left"/>
      </w:pPr>
      <w:hyperlink w:history="true" w:anchor="_bookmark129">
        <w:r>
          <w:rPr/>
          <w:t>Bảng 71: Chỉ tiêu đất nghĩa trang, nhà tang lễ, cơ sở hỏa táng; đất cơ sở lưu giữ tro</w:t>
        </w:r>
      </w:hyperlink>
      <w:r>
        <w:rPr/>
        <w:t> </w:t>
      </w:r>
      <w:hyperlink w:history="true" w:anchor="_bookmark129">
        <w:r>
          <w:rPr/>
          <w:t>cốt huyện xác định theo đơn vị</w:t>
        </w:r>
        <w:r>
          <w:rPr>
            <w:spacing w:val="-16"/>
          </w:rPr>
          <w:t> </w:t>
        </w:r>
        <w:r>
          <w:rPr/>
          <w:t>hành</w:t>
        </w:r>
        <w:r>
          <w:rPr>
            <w:spacing w:val="1"/>
          </w:rPr>
          <w:t> </w:t>
        </w:r>
        <w:r>
          <w:rPr/>
          <w:t>chính</w:t>
          <w:tab/>
          <w:t>171</w:t>
        </w:r>
      </w:hyperlink>
    </w:p>
    <w:p>
      <w:pPr>
        <w:pStyle w:val="BodyText"/>
        <w:tabs>
          <w:tab w:pos="9609" w:val="left" w:leader="dot"/>
        </w:tabs>
        <w:spacing w:before="56"/>
        <w:ind w:firstLine="0"/>
        <w:jc w:val="left"/>
      </w:pPr>
      <w:hyperlink w:history="true" w:anchor="_bookmark130">
        <w:r>
          <w:rPr/>
          <w:t>Bảng 72: Chỉ tiêu sử dụng đất đến năm 2030 huyện</w:t>
        </w:r>
        <w:r>
          <w:rPr>
            <w:spacing w:val="-19"/>
          </w:rPr>
          <w:t> </w:t>
        </w:r>
        <w:r>
          <w:rPr/>
          <w:t>Gò Dầu</w:t>
          <w:tab/>
          <w:t>172</w:t>
        </w:r>
      </w:hyperlink>
    </w:p>
    <w:p>
      <w:pPr>
        <w:pStyle w:val="BodyText"/>
        <w:tabs>
          <w:tab w:pos="9609" w:val="left" w:leader="dot"/>
        </w:tabs>
        <w:spacing w:before="59"/>
        <w:ind w:left="1159" w:right="561" w:hanging="480"/>
        <w:jc w:val="left"/>
      </w:pPr>
      <w:hyperlink w:history="true" w:anchor="_bookmark131">
        <w:r>
          <w:rPr/>
          <w:t>Bảng 73: Phân kỳ </w:t>
        </w:r>
        <w:r>
          <w:rPr>
            <w:spacing w:val="-4"/>
          </w:rPr>
          <w:t>phương </w:t>
        </w:r>
        <w:r>
          <w:rPr>
            <w:spacing w:val="-3"/>
          </w:rPr>
          <w:t>án </w:t>
        </w:r>
        <w:r>
          <w:rPr>
            <w:spacing w:val="-4"/>
          </w:rPr>
          <w:t>Điều chỉnh quy hoạch </w:t>
        </w:r>
        <w:r>
          <w:rPr/>
          <w:t>sử </w:t>
        </w:r>
        <w:r>
          <w:rPr>
            <w:spacing w:val="-3"/>
          </w:rPr>
          <w:t>dụng đất đến năm 2030</w:t>
        </w:r>
        <w:r>
          <w:rPr>
            <w:spacing w:val="-34"/>
          </w:rPr>
          <w:t> </w:t>
        </w:r>
        <w:r>
          <w:rPr>
            <w:spacing w:val="-5"/>
          </w:rPr>
          <w:t>huyện</w:t>
        </w:r>
      </w:hyperlink>
      <w:r>
        <w:rPr>
          <w:spacing w:val="-5"/>
        </w:rPr>
        <w:t> </w:t>
      </w:r>
      <w:hyperlink w:history="true" w:anchor="_bookmark131">
        <w:r>
          <w:rPr>
            <w:spacing w:val="-3"/>
          </w:rPr>
          <w:t>Gò</w:t>
        </w:r>
        <w:r>
          <w:rPr>
            <w:spacing w:val="-9"/>
          </w:rPr>
          <w:t> </w:t>
        </w:r>
        <w:r>
          <w:rPr>
            <w:spacing w:val="-4"/>
          </w:rPr>
          <w:t>Dầu</w:t>
          <w:tab/>
        </w:r>
        <w:r>
          <w:rPr/>
          <w:t>179</w:t>
        </w:r>
      </w:hyperlink>
    </w:p>
    <w:p>
      <w:pPr>
        <w:pStyle w:val="BodyText"/>
        <w:tabs>
          <w:tab w:pos="9609" w:val="left" w:leader="dot"/>
        </w:tabs>
        <w:spacing w:before="60"/>
        <w:ind w:firstLine="0"/>
        <w:jc w:val="left"/>
      </w:pPr>
      <w:hyperlink w:history="true" w:anchor="_bookmark134">
        <w:r>
          <w:rPr/>
          <w:t>Bảng 74: Đánh giá kinh phí thu chi của phương án</w:t>
        </w:r>
        <w:r>
          <w:rPr>
            <w:spacing w:val="-19"/>
          </w:rPr>
          <w:t> </w:t>
        </w:r>
        <w:r>
          <w:rPr/>
          <w:t>quy</w:t>
        </w:r>
        <w:r>
          <w:rPr>
            <w:spacing w:val="-5"/>
          </w:rPr>
          <w:t> </w:t>
        </w:r>
        <w:r>
          <w:rPr/>
          <w:t>hoạch</w:t>
          <w:tab/>
          <w:t>185</w:t>
        </w:r>
      </w:hyperlink>
    </w:p>
    <w:p>
      <w:pPr>
        <w:pStyle w:val="BodyText"/>
        <w:tabs>
          <w:tab w:pos="9609" w:val="left" w:leader="dot"/>
        </w:tabs>
        <w:spacing w:before="59"/>
        <w:ind w:firstLine="0"/>
        <w:jc w:val="left"/>
      </w:pPr>
      <w:hyperlink w:history="true" w:anchor="_bookmark147">
        <w:r>
          <w:rPr/>
          <w:t>Bảng 75: So sánh chỉ tiêu QHSDĐ đến năm 2030 và KHSDĐ</w:t>
        </w:r>
        <w:r>
          <w:rPr>
            <w:spacing w:val="-15"/>
          </w:rPr>
          <w:t> </w:t>
        </w:r>
        <w:r>
          <w:rPr/>
          <w:t>năm</w:t>
        </w:r>
        <w:r>
          <w:rPr>
            <w:spacing w:val="-6"/>
          </w:rPr>
          <w:t> </w:t>
        </w:r>
        <w:r>
          <w:rPr/>
          <w:t>2025</w:t>
          <w:tab/>
          <w:t>196</w:t>
        </w:r>
      </w:hyperlink>
    </w:p>
    <w:p>
      <w:pPr>
        <w:pStyle w:val="BodyText"/>
        <w:tabs>
          <w:tab w:pos="9609" w:val="left" w:leader="dot"/>
        </w:tabs>
        <w:spacing w:before="62"/>
        <w:ind w:firstLine="0"/>
        <w:jc w:val="left"/>
      </w:pPr>
      <w:hyperlink w:history="true" w:anchor="_bookmark150">
        <w:r>
          <w:rPr/>
          <w:t>Bảng 76: Danh mục công trình đã thực hiện xong trong năm</w:t>
        </w:r>
        <w:r>
          <w:rPr>
            <w:spacing w:val="-21"/>
          </w:rPr>
          <w:t> </w:t>
        </w:r>
        <w:r>
          <w:rPr/>
          <w:t>kế</w:t>
        </w:r>
        <w:r>
          <w:rPr>
            <w:spacing w:val="-1"/>
          </w:rPr>
          <w:t> </w:t>
        </w:r>
        <w:r>
          <w:rPr/>
          <w:t>hoạch</w:t>
          <w:tab/>
          <w:t>200</w:t>
        </w:r>
      </w:hyperlink>
    </w:p>
    <w:p>
      <w:pPr>
        <w:pStyle w:val="BodyText"/>
        <w:tabs>
          <w:tab w:pos="9609" w:val="left" w:leader="dot"/>
        </w:tabs>
        <w:spacing w:before="60"/>
        <w:ind w:firstLine="0"/>
        <w:jc w:val="left"/>
      </w:pPr>
      <w:hyperlink w:history="true" w:anchor="_bookmark151">
        <w:r>
          <w:rPr/>
          <w:t>Bảng 77: Kết quả thực hiện chuyển mục đích sử dụng đất</w:t>
        </w:r>
        <w:r>
          <w:rPr>
            <w:spacing w:val="-12"/>
          </w:rPr>
          <w:t> </w:t>
        </w:r>
        <w:r>
          <w:rPr/>
          <w:t>năm</w:t>
        </w:r>
        <w:r>
          <w:rPr>
            <w:spacing w:val="-6"/>
          </w:rPr>
          <w:t> </w:t>
        </w:r>
        <w:r>
          <w:rPr/>
          <w:t>2024</w:t>
          <w:tab/>
          <w:t>201</w:t>
        </w:r>
      </w:hyperlink>
    </w:p>
    <w:p>
      <w:pPr>
        <w:pStyle w:val="BodyText"/>
        <w:tabs>
          <w:tab w:pos="9609" w:val="left" w:leader="dot"/>
        </w:tabs>
        <w:spacing w:before="60"/>
        <w:ind w:firstLine="0"/>
        <w:jc w:val="left"/>
      </w:pPr>
      <w:hyperlink w:history="true" w:anchor="_bookmark152">
        <w:r>
          <w:rPr/>
          <w:t>Bảng 78: Danh mục công trình, dự án đề nghị không</w:t>
        </w:r>
        <w:r>
          <w:rPr>
            <w:spacing w:val="-15"/>
          </w:rPr>
          <w:t> </w:t>
        </w:r>
        <w:r>
          <w:rPr/>
          <w:t>thực</w:t>
        </w:r>
        <w:r>
          <w:rPr>
            <w:spacing w:val="-4"/>
          </w:rPr>
          <w:t> </w:t>
        </w:r>
        <w:r>
          <w:rPr/>
          <w:t>hiện</w:t>
          <w:tab/>
          <w:t>203</w:t>
        </w:r>
      </w:hyperlink>
    </w:p>
    <w:p>
      <w:pPr>
        <w:pStyle w:val="BodyText"/>
        <w:tabs>
          <w:tab w:pos="9609" w:val="left" w:leader="dot"/>
        </w:tabs>
        <w:spacing w:before="60"/>
        <w:ind w:firstLine="0"/>
        <w:jc w:val="left"/>
      </w:pPr>
      <w:hyperlink w:history="true" w:anchor="_bookmark154">
        <w:r>
          <w:rPr/>
          <w:t>Bảng 79: Danh mục công trình, dự án đăng ký mới trong năm</w:t>
        </w:r>
        <w:r>
          <w:rPr>
            <w:spacing w:val="-15"/>
          </w:rPr>
          <w:t> </w:t>
        </w:r>
        <w:r>
          <w:rPr/>
          <w:t>kế</w:t>
        </w:r>
        <w:r>
          <w:rPr>
            <w:spacing w:val="-1"/>
          </w:rPr>
          <w:t> </w:t>
        </w:r>
        <w:r>
          <w:rPr/>
          <w:t>hoạch</w:t>
          <w:tab/>
          <w:t>205</w:t>
        </w:r>
      </w:hyperlink>
    </w:p>
    <w:p>
      <w:pPr>
        <w:pStyle w:val="BodyText"/>
        <w:spacing w:line="322" w:lineRule="exact" w:before="59"/>
        <w:ind w:firstLine="0"/>
        <w:jc w:val="left"/>
      </w:pPr>
      <w:hyperlink w:history="true" w:anchor="_bookmark155">
        <w:r>
          <w:rPr/>
          <w:t>Bảng 80: Hạng mục nhu cầu chuyển mục đích sử dụng đất của hộ gia đình, cá</w:t>
        </w:r>
        <w:r>
          <w:rPr>
            <w:spacing w:val="-14"/>
          </w:rPr>
          <w:t> </w:t>
        </w:r>
        <w:r>
          <w:rPr/>
          <w:t>nhân</w:t>
        </w:r>
      </w:hyperlink>
    </w:p>
    <w:p>
      <w:pPr>
        <w:pStyle w:val="BodyText"/>
        <w:spacing w:before="0"/>
        <w:ind w:left="1207" w:firstLine="0"/>
        <w:jc w:val="left"/>
      </w:pPr>
      <w:hyperlink w:history="true" w:anchor="_bookmark155">
        <w:r>
          <w:rPr>
            <w:spacing w:val="-1"/>
          </w:rPr>
          <w:t>........................................................................................................................</w:t>
        </w:r>
        <w:r>
          <w:rPr>
            <w:spacing w:val="3"/>
          </w:rPr>
          <w:t> </w:t>
        </w:r>
        <w:r>
          <w:rPr/>
          <w:t>207</w:t>
        </w:r>
      </w:hyperlink>
    </w:p>
    <w:p>
      <w:pPr>
        <w:pStyle w:val="BodyText"/>
        <w:tabs>
          <w:tab w:pos="9609" w:val="left" w:leader="dot"/>
        </w:tabs>
        <w:spacing w:before="62"/>
        <w:ind w:firstLine="0"/>
        <w:jc w:val="left"/>
      </w:pPr>
      <w:hyperlink w:history="true" w:anchor="_bookmark157">
        <w:r>
          <w:rPr/>
          <w:t>Bảng 81: Cân đối chỉ tiêu sử dụng đất năm 2025 huyện</w:t>
        </w:r>
        <w:r>
          <w:rPr>
            <w:spacing w:val="-15"/>
          </w:rPr>
          <w:t> </w:t>
        </w:r>
        <w:r>
          <w:rPr/>
          <w:t>Gò Dầu</w:t>
          <w:tab/>
          <w:t>211</w:t>
        </w:r>
      </w:hyperlink>
    </w:p>
    <w:p>
      <w:pPr>
        <w:pStyle w:val="BodyText"/>
        <w:tabs>
          <w:tab w:pos="9609" w:val="left" w:leader="dot"/>
        </w:tabs>
        <w:spacing w:before="60"/>
        <w:ind w:firstLine="0"/>
        <w:jc w:val="left"/>
      </w:pPr>
      <w:hyperlink w:history="true" w:anchor="_bookmark158">
        <w:r>
          <w:rPr/>
          <w:t>Bảng 82: Kế hoạch sử dụng đất nông nghiệp theo đơn vị</w:t>
        </w:r>
        <w:r>
          <w:rPr>
            <w:spacing w:val="-23"/>
          </w:rPr>
          <w:t> </w:t>
        </w:r>
        <w:r>
          <w:rPr/>
          <w:t>hành chính</w:t>
          <w:tab/>
          <w:t>214</w:t>
        </w:r>
      </w:hyperlink>
    </w:p>
    <w:p>
      <w:pPr>
        <w:pStyle w:val="BodyText"/>
        <w:tabs>
          <w:tab w:pos="9609" w:val="left" w:leader="dot"/>
        </w:tabs>
        <w:spacing w:before="59"/>
        <w:ind w:firstLine="0"/>
        <w:jc w:val="left"/>
      </w:pPr>
      <w:hyperlink w:history="true" w:anchor="_bookmark159">
        <w:r>
          <w:rPr/>
          <w:t>Bảng 83: Kế hoạch sử dụng đất trồng lúa theo đơn vị</w:t>
        </w:r>
        <w:r>
          <w:rPr>
            <w:spacing w:val="-21"/>
          </w:rPr>
          <w:t> </w:t>
        </w:r>
        <w:r>
          <w:rPr/>
          <w:t>hành chính</w:t>
          <w:tab/>
          <w:t>215</w:t>
        </w:r>
      </w:hyperlink>
    </w:p>
    <w:p>
      <w:pPr>
        <w:pStyle w:val="BodyText"/>
        <w:tabs>
          <w:tab w:pos="9609" w:val="left" w:leader="dot"/>
        </w:tabs>
        <w:spacing w:before="60"/>
        <w:ind w:firstLine="0"/>
        <w:jc w:val="left"/>
      </w:pPr>
      <w:hyperlink w:history="true" w:anchor="_bookmark160">
        <w:r>
          <w:rPr/>
          <w:t>Bảng 84: Kế hoạch sử dụng đất chuyên trồng lúa theo đơn vị</w:t>
        </w:r>
        <w:r>
          <w:rPr>
            <w:spacing w:val="-26"/>
          </w:rPr>
          <w:t> </w:t>
        </w:r>
        <w:r>
          <w:rPr/>
          <w:t>hành chính</w:t>
          <w:tab/>
          <w:t>215</w:t>
        </w:r>
      </w:hyperlink>
    </w:p>
    <w:p>
      <w:pPr>
        <w:pStyle w:val="BodyText"/>
        <w:tabs>
          <w:tab w:pos="9609" w:val="left" w:leader="dot"/>
        </w:tabs>
        <w:spacing w:before="60"/>
        <w:ind w:firstLine="0"/>
        <w:jc w:val="left"/>
      </w:pPr>
      <w:hyperlink w:history="true" w:anchor="_bookmark161">
        <w:r>
          <w:rPr/>
          <w:t>Bảng 85: Danh mục công trình, dự án sử dụng đất chuyên trồng</w:t>
        </w:r>
        <w:r>
          <w:rPr>
            <w:spacing w:val="-18"/>
          </w:rPr>
          <w:t> </w:t>
        </w:r>
        <w:r>
          <w:rPr/>
          <w:t>lúa</w:t>
        </w:r>
        <w:r>
          <w:rPr>
            <w:spacing w:val="-4"/>
          </w:rPr>
          <w:t> </w:t>
        </w:r>
        <w:r>
          <w:rPr/>
          <w:t>nước</w:t>
          <w:tab/>
          <w:t>216</w:t>
        </w:r>
      </w:hyperlink>
    </w:p>
    <w:p>
      <w:pPr>
        <w:pStyle w:val="BodyText"/>
        <w:tabs>
          <w:tab w:pos="9609" w:val="left" w:leader="dot"/>
        </w:tabs>
        <w:spacing w:before="60"/>
        <w:ind w:firstLine="0"/>
        <w:jc w:val="left"/>
      </w:pPr>
      <w:hyperlink w:history="true" w:anchor="_bookmark162">
        <w:r>
          <w:rPr/>
          <w:t>Bảng 86: Kế hoạch sử dụng đất trồng lúa còn lại theo đơn vị</w:t>
        </w:r>
        <w:r>
          <w:rPr>
            <w:spacing w:val="-22"/>
          </w:rPr>
          <w:t> </w:t>
        </w:r>
        <w:r>
          <w:rPr/>
          <w:t>hành chính</w:t>
          <w:tab/>
          <w:t>218</w:t>
        </w:r>
      </w:hyperlink>
    </w:p>
    <w:p>
      <w:pPr>
        <w:spacing w:after="0"/>
        <w:jc w:val="left"/>
        <w:sectPr>
          <w:pgSz w:w="11910" w:h="16850"/>
          <w:pgMar w:top="1000" w:bottom="280" w:left="1020" w:right="280"/>
        </w:sectPr>
      </w:pPr>
    </w:p>
    <w:p>
      <w:pPr>
        <w:pStyle w:val="BodyText"/>
        <w:spacing w:before="67"/>
        <w:ind w:left="155" w:right="562" w:firstLine="0"/>
        <w:jc w:val="right"/>
      </w:pPr>
      <w:hyperlink w:history="true" w:anchor="_bookmark163">
        <w:r>
          <w:rPr/>
          <w:t>Bảng</w:t>
        </w:r>
        <w:r>
          <w:rPr>
            <w:spacing w:val="17"/>
          </w:rPr>
          <w:t> </w:t>
        </w:r>
        <w:r>
          <w:rPr/>
          <w:t>87:</w:t>
        </w:r>
        <w:r>
          <w:rPr>
            <w:spacing w:val="18"/>
          </w:rPr>
          <w:t> </w:t>
        </w:r>
        <w:r>
          <w:rPr/>
          <w:t>Kế</w:t>
        </w:r>
        <w:r>
          <w:rPr>
            <w:spacing w:val="17"/>
          </w:rPr>
          <w:t> </w:t>
        </w:r>
        <w:r>
          <w:rPr/>
          <w:t>hoạch</w:t>
        </w:r>
        <w:r>
          <w:rPr>
            <w:spacing w:val="18"/>
          </w:rPr>
          <w:t> </w:t>
        </w:r>
        <w:r>
          <w:rPr/>
          <w:t>sử</w:t>
        </w:r>
        <w:r>
          <w:rPr>
            <w:spacing w:val="16"/>
          </w:rPr>
          <w:t> </w:t>
        </w:r>
        <w:r>
          <w:rPr/>
          <w:t>dụng</w:t>
        </w:r>
        <w:r>
          <w:rPr>
            <w:spacing w:val="16"/>
          </w:rPr>
          <w:t> </w:t>
        </w:r>
        <w:r>
          <w:rPr/>
          <w:t>đất</w:t>
        </w:r>
        <w:r>
          <w:rPr>
            <w:spacing w:val="18"/>
          </w:rPr>
          <w:t> </w:t>
        </w:r>
        <w:r>
          <w:rPr/>
          <w:t>trồng</w:t>
        </w:r>
        <w:r>
          <w:rPr>
            <w:spacing w:val="16"/>
          </w:rPr>
          <w:t> </w:t>
        </w:r>
        <w:r>
          <w:rPr/>
          <w:t>cây</w:t>
        </w:r>
        <w:r>
          <w:rPr>
            <w:spacing w:val="16"/>
          </w:rPr>
          <w:t> </w:t>
        </w:r>
        <w:r>
          <w:rPr/>
          <w:t>hàng</w:t>
        </w:r>
        <w:r>
          <w:rPr>
            <w:spacing w:val="16"/>
          </w:rPr>
          <w:t> </w:t>
        </w:r>
        <w:r>
          <w:rPr/>
          <w:t>năm</w:t>
        </w:r>
        <w:r>
          <w:rPr>
            <w:spacing w:val="12"/>
          </w:rPr>
          <w:t> </w:t>
        </w:r>
        <w:r>
          <w:rPr/>
          <w:t>khác</w:t>
        </w:r>
        <w:r>
          <w:rPr>
            <w:spacing w:val="17"/>
          </w:rPr>
          <w:t> </w:t>
        </w:r>
        <w:r>
          <w:rPr/>
          <w:t>theo</w:t>
        </w:r>
        <w:r>
          <w:rPr>
            <w:spacing w:val="16"/>
          </w:rPr>
          <w:t> </w:t>
        </w:r>
        <w:r>
          <w:rPr/>
          <w:t>đơn</w:t>
        </w:r>
        <w:r>
          <w:rPr>
            <w:spacing w:val="18"/>
          </w:rPr>
          <w:t> </w:t>
        </w:r>
        <w:r>
          <w:rPr>
            <w:spacing w:val="2"/>
          </w:rPr>
          <w:t>vị</w:t>
        </w:r>
        <w:r>
          <w:rPr>
            <w:spacing w:val="18"/>
          </w:rPr>
          <w:t> </w:t>
        </w:r>
        <w:r>
          <w:rPr/>
          <w:t>hành</w:t>
        </w:r>
        <w:r>
          <w:rPr>
            <w:spacing w:val="18"/>
          </w:rPr>
          <w:t> </w:t>
        </w:r>
        <w:r>
          <w:rPr/>
          <w:t>chính</w:t>
        </w:r>
      </w:hyperlink>
    </w:p>
    <w:p>
      <w:pPr>
        <w:pStyle w:val="BodyText"/>
        <w:spacing w:before="3"/>
        <w:ind w:left="155" w:right="574" w:firstLine="0"/>
        <w:jc w:val="right"/>
      </w:pPr>
      <w:hyperlink w:history="true" w:anchor="_bookmark163">
        <w:r>
          <w:rPr>
            <w:spacing w:val="-1"/>
          </w:rPr>
          <w:t>........................................................................................................................</w:t>
        </w:r>
        <w:r>
          <w:rPr>
            <w:spacing w:val="3"/>
          </w:rPr>
          <w:t> </w:t>
        </w:r>
        <w:r>
          <w:rPr/>
          <w:t>219</w:t>
        </w:r>
      </w:hyperlink>
    </w:p>
    <w:p>
      <w:pPr>
        <w:pStyle w:val="BodyText"/>
        <w:tabs>
          <w:tab w:pos="9609" w:val="left" w:leader="dot"/>
        </w:tabs>
        <w:spacing w:before="59"/>
        <w:ind w:firstLine="0"/>
        <w:jc w:val="left"/>
      </w:pPr>
      <w:hyperlink w:history="true" w:anchor="_bookmark164">
        <w:r>
          <w:rPr/>
          <w:t>Bảng 88: Kế hoạch sử dụng đất trồng cây lâu năm theo đơn vị</w:t>
        </w:r>
        <w:r>
          <w:rPr>
            <w:spacing w:val="-21"/>
          </w:rPr>
          <w:t> </w:t>
        </w:r>
        <w:r>
          <w:rPr/>
          <w:t>hành</w:t>
        </w:r>
        <w:r>
          <w:rPr>
            <w:spacing w:val="1"/>
          </w:rPr>
          <w:t> </w:t>
        </w:r>
        <w:r>
          <w:rPr/>
          <w:t>chính</w:t>
          <w:tab/>
          <w:t>219</w:t>
        </w:r>
      </w:hyperlink>
    </w:p>
    <w:p>
      <w:pPr>
        <w:pStyle w:val="BodyText"/>
        <w:spacing w:line="322" w:lineRule="exact" w:before="60"/>
        <w:ind w:firstLine="0"/>
        <w:jc w:val="left"/>
      </w:pPr>
      <w:hyperlink w:history="true" w:anchor="_bookmark165">
        <w:r>
          <w:rPr/>
          <w:t>Bảng</w:t>
        </w:r>
        <w:r>
          <w:rPr>
            <w:spacing w:val="16"/>
          </w:rPr>
          <w:t> </w:t>
        </w:r>
        <w:r>
          <w:rPr/>
          <w:t>89:</w:t>
        </w:r>
        <w:r>
          <w:rPr>
            <w:spacing w:val="17"/>
          </w:rPr>
          <w:t> </w:t>
        </w:r>
        <w:r>
          <w:rPr/>
          <w:t>Kế</w:t>
        </w:r>
        <w:r>
          <w:rPr>
            <w:spacing w:val="15"/>
          </w:rPr>
          <w:t> </w:t>
        </w:r>
        <w:r>
          <w:rPr/>
          <w:t>hoạch</w:t>
        </w:r>
        <w:r>
          <w:rPr>
            <w:spacing w:val="17"/>
          </w:rPr>
          <w:t> </w:t>
        </w:r>
        <w:r>
          <w:rPr/>
          <w:t>sử</w:t>
        </w:r>
        <w:r>
          <w:rPr>
            <w:spacing w:val="15"/>
          </w:rPr>
          <w:t> </w:t>
        </w:r>
        <w:r>
          <w:rPr/>
          <w:t>dụng</w:t>
        </w:r>
        <w:r>
          <w:rPr>
            <w:spacing w:val="16"/>
          </w:rPr>
          <w:t> </w:t>
        </w:r>
        <w:r>
          <w:rPr/>
          <w:t>đất</w:t>
        </w:r>
        <w:r>
          <w:rPr>
            <w:spacing w:val="17"/>
          </w:rPr>
          <w:t> </w:t>
        </w:r>
        <w:r>
          <w:rPr/>
          <w:t>trồng</w:t>
        </w:r>
        <w:r>
          <w:rPr>
            <w:spacing w:val="17"/>
          </w:rPr>
          <w:t> </w:t>
        </w:r>
        <w:r>
          <w:rPr/>
          <w:t>nuôi</w:t>
        </w:r>
        <w:r>
          <w:rPr>
            <w:spacing w:val="16"/>
          </w:rPr>
          <w:t> </w:t>
        </w:r>
        <w:r>
          <w:rPr/>
          <w:t>trồng</w:t>
        </w:r>
        <w:r>
          <w:rPr>
            <w:spacing w:val="17"/>
          </w:rPr>
          <w:t> </w:t>
        </w:r>
        <w:r>
          <w:rPr/>
          <w:t>thủy</w:t>
        </w:r>
        <w:r>
          <w:rPr>
            <w:spacing w:val="12"/>
          </w:rPr>
          <w:t> </w:t>
        </w:r>
        <w:r>
          <w:rPr/>
          <w:t>sản</w:t>
        </w:r>
        <w:r>
          <w:rPr>
            <w:spacing w:val="16"/>
          </w:rPr>
          <w:t> </w:t>
        </w:r>
        <w:r>
          <w:rPr/>
          <w:t>theo</w:t>
        </w:r>
        <w:r>
          <w:rPr>
            <w:spacing w:val="15"/>
          </w:rPr>
          <w:t> </w:t>
        </w:r>
        <w:r>
          <w:rPr/>
          <w:t>đơn</w:t>
        </w:r>
        <w:r>
          <w:rPr>
            <w:spacing w:val="17"/>
          </w:rPr>
          <w:t> </w:t>
        </w:r>
        <w:r>
          <w:rPr/>
          <w:t>vị</w:t>
        </w:r>
        <w:r>
          <w:rPr>
            <w:spacing w:val="16"/>
          </w:rPr>
          <w:t> </w:t>
        </w:r>
        <w:r>
          <w:rPr/>
          <w:t>hành</w:t>
        </w:r>
        <w:r>
          <w:rPr>
            <w:spacing w:val="17"/>
          </w:rPr>
          <w:t> </w:t>
        </w:r>
        <w:r>
          <w:rPr/>
          <w:t>chính</w:t>
        </w:r>
      </w:hyperlink>
    </w:p>
    <w:p>
      <w:pPr>
        <w:pStyle w:val="BodyText"/>
        <w:spacing w:before="0"/>
        <w:ind w:left="1207" w:firstLine="0"/>
        <w:jc w:val="left"/>
      </w:pPr>
      <w:hyperlink w:history="true" w:anchor="_bookmark165">
        <w:r>
          <w:rPr>
            <w:spacing w:val="-1"/>
          </w:rPr>
          <w:t>........................................................................................................................</w:t>
        </w:r>
        <w:r>
          <w:rPr>
            <w:spacing w:val="3"/>
          </w:rPr>
          <w:t> </w:t>
        </w:r>
        <w:r>
          <w:rPr/>
          <w:t>220</w:t>
        </w:r>
      </w:hyperlink>
    </w:p>
    <w:p>
      <w:pPr>
        <w:pStyle w:val="BodyText"/>
        <w:tabs>
          <w:tab w:pos="9609" w:val="left" w:leader="dot"/>
        </w:tabs>
        <w:spacing w:before="59"/>
        <w:ind w:firstLine="0"/>
        <w:jc w:val="left"/>
      </w:pPr>
      <w:hyperlink w:history="true" w:anchor="_bookmark166">
        <w:r>
          <w:rPr/>
          <w:t>Bảng 90: Kế hoạch sử dụng đất nông nghiệp khác theo đơn vị</w:t>
        </w:r>
        <w:r>
          <w:rPr>
            <w:spacing w:val="-23"/>
          </w:rPr>
          <w:t> </w:t>
        </w:r>
        <w:r>
          <w:rPr/>
          <w:t>hành</w:t>
        </w:r>
        <w:r>
          <w:rPr>
            <w:spacing w:val="1"/>
          </w:rPr>
          <w:t> </w:t>
        </w:r>
        <w:r>
          <w:rPr/>
          <w:t>chính</w:t>
          <w:tab/>
          <w:t>221</w:t>
        </w:r>
      </w:hyperlink>
    </w:p>
    <w:p>
      <w:pPr>
        <w:pStyle w:val="BodyText"/>
        <w:tabs>
          <w:tab w:pos="9609" w:val="left" w:leader="dot"/>
        </w:tabs>
        <w:spacing w:before="60"/>
        <w:ind w:firstLine="0"/>
        <w:jc w:val="left"/>
      </w:pPr>
      <w:hyperlink w:history="true" w:anchor="_bookmark167">
        <w:r>
          <w:rPr/>
          <w:t>Bảng 91: Kế hoạch sử dụng đất phi nông nghiệp theo đơn vị</w:t>
        </w:r>
        <w:r>
          <w:rPr>
            <w:spacing w:val="-29"/>
          </w:rPr>
          <w:t> </w:t>
        </w:r>
        <w:r>
          <w:rPr/>
          <w:t>hành chính</w:t>
          <w:tab/>
          <w:t>221</w:t>
        </w:r>
      </w:hyperlink>
    </w:p>
    <w:p>
      <w:pPr>
        <w:pStyle w:val="BodyText"/>
        <w:tabs>
          <w:tab w:pos="9609" w:val="left" w:leader="dot"/>
        </w:tabs>
        <w:spacing w:before="59"/>
        <w:ind w:firstLine="0"/>
        <w:jc w:val="left"/>
      </w:pPr>
      <w:hyperlink w:history="true" w:anchor="_bookmark168">
        <w:r>
          <w:rPr/>
          <w:t>Bảng 92: Kế hoạch sử dụng đất ở tại nông thôn theo đơn vị</w:t>
        </w:r>
        <w:r>
          <w:rPr>
            <w:spacing w:val="-20"/>
          </w:rPr>
          <w:t> </w:t>
        </w:r>
        <w:r>
          <w:rPr/>
          <w:t>hành chính</w:t>
          <w:tab/>
          <w:t>222</w:t>
        </w:r>
      </w:hyperlink>
    </w:p>
    <w:p>
      <w:pPr>
        <w:pStyle w:val="BodyText"/>
        <w:tabs>
          <w:tab w:pos="9609" w:val="left" w:leader="dot"/>
        </w:tabs>
        <w:spacing w:before="62"/>
        <w:ind w:firstLine="0"/>
        <w:jc w:val="left"/>
      </w:pPr>
      <w:hyperlink w:history="true" w:anchor="_bookmark169">
        <w:r>
          <w:rPr/>
          <w:t>Bảng 93: Kế hoạch sử dụng đất ở tại đô thị theo đơn vị</w:t>
        </w:r>
        <w:r>
          <w:rPr>
            <w:spacing w:val="-20"/>
          </w:rPr>
          <w:t> </w:t>
        </w:r>
        <w:r>
          <w:rPr/>
          <w:t>hành</w:t>
        </w:r>
        <w:r>
          <w:rPr>
            <w:spacing w:val="1"/>
          </w:rPr>
          <w:t> </w:t>
        </w:r>
        <w:r>
          <w:rPr/>
          <w:t>chính</w:t>
          <w:tab/>
          <w:t>222</w:t>
        </w:r>
      </w:hyperlink>
    </w:p>
    <w:p>
      <w:pPr>
        <w:pStyle w:val="BodyText"/>
        <w:spacing w:before="60"/>
        <w:ind w:firstLine="0"/>
        <w:jc w:val="left"/>
      </w:pPr>
      <w:hyperlink w:history="true" w:anchor="_bookmark170">
        <w:r>
          <w:rPr/>
          <w:t>Bảng</w:t>
        </w:r>
        <w:r>
          <w:rPr>
            <w:spacing w:val="23"/>
          </w:rPr>
          <w:t> </w:t>
        </w:r>
        <w:r>
          <w:rPr/>
          <w:t>94:</w:t>
        </w:r>
        <w:r>
          <w:rPr>
            <w:spacing w:val="24"/>
          </w:rPr>
          <w:t> </w:t>
        </w:r>
        <w:r>
          <w:rPr/>
          <w:t>Kế</w:t>
        </w:r>
        <w:r>
          <w:rPr>
            <w:spacing w:val="20"/>
          </w:rPr>
          <w:t> </w:t>
        </w:r>
        <w:r>
          <w:rPr/>
          <w:t>hoạch</w:t>
        </w:r>
        <w:r>
          <w:rPr>
            <w:spacing w:val="24"/>
          </w:rPr>
          <w:t> </w:t>
        </w:r>
        <w:r>
          <w:rPr/>
          <w:t>sử</w:t>
        </w:r>
        <w:r>
          <w:rPr>
            <w:spacing w:val="22"/>
          </w:rPr>
          <w:t> </w:t>
        </w:r>
        <w:r>
          <w:rPr/>
          <w:t>dụng</w:t>
        </w:r>
        <w:r>
          <w:rPr>
            <w:spacing w:val="20"/>
          </w:rPr>
          <w:t> </w:t>
        </w:r>
        <w:r>
          <w:rPr/>
          <w:t>đất</w:t>
        </w:r>
        <w:r>
          <w:rPr>
            <w:spacing w:val="24"/>
          </w:rPr>
          <w:t> </w:t>
        </w:r>
        <w:r>
          <w:rPr/>
          <w:t>xây</w:t>
        </w:r>
        <w:r>
          <w:rPr>
            <w:spacing w:val="19"/>
          </w:rPr>
          <w:t> </w:t>
        </w:r>
        <w:r>
          <w:rPr/>
          <w:t>dựng</w:t>
        </w:r>
        <w:r>
          <w:rPr>
            <w:spacing w:val="21"/>
          </w:rPr>
          <w:t> </w:t>
        </w:r>
        <w:r>
          <w:rPr/>
          <w:t>trụ</w:t>
        </w:r>
        <w:r>
          <w:rPr>
            <w:spacing w:val="22"/>
          </w:rPr>
          <w:t> </w:t>
        </w:r>
        <w:r>
          <w:rPr/>
          <w:t>sở</w:t>
        </w:r>
        <w:r>
          <w:rPr>
            <w:spacing w:val="23"/>
          </w:rPr>
          <w:t> </w:t>
        </w:r>
        <w:r>
          <w:rPr/>
          <w:t>cơ</w:t>
        </w:r>
        <w:r>
          <w:rPr>
            <w:spacing w:val="20"/>
          </w:rPr>
          <w:t> </w:t>
        </w:r>
        <w:r>
          <w:rPr/>
          <w:t>quan</w:t>
        </w:r>
        <w:r>
          <w:rPr>
            <w:spacing w:val="22"/>
          </w:rPr>
          <w:t> </w:t>
        </w:r>
        <w:r>
          <w:rPr/>
          <w:t>theo</w:t>
        </w:r>
        <w:r>
          <w:rPr>
            <w:spacing w:val="22"/>
          </w:rPr>
          <w:t> </w:t>
        </w:r>
        <w:r>
          <w:rPr/>
          <w:t>đơn</w:t>
        </w:r>
        <w:r>
          <w:rPr>
            <w:spacing w:val="23"/>
          </w:rPr>
          <w:t> </w:t>
        </w:r>
        <w:r>
          <w:rPr/>
          <w:t>vị</w:t>
        </w:r>
        <w:r>
          <w:rPr>
            <w:spacing w:val="24"/>
          </w:rPr>
          <w:t> </w:t>
        </w:r>
        <w:r>
          <w:rPr/>
          <w:t>hành</w:t>
        </w:r>
        <w:r>
          <w:rPr>
            <w:spacing w:val="24"/>
          </w:rPr>
          <w:t> </w:t>
        </w:r>
        <w:r>
          <w:rPr/>
          <w:t>chính</w:t>
        </w:r>
      </w:hyperlink>
    </w:p>
    <w:p>
      <w:pPr>
        <w:pStyle w:val="BodyText"/>
        <w:spacing w:before="0"/>
        <w:ind w:left="1207" w:firstLine="0"/>
        <w:jc w:val="left"/>
      </w:pPr>
      <w:hyperlink w:history="true" w:anchor="_bookmark170">
        <w:r>
          <w:rPr>
            <w:spacing w:val="-1"/>
          </w:rPr>
          <w:t>........................................................................................................................</w:t>
        </w:r>
        <w:r>
          <w:rPr>
            <w:spacing w:val="3"/>
          </w:rPr>
          <w:t> </w:t>
        </w:r>
        <w:r>
          <w:rPr/>
          <w:t>222</w:t>
        </w:r>
      </w:hyperlink>
    </w:p>
    <w:p>
      <w:pPr>
        <w:pStyle w:val="BodyText"/>
        <w:tabs>
          <w:tab w:pos="9609" w:val="left" w:leader="dot"/>
        </w:tabs>
        <w:spacing w:before="60"/>
        <w:ind w:firstLine="0"/>
        <w:jc w:val="left"/>
      </w:pPr>
      <w:hyperlink w:history="true" w:anchor="_bookmark171">
        <w:r>
          <w:rPr/>
          <w:t>Bảng 95: Kế hoạch sử dụng đất quốc phòng theo đơn vị</w:t>
        </w:r>
        <w:r>
          <w:rPr>
            <w:spacing w:val="-22"/>
          </w:rPr>
          <w:t> </w:t>
        </w:r>
        <w:r>
          <w:rPr/>
          <w:t>hành chính</w:t>
          <w:tab/>
          <w:t>223</w:t>
        </w:r>
      </w:hyperlink>
    </w:p>
    <w:p>
      <w:pPr>
        <w:pStyle w:val="BodyText"/>
        <w:tabs>
          <w:tab w:pos="9609" w:val="left" w:leader="dot"/>
        </w:tabs>
        <w:spacing w:before="60"/>
        <w:ind w:firstLine="0"/>
        <w:jc w:val="left"/>
      </w:pPr>
      <w:hyperlink w:history="true" w:anchor="_bookmark172">
        <w:r>
          <w:rPr/>
          <w:t>Bảng 96: Kế hoạch sử dụng đất an ninh theo đơn vị</w:t>
        </w:r>
        <w:r>
          <w:rPr>
            <w:spacing w:val="-21"/>
          </w:rPr>
          <w:t> </w:t>
        </w:r>
        <w:r>
          <w:rPr/>
          <w:t>hành</w:t>
        </w:r>
        <w:r>
          <w:rPr>
            <w:spacing w:val="1"/>
          </w:rPr>
          <w:t> </w:t>
        </w:r>
        <w:r>
          <w:rPr/>
          <w:t>chính</w:t>
          <w:tab/>
          <w:t>223</w:t>
        </w:r>
      </w:hyperlink>
    </w:p>
    <w:p>
      <w:pPr>
        <w:pStyle w:val="BodyText"/>
        <w:tabs>
          <w:tab w:pos="9609" w:val="left" w:leader="dot"/>
        </w:tabs>
        <w:spacing w:line="242" w:lineRule="auto" w:before="59"/>
        <w:ind w:left="1159" w:right="564" w:hanging="480"/>
        <w:jc w:val="left"/>
      </w:pPr>
      <w:hyperlink w:history="true" w:anchor="_bookmark173">
        <w:r>
          <w:rPr/>
          <w:t>Bảng 93: Kế hoạch sử dụng đất xây dựng công trình sự nghiệp theo đơn vị hành</w:t>
        </w:r>
      </w:hyperlink>
      <w:r>
        <w:rPr/>
        <w:t> </w:t>
      </w:r>
      <w:hyperlink w:history="true" w:anchor="_bookmark173">
        <w:r>
          <w:rPr/>
          <w:t>chính</w:t>
          <w:tab/>
          <w:t>224</w:t>
        </w:r>
      </w:hyperlink>
    </w:p>
    <w:p>
      <w:pPr>
        <w:pStyle w:val="BodyText"/>
        <w:tabs>
          <w:tab w:pos="9609" w:val="left" w:leader="dot"/>
        </w:tabs>
        <w:spacing w:before="55"/>
        <w:ind w:firstLine="0"/>
        <w:jc w:val="left"/>
      </w:pPr>
      <w:hyperlink w:history="true" w:anchor="_bookmark174">
        <w:r>
          <w:rPr/>
          <w:t>Bảng 98: Kế hoạch sử dụng đất cơ sở văn hóa theo đơn vị</w:t>
        </w:r>
        <w:r>
          <w:rPr>
            <w:spacing w:val="-21"/>
          </w:rPr>
          <w:t> </w:t>
        </w:r>
        <w:r>
          <w:rPr/>
          <w:t>hành</w:t>
        </w:r>
        <w:r>
          <w:rPr>
            <w:spacing w:val="-3"/>
          </w:rPr>
          <w:t> </w:t>
        </w:r>
        <w:r>
          <w:rPr/>
          <w:t>chính</w:t>
          <w:tab/>
          <w:t>225</w:t>
        </w:r>
      </w:hyperlink>
    </w:p>
    <w:p>
      <w:pPr>
        <w:pStyle w:val="BodyText"/>
        <w:tabs>
          <w:tab w:pos="9609" w:val="left" w:leader="dot"/>
        </w:tabs>
        <w:spacing w:before="60"/>
        <w:ind w:firstLine="0"/>
        <w:jc w:val="left"/>
      </w:pPr>
      <w:hyperlink w:history="true" w:anchor="_bookmark175">
        <w:r>
          <w:rPr/>
          <w:t>Bảng 99: Kế hoạch sử dụng đất cơ sở xã hội theo đơn vị</w:t>
        </w:r>
        <w:r>
          <w:rPr>
            <w:spacing w:val="-24"/>
          </w:rPr>
          <w:t> </w:t>
        </w:r>
        <w:r>
          <w:rPr/>
          <w:t>hành</w:t>
        </w:r>
        <w:r>
          <w:rPr>
            <w:spacing w:val="1"/>
          </w:rPr>
          <w:t> </w:t>
        </w:r>
        <w:r>
          <w:rPr/>
          <w:t>chính</w:t>
          <w:tab/>
          <w:t>225</w:t>
        </w:r>
      </w:hyperlink>
    </w:p>
    <w:p>
      <w:pPr>
        <w:pStyle w:val="BodyText"/>
        <w:tabs>
          <w:tab w:pos="9609" w:val="left" w:leader="dot"/>
        </w:tabs>
        <w:spacing w:before="60"/>
        <w:ind w:firstLine="0"/>
        <w:jc w:val="left"/>
      </w:pPr>
      <w:hyperlink w:history="true" w:anchor="_bookmark176">
        <w:r>
          <w:rPr/>
          <w:t>Bảng 100: Kế hoạch sử dụng đất cơ sở y tế theo đơn vị</w:t>
        </w:r>
        <w:r>
          <w:rPr>
            <w:spacing w:val="-22"/>
          </w:rPr>
          <w:t> </w:t>
        </w:r>
        <w:r>
          <w:rPr/>
          <w:t>hành</w:t>
        </w:r>
        <w:r>
          <w:rPr>
            <w:spacing w:val="1"/>
          </w:rPr>
          <w:t> </w:t>
        </w:r>
        <w:r>
          <w:rPr/>
          <w:t>chính</w:t>
          <w:tab/>
          <w:t>226</w:t>
        </w:r>
      </w:hyperlink>
    </w:p>
    <w:p>
      <w:pPr>
        <w:pStyle w:val="BodyText"/>
        <w:spacing w:before="59"/>
        <w:ind w:firstLine="0"/>
        <w:jc w:val="left"/>
      </w:pPr>
      <w:hyperlink w:history="true" w:anchor="_bookmark177">
        <w:r>
          <w:rPr/>
          <w:t>Bảng</w:t>
        </w:r>
        <w:r>
          <w:rPr>
            <w:spacing w:val="6"/>
          </w:rPr>
          <w:t> </w:t>
        </w:r>
        <w:r>
          <w:rPr/>
          <w:t>101:</w:t>
        </w:r>
        <w:r>
          <w:rPr>
            <w:spacing w:val="7"/>
          </w:rPr>
          <w:t> </w:t>
        </w:r>
        <w:r>
          <w:rPr/>
          <w:t>Kế</w:t>
        </w:r>
        <w:r>
          <w:rPr>
            <w:spacing w:val="5"/>
          </w:rPr>
          <w:t> </w:t>
        </w:r>
        <w:r>
          <w:rPr/>
          <w:t>hoạch</w:t>
        </w:r>
        <w:r>
          <w:rPr>
            <w:spacing w:val="4"/>
          </w:rPr>
          <w:t> </w:t>
        </w:r>
        <w:r>
          <w:rPr/>
          <w:t>sử</w:t>
        </w:r>
        <w:r>
          <w:rPr>
            <w:spacing w:val="4"/>
          </w:rPr>
          <w:t> </w:t>
        </w:r>
        <w:r>
          <w:rPr/>
          <w:t>dụng</w:t>
        </w:r>
        <w:r>
          <w:rPr>
            <w:spacing w:val="7"/>
          </w:rPr>
          <w:t> </w:t>
        </w:r>
        <w:r>
          <w:rPr/>
          <w:t>đất</w:t>
        </w:r>
        <w:r>
          <w:rPr>
            <w:spacing w:val="7"/>
          </w:rPr>
          <w:t> </w:t>
        </w:r>
        <w:r>
          <w:rPr/>
          <w:t>cơ</w:t>
        </w:r>
        <w:r>
          <w:rPr>
            <w:spacing w:val="3"/>
          </w:rPr>
          <w:t> </w:t>
        </w:r>
        <w:r>
          <w:rPr/>
          <w:t>sở</w:t>
        </w:r>
        <w:r>
          <w:rPr>
            <w:spacing w:val="5"/>
          </w:rPr>
          <w:t> </w:t>
        </w:r>
        <w:r>
          <w:rPr/>
          <w:t>giáo</w:t>
        </w:r>
        <w:r>
          <w:rPr>
            <w:spacing w:val="6"/>
          </w:rPr>
          <w:t> </w:t>
        </w:r>
        <w:r>
          <w:rPr/>
          <w:t>dục</w:t>
        </w:r>
        <w:r>
          <w:rPr>
            <w:spacing w:val="6"/>
          </w:rPr>
          <w:t> </w:t>
        </w:r>
        <w:r>
          <w:rPr/>
          <w:t>và</w:t>
        </w:r>
        <w:r>
          <w:rPr>
            <w:spacing w:val="6"/>
          </w:rPr>
          <w:t> </w:t>
        </w:r>
        <w:r>
          <w:rPr/>
          <w:t>đào</w:t>
        </w:r>
        <w:r>
          <w:rPr>
            <w:spacing w:val="6"/>
          </w:rPr>
          <w:t> </w:t>
        </w:r>
        <w:r>
          <w:rPr/>
          <w:t>tạo</w:t>
        </w:r>
        <w:r>
          <w:rPr>
            <w:spacing w:val="4"/>
          </w:rPr>
          <w:t> </w:t>
        </w:r>
        <w:r>
          <w:rPr/>
          <w:t>theo</w:t>
        </w:r>
        <w:r>
          <w:rPr>
            <w:spacing w:val="4"/>
          </w:rPr>
          <w:t> </w:t>
        </w:r>
        <w:r>
          <w:rPr/>
          <w:t>đơn</w:t>
        </w:r>
        <w:r>
          <w:rPr>
            <w:spacing w:val="5"/>
          </w:rPr>
          <w:t> </w:t>
        </w:r>
        <w:r>
          <w:rPr/>
          <w:t>vị</w:t>
        </w:r>
        <w:r>
          <w:rPr>
            <w:spacing w:val="5"/>
          </w:rPr>
          <w:t> </w:t>
        </w:r>
        <w:r>
          <w:rPr/>
          <w:t>hành</w:t>
        </w:r>
        <w:r>
          <w:rPr>
            <w:spacing w:val="3"/>
          </w:rPr>
          <w:t> </w:t>
        </w:r>
        <w:r>
          <w:rPr/>
          <w:t>chính</w:t>
        </w:r>
      </w:hyperlink>
    </w:p>
    <w:p>
      <w:pPr>
        <w:pStyle w:val="BodyText"/>
        <w:spacing w:before="0"/>
        <w:ind w:left="1207" w:firstLine="0"/>
        <w:jc w:val="left"/>
      </w:pPr>
      <w:hyperlink w:history="true" w:anchor="_bookmark177">
        <w:r>
          <w:rPr>
            <w:spacing w:val="-1"/>
          </w:rPr>
          <w:t>........................................................................................................................</w:t>
        </w:r>
        <w:r>
          <w:rPr>
            <w:spacing w:val="3"/>
          </w:rPr>
          <w:t> </w:t>
        </w:r>
        <w:r>
          <w:rPr/>
          <w:t>226</w:t>
        </w:r>
      </w:hyperlink>
    </w:p>
    <w:p>
      <w:pPr>
        <w:pStyle w:val="BodyText"/>
        <w:tabs>
          <w:tab w:pos="9609" w:val="left" w:leader="dot"/>
        </w:tabs>
        <w:spacing w:line="242" w:lineRule="auto" w:before="60"/>
        <w:ind w:left="1159" w:right="565" w:hanging="480"/>
        <w:jc w:val="left"/>
      </w:pPr>
      <w:hyperlink w:history="true" w:anchor="_bookmark178">
        <w:r>
          <w:rPr/>
          <w:t>Bảng 102: Kế hoạch sử dụng đất cơ sở cơ sở thể dục thể thao theo đơn vị hành</w:t>
        </w:r>
      </w:hyperlink>
      <w:r>
        <w:rPr/>
        <w:t> </w:t>
      </w:r>
      <w:hyperlink w:history="true" w:anchor="_bookmark178">
        <w:r>
          <w:rPr/>
          <w:t>chính</w:t>
          <w:tab/>
          <w:t>227</w:t>
        </w:r>
      </w:hyperlink>
    </w:p>
    <w:p>
      <w:pPr>
        <w:pStyle w:val="BodyText"/>
        <w:tabs>
          <w:tab w:pos="9609" w:val="left" w:leader="dot"/>
        </w:tabs>
        <w:spacing w:before="55"/>
        <w:ind w:left="1159" w:right="563" w:hanging="480"/>
        <w:jc w:val="left"/>
      </w:pPr>
      <w:hyperlink w:history="true" w:anchor="_bookmark179">
        <w:r>
          <w:rPr/>
          <w:t>Bảng 103: Kế hoạch sử dụng đất xây dựng công trình sự nghiệp khác theo đơn vị</w:t>
        </w:r>
      </w:hyperlink>
      <w:r>
        <w:rPr/>
        <w:t> </w:t>
      </w:r>
      <w:hyperlink w:history="true" w:anchor="_bookmark179">
        <w:r>
          <w:rPr/>
          <w:t>hành</w:t>
        </w:r>
        <w:r>
          <w:rPr>
            <w:spacing w:val="-2"/>
          </w:rPr>
          <w:t> </w:t>
        </w:r>
        <w:r>
          <w:rPr/>
          <w:t>chính</w:t>
          <w:tab/>
          <w:t>227</w:t>
        </w:r>
      </w:hyperlink>
    </w:p>
    <w:p>
      <w:pPr>
        <w:pStyle w:val="BodyText"/>
        <w:tabs>
          <w:tab w:pos="9609" w:val="left" w:leader="dot"/>
        </w:tabs>
        <w:spacing w:before="59"/>
        <w:ind w:left="1159" w:right="563" w:hanging="480"/>
        <w:jc w:val="left"/>
      </w:pPr>
      <w:hyperlink w:history="true" w:anchor="_bookmark180">
        <w:r>
          <w:rPr/>
          <w:t>Bảng 104: Kế hoạch sử dụng đất sản xuất, kinh doanh phi nông nghiệp theo đơn vị</w:t>
        </w:r>
      </w:hyperlink>
      <w:r>
        <w:rPr/>
        <w:t> </w:t>
      </w:r>
      <w:hyperlink w:history="true" w:anchor="_bookmark180">
        <w:r>
          <w:rPr/>
          <w:t>hành</w:t>
        </w:r>
        <w:r>
          <w:rPr>
            <w:spacing w:val="-2"/>
          </w:rPr>
          <w:t> </w:t>
        </w:r>
        <w:r>
          <w:rPr/>
          <w:t>chính</w:t>
          <w:tab/>
          <w:t>228</w:t>
        </w:r>
      </w:hyperlink>
    </w:p>
    <w:p>
      <w:pPr>
        <w:pStyle w:val="BodyText"/>
        <w:tabs>
          <w:tab w:pos="9609" w:val="left" w:leader="dot"/>
        </w:tabs>
        <w:spacing w:before="60"/>
        <w:ind w:firstLine="0"/>
        <w:jc w:val="left"/>
      </w:pPr>
      <w:hyperlink w:history="true" w:anchor="_bookmark181">
        <w:r>
          <w:rPr/>
          <w:t>Bảng 105: Kế hoạch sử dụng đất khu công nghiệp theo đơn vị</w:t>
        </w:r>
        <w:r>
          <w:rPr>
            <w:spacing w:val="-24"/>
          </w:rPr>
          <w:t> </w:t>
        </w:r>
        <w:r>
          <w:rPr/>
          <w:t>hành chính</w:t>
          <w:tab/>
          <w:t>229</w:t>
        </w:r>
      </w:hyperlink>
    </w:p>
    <w:p>
      <w:pPr>
        <w:pStyle w:val="BodyText"/>
        <w:tabs>
          <w:tab w:pos="9609" w:val="left" w:leader="dot"/>
        </w:tabs>
        <w:spacing w:before="62"/>
        <w:ind w:firstLine="0"/>
        <w:jc w:val="left"/>
      </w:pPr>
      <w:hyperlink w:history="true" w:anchor="_bookmark182">
        <w:r>
          <w:rPr/>
          <w:t>Bảng 106: Kế hoạch sử dụng đất thương mại, dịch vụ theo đơn vị</w:t>
        </w:r>
        <w:r>
          <w:rPr>
            <w:spacing w:val="-25"/>
          </w:rPr>
          <w:t> </w:t>
        </w:r>
        <w:r>
          <w:rPr/>
          <w:t>hành chính</w:t>
          <w:tab/>
          <w:t>229</w:t>
        </w:r>
      </w:hyperlink>
    </w:p>
    <w:p>
      <w:pPr>
        <w:pStyle w:val="BodyText"/>
        <w:tabs>
          <w:tab w:pos="9609" w:val="left" w:leader="dot"/>
        </w:tabs>
        <w:spacing w:before="60"/>
        <w:ind w:left="1159" w:right="564" w:hanging="480"/>
        <w:jc w:val="left"/>
      </w:pPr>
      <w:hyperlink w:history="true" w:anchor="_bookmark183">
        <w:r>
          <w:rPr/>
          <w:t>Bảng 107: Kế hoạch sử dụng đất cơ sở sản xuất phi nông nghiệp theo đơn vị hành</w:t>
        </w:r>
      </w:hyperlink>
      <w:r>
        <w:rPr/>
        <w:t> </w:t>
      </w:r>
      <w:hyperlink w:history="true" w:anchor="_bookmark183">
        <w:r>
          <w:rPr/>
          <w:t>chính</w:t>
          <w:tab/>
          <w:t>230</w:t>
        </w:r>
      </w:hyperlink>
    </w:p>
    <w:p>
      <w:pPr>
        <w:pStyle w:val="BodyText"/>
        <w:tabs>
          <w:tab w:pos="9129" w:val="left" w:leader="dot"/>
        </w:tabs>
        <w:spacing w:line="261" w:lineRule="auto" w:before="59"/>
        <w:ind w:right="565" w:firstLine="0"/>
        <w:jc w:val="left"/>
      </w:pPr>
      <w:hyperlink w:history="true" w:anchor="_bookmark184">
        <w:r>
          <w:rPr/>
          <w:t>Bảng 108: Kế hoạch sử dụng đất hoạt động khoáng sản theo đơn vị hành chính 230</w:t>
        </w:r>
      </w:hyperlink>
      <w:r>
        <w:rPr/>
        <w:t> </w:t>
      </w:r>
      <w:hyperlink w:history="true" w:anchor="_bookmark185">
        <w:r>
          <w:rPr/>
          <w:t>Bảng 109: Kế hoạch sử dụng đất sử dụng vào mục đích công cộng theo đơn vị</w:t>
        </w:r>
      </w:hyperlink>
      <w:r>
        <w:rPr/>
        <w:t> </w:t>
      </w:r>
      <w:hyperlink w:history="true" w:anchor="_bookmark185">
        <w:r>
          <w:rPr/>
          <w:t>hành</w:t>
        </w:r>
        <w:r>
          <w:rPr>
            <w:spacing w:val="-2"/>
          </w:rPr>
          <w:t> </w:t>
        </w:r>
        <w:r>
          <w:rPr/>
          <w:t>chính</w:t>
          <w:tab/>
          <w:t>231</w:t>
        </w:r>
      </w:hyperlink>
    </w:p>
    <w:p>
      <w:pPr>
        <w:pStyle w:val="BodyText"/>
        <w:tabs>
          <w:tab w:pos="9609" w:val="left" w:leader="dot"/>
        </w:tabs>
        <w:spacing w:line="285" w:lineRule="auto" w:before="35"/>
        <w:ind w:right="574" w:firstLine="0"/>
        <w:jc w:val="left"/>
      </w:pPr>
      <w:hyperlink w:history="true" w:anchor="_bookmark186">
        <w:r>
          <w:rPr/>
          <w:t>Bảng 110: Kế hoạch sử dụng đất công trình giao thông theo đơn vị hành </w:t>
        </w:r>
        <w:r>
          <w:rPr>
            <w:spacing w:val="3"/>
          </w:rPr>
          <w:t>chính.</w:t>
        </w:r>
        <w:r>
          <w:rPr>
            <w:spacing w:val="-45"/>
          </w:rPr>
          <w:t> </w:t>
        </w:r>
        <w:r>
          <w:rPr/>
          <w:t>231</w:t>
        </w:r>
      </w:hyperlink>
      <w:r>
        <w:rPr/>
        <w:t> </w:t>
      </w:r>
      <w:hyperlink w:history="true" w:anchor="_bookmark187">
        <w:r>
          <w:rPr/>
          <w:t>Bảng 111: Kế hoạch sử dụng đất công trình thủy lợi theo đơn vị</w:t>
        </w:r>
        <w:r>
          <w:rPr>
            <w:spacing w:val="-27"/>
          </w:rPr>
          <w:t> </w:t>
        </w:r>
        <w:r>
          <w:rPr/>
          <w:t>hành chính</w:t>
          <w:tab/>
        </w:r>
        <w:r>
          <w:rPr>
            <w:spacing w:val="-7"/>
          </w:rPr>
          <w:t>232</w:t>
        </w:r>
      </w:hyperlink>
    </w:p>
    <w:p>
      <w:pPr>
        <w:pStyle w:val="BodyText"/>
        <w:tabs>
          <w:tab w:pos="9609" w:val="left" w:leader="dot"/>
        </w:tabs>
        <w:spacing w:before="0"/>
        <w:ind w:left="1159" w:right="567" w:hanging="480"/>
        <w:jc w:val="left"/>
      </w:pPr>
      <w:hyperlink w:history="true" w:anchor="_bookmark188">
        <w:r>
          <w:rPr/>
          <w:t>Bảng 112: Kế hoạch sử dụng đất công trình cấp nước, thoát nước theo đơn vị hành</w:t>
        </w:r>
      </w:hyperlink>
      <w:r>
        <w:rPr/>
        <w:t> </w:t>
      </w:r>
      <w:hyperlink w:history="true" w:anchor="_bookmark188">
        <w:r>
          <w:rPr/>
          <w:t>chính</w:t>
          <w:tab/>
          <w:t>233</w:t>
        </w:r>
      </w:hyperlink>
    </w:p>
    <w:p>
      <w:pPr>
        <w:pStyle w:val="BodyText"/>
        <w:tabs>
          <w:tab w:pos="9609" w:val="left" w:leader="dot"/>
        </w:tabs>
        <w:spacing w:before="56"/>
        <w:ind w:left="1159" w:right="562" w:hanging="480"/>
        <w:jc w:val="left"/>
      </w:pPr>
      <w:hyperlink w:history="true" w:anchor="_bookmark189">
        <w:r>
          <w:rPr/>
          <w:t>Bảng 113: Kế hoạch sử dụng đất có di tích lịch sử - văn hóa danh lam thắng cảnh,</w:t>
        </w:r>
      </w:hyperlink>
      <w:r>
        <w:rPr/>
        <w:t> </w:t>
      </w:r>
      <w:hyperlink w:history="true" w:anchor="_bookmark189">
        <w:r>
          <w:rPr/>
          <w:t>di sản thiên nhiên theo đơn </w:t>
        </w:r>
        <w:r>
          <w:rPr>
            <w:spacing w:val="2"/>
          </w:rPr>
          <w:t>vị</w:t>
        </w:r>
        <w:r>
          <w:rPr>
            <w:spacing w:val="-20"/>
          </w:rPr>
          <w:t> </w:t>
        </w:r>
        <w:r>
          <w:rPr/>
          <w:t>hành chính</w:t>
          <w:tab/>
          <w:t>233</w:t>
        </w:r>
      </w:hyperlink>
    </w:p>
    <w:p>
      <w:pPr>
        <w:spacing w:after="0"/>
        <w:jc w:val="left"/>
        <w:sectPr>
          <w:pgSz w:w="11910" w:h="16850"/>
          <w:pgMar w:top="1000" w:bottom="280" w:left="1020" w:right="280"/>
        </w:sectPr>
      </w:pPr>
    </w:p>
    <w:p>
      <w:pPr>
        <w:pStyle w:val="BodyText"/>
        <w:spacing w:before="67"/>
        <w:ind w:left="155" w:right="562" w:firstLine="0"/>
        <w:jc w:val="right"/>
      </w:pPr>
      <w:hyperlink w:history="true" w:anchor="_bookmark190">
        <w:r>
          <w:rPr/>
          <w:t>Bảng</w:t>
        </w:r>
        <w:r>
          <w:rPr>
            <w:spacing w:val="7"/>
          </w:rPr>
          <w:t> </w:t>
        </w:r>
        <w:r>
          <w:rPr/>
          <w:t>114:</w:t>
        </w:r>
        <w:r>
          <w:rPr>
            <w:spacing w:val="9"/>
          </w:rPr>
          <w:t> </w:t>
        </w:r>
        <w:r>
          <w:rPr/>
          <w:t>Kế</w:t>
        </w:r>
        <w:r>
          <w:rPr>
            <w:spacing w:val="5"/>
          </w:rPr>
          <w:t> </w:t>
        </w:r>
        <w:r>
          <w:rPr/>
          <w:t>hoạch</w:t>
        </w:r>
        <w:r>
          <w:rPr>
            <w:spacing w:val="8"/>
          </w:rPr>
          <w:t> </w:t>
        </w:r>
        <w:r>
          <w:rPr/>
          <w:t>sử</w:t>
        </w:r>
        <w:r>
          <w:rPr>
            <w:spacing w:val="6"/>
          </w:rPr>
          <w:t> </w:t>
        </w:r>
        <w:r>
          <w:rPr/>
          <w:t>dụng</w:t>
        </w:r>
        <w:r>
          <w:rPr>
            <w:spacing w:val="6"/>
          </w:rPr>
          <w:t> </w:t>
        </w:r>
        <w:r>
          <w:rPr/>
          <w:t>đất</w:t>
        </w:r>
        <w:r>
          <w:rPr>
            <w:spacing w:val="6"/>
          </w:rPr>
          <w:t> </w:t>
        </w:r>
        <w:r>
          <w:rPr/>
          <w:t>công</w:t>
        </w:r>
        <w:r>
          <w:rPr>
            <w:spacing w:val="8"/>
          </w:rPr>
          <w:t> </w:t>
        </w:r>
        <w:r>
          <w:rPr/>
          <w:t>trình</w:t>
        </w:r>
        <w:r>
          <w:rPr>
            <w:spacing w:val="7"/>
          </w:rPr>
          <w:t> </w:t>
        </w:r>
        <w:r>
          <w:rPr/>
          <w:t>xử</w:t>
        </w:r>
        <w:r>
          <w:rPr>
            <w:spacing w:val="4"/>
          </w:rPr>
          <w:t> </w:t>
        </w:r>
        <w:r>
          <w:rPr/>
          <w:t>lý</w:t>
        </w:r>
        <w:r>
          <w:rPr>
            <w:spacing w:val="8"/>
          </w:rPr>
          <w:t> </w:t>
        </w:r>
        <w:r>
          <w:rPr/>
          <w:t>chất</w:t>
        </w:r>
        <w:r>
          <w:rPr>
            <w:spacing w:val="8"/>
          </w:rPr>
          <w:t> </w:t>
        </w:r>
        <w:r>
          <w:rPr/>
          <w:t>thải</w:t>
        </w:r>
        <w:r>
          <w:rPr>
            <w:spacing w:val="7"/>
          </w:rPr>
          <w:t> </w:t>
        </w:r>
        <w:r>
          <w:rPr/>
          <w:t>theo</w:t>
        </w:r>
        <w:r>
          <w:rPr>
            <w:spacing w:val="6"/>
          </w:rPr>
          <w:t> </w:t>
        </w:r>
        <w:r>
          <w:rPr/>
          <w:t>đơn</w:t>
        </w:r>
        <w:r>
          <w:rPr>
            <w:spacing w:val="8"/>
          </w:rPr>
          <w:t> </w:t>
        </w:r>
        <w:r>
          <w:rPr/>
          <w:t>vị</w:t>
        </w:r>
        <w:r>
          <w:rPr>
            <w:spacing w:val="9"/>
          </w:rPr>
          <w:t> </w:t>
        </w:r>
        <w:r>
          <w:rPr/>
          <w:t>hành</w:t>
        </w:r>
        <w:r>
          <w:rPr>
            <w:spacing w:val="7"/>
          </w:rPr>
          <w:t> </w:t>
        </w:r>
        <w:r>
          <w:rPr/>
          <w:t>chính</w:t>
        </w:r>
      </w:hyperlink>
    </w:p>
    <w:p>
      <w:pPr>
        <w:pStyle w:val="BodyText"/>
        <w:spacing w:before="3"/>
        <w:ind w:left="155" w:right="574" w:firstLine="0"/>
        <w:jc w:val="right"/>
      </w:pPr>
      <w:hyperlink w:history="true" w:anchor="_bookmark190">
        <w:r>
          <w:rPr>
            <w:spacing w:val="-1"/>
          </w:rPr>
          <w:t>........................................................................................................................</w:t>
        </w:r>
        <w:r>
          <w:rPr>
            <w:spacing w:val="3"/>
          </w:rPr>
          <w:t> </w:t>
        </w:r>
        <w:r>
          <w:rPr/>
          <w:t>234</w:t>
        </w:r>
      </w:hyperlink>
    </w:p>
    <w:p>
      <w:pPr>
        <w:pStyle w:val="BodyText"/>
        <w:tabs>
          <w:tab w:pos="9609" w:val="left" w:leader="dot"/>
        </w:tabs>
        <w:spacing w:before="59"/>
        <w:ind w:left="1159" w:right="565" w:hanging="480"/>
        <w:jc w:val="left"/>
      </w:pPr>
      <w:hyperlink w:history="true" w:anchor="_bookmark191">
        <w:r>
          <w:rPr/>
          <w:t>Bảng 115: Kế hoạch sử dụng đất công trình năng lượng, chiếu sáng công cộng theo</w:t>
        </w:r>
      </w:hyperlink>
      <w:r>
        <w:rPr/>
        <w:t> </w:t>
      </w:r>
      <w:hyperlink w:history="true" w:anchor="_bookmark191">
        <w:r>
          <w:rPr/>
          <w:t>đơn vị</w:t>
        </w:r>
        <w:r>
          <w:rPr>
            <w:spacing w:val="-2"/>
          </w:rPr>
          <w:t> </w:t>
        </w:r>
        <w:r>
          <w:rPr/>
          <w:t>hành</w:t>
        </w:r>
        <w:r>
          <w:rPr>
            <w:spacing w:val="-1"/>
          </w:rPr>
          <w:t> </w:t>
        </w:r>
        <w:r>
          <w:rPr/>
          <w:t>chính</w:t>
          <w:tab/>
          <w:t>234</w:t>
        </w:r>
      </w:hyperlink>
    </w:p>
    <w:p>
      <w:pPr>
        <w:pStyle w:val="BodyText"/>
        <w:tabs>
          <w:tab w:pos="9609" w:val="left" w:leader="dot"/>
        </w:tabs>
        <w:spacing w:before="59"/>
        <w:ind w:left="1159" w:right="566" w:hanging="480"/>
        <w:jc w:val="left"/>
      </w:pPr>
      <w:hyperlink w:history="true" w:anchor="_bookmark192">
        <w:r>
          <w:rPr/>
          <w:t>Bảng 116: Kế hoạch sử dụng đất công trình hạ tầng bưu chính, viễn thông, công</w:t>
        </w:r>
      </w:hyperlink>
      <w:r>
        <w:rPr/>
        <w:t> </w:t>
      </w:r>
      <w:hyperlink w:history="true" w:anchor="_bookmark192">
        <w:r>
          <w:rPr/>
          <w:t>nghệ thông tin theo đơn vị</w:t>
        </w:r>
        <w:r>
          <w:rPr>
            <w:spacing w:val="-13"/>
          </w:rPr>
          <w:t> </w:t>
        </w:r>
        <w:r>
          <w:rPr/>
          <w:t>hành chính</w:t>
          <w:tab/>
          <w:t>235</w:t>
        </w:r>
      </w:hyperlink>
    </w:p>
    <w:p>
      <w:pPr>
        <w:pStyle w:val="BodyText"/>
        <w:spacing w:line="322" w:lineRule="exact" w:before="60"/>
        <w:ind w:firstLine="0"/>
        <w:jc w:val="left"/>
      </w:pPr>
      <w:hyperlink w:history="true" w:anchor="_bookmark193">
        <w:r>
          <w:rPr/>
          <w:t>Bảng 117: Kế hoạch sử dụng đất chợ dân sinh, chợ đầu mối theo đơn vị hành</w:t>
        </w:r>
        <w:r>
          <w:rPr>
            <w:spacing w:val="-5"/>
          </w:rPr>
          <w:t> </w:t>
        </w:r>
        <w:r>
          <w:rPr/>
          <w:t>chính</w:t>
        </w:r>
      </w:hyperlink>
    </w:p>
    <w:p>
      <w:pPr>
        <w:pStyle w:val="BodyText"/>
        <w:spacing w:before="0"/>
        <w:ind w:left="1207" w:firstLine="0"/>
        <w:jc w:val="left"/>
      </w:pPr>
      <w:hyperlink w:history="true" w:anchor="_bookmark193">
        <w:r>
          <w:rPr>
            <w:spacing w:val="-1"/>
          </w:rPr>
          <w:t>........................................................................................................................</w:t>
        </w:r>
        <w:r>
          <w:rPr>
            <w:spacing w:val="2"/>
          </w:rPr>
          <w:t> </w:t>
        </w:r>
        <w:r>
          <w:rPr/>
          <w:t>235</w:t>
        </w:r>
      </w:hyperlink>
    </w:p>
    <w:p>
      <w:pPr>
        <w:pStyle w:val="BodyText"/>
        <w:tabs>
          <w:tab w:pos="9609" w:val="left" w:leader="dot"/>
        </w:tabs>
        <w:spacing w:before="61"/>
        <w:ind w:left="1159" w:right="565" w:hanging="480"/>
        <w:jc w:val="left"/>
      </w:pPr>
      <w:hyperlink w:history="true" w:anchor="_bookmark194">
        <w:r>
          <w:rPr/>
          <w:t>Bảng 118: Kế hoạch sử dụng đất khu vui chơi, giải trí công cộng, sinh hoạt cộng</w:t>
        </w:r>
      </w:hyperlink>
      <w:r>
        <w:rPr/>
        <w:t> </w:t>
      </w:r>
      <w:hyperlink w:history="true" w:anchor="_bookmark194">
        <w:r>
          <w:rPr/>
          <w:t>đồng theo đơn vị</w:t>
        </w:r>
        <w:r>
          <w:rPr>
            <w:spacing w:val="-8"/>
          </w:rPr>
          <w:t> </w:t>
        </w:r>
        <w:r>
          <w:rPr/>
          <w:t>hành chính</w:t>
          <w:tab/>
          <w:t>236</w:t>
        </w:r>
      </w:hyperlink>
    </w:p>
    <w:p>
      <w:pPr>
        <w:pStyle w:val="BodyText"/>
        <w:tabs>
          <w:tab w:pos="9609" w:val="left" w:leader="dot"/>
        </w:tabs>
        <w:spacing w:before="60"/>
        <w:ind w:firstLine="0"/>
        <w:jc w:val="left"/>
      </w:pPr>
      <w:hyperlink w:history="true" w:anchor="_bookmark195">
        <w:r>
          <w:rPr/>
          <w:t>Bảng 119: Kế hoạch sử dụng đất cơ sở tôn giáo theo đơn vị</w:t>
        </w:r>
        <w:r>
          <w:rPr>
            <w:spacing w:val="-22"/>
          </w:rPr>
          <w:t> </w:t>
        </w:r>
        <w:r>
          <w:rPr/>
          <w:t>hành chính</w:t>
          <w:tab/>
          <w:t>237</w:t>
        </w:r>
      </w:hyperlink>
    </w:p>
    <w:p>
      <w:pPr>
        <w:pStyle w:val="BodyText"/>
        <w:tabs>
          <w:tab w:pos="9609" w:val="left" w:leader="dot"/>
        </w:tabs>
        <w:spacing w:before="60"/>
        <w:ind w:firstLine="0"/>
        <w:jc w:val="left"/>
      </w:pPr>
      <w:hyperlink w:history="true" w:anchor="_bookmark196">
        <w:r>
          <w:rPr/>
          <w:t>Bảng 120: Kế hoạch sử dụng đất tín ngưỡng theo đơn vị</w:t>
        </w:r>
        <w:r>
          <w:rPr>
            <w:spacing w:val="-25"/>
          </w:rPr>
          <w:t> </w:t>
        </w:r>
        <w:r>
          <w:rPr/>
          <w:t>hành chính</w:t>
          <w:tab/>
          <w:t>237</w:t>
        </w:r>
      </w:hyperlink>
    </w:p>
    <w:p>
      <w:pPr>
        <w:pStyle w:val="BodyText"/>
        <w:tabs>
          <w:tab w:pos="9609" w:val="left" w:leader="dot"/>
        </w:tabs>
        <w:spacing w:before="60"/>
        <w:ind w:left="1159" w:right="563" w:hanging="480"/>
        <w:jc w:val="left"/>
      </w:pPr>
      <w:hyperlink w:history="true" w:anchor="_bookmark197">
        <w:r>
          <w:rPr/>
          <w:t>Bảng 121: Kế hoạch sử dụng đất nghĩa trang, nhà tang lễ, cơ sở hỏa táng; đất cơ sở</w:t>
        </w:r>
      </w:hyperlink>
      <w:r>
        <w:rPr/>
        <w:t> </w:t>
      </w:r>
      <w:hyperlink w:history="true" w:anchor="_bookmark197">
        <w:r>
          <w:rPr/>
          <w:t>lưu giữ tro cốt theo đơn vị</w:t>
        </w:r>
        <w:r>
          <w:rPr>
            <w:spacing w:val="-15"/>
          </w:rPr>
          <w:t> </w:t>
        </w:r>
        <w:r>
          <w:rPr/>
          <w:t>hành chính</w:t>
          <w:tab/>
          <w:t>238</w:t>
        </w:r>
      </w:hyperlink>
    </w:p>
    <w:p>
      <w:pPr>
        <w:pStyle w:val="BodyText"/>
        <w:spacing w:line="322" w:lineRule="exact" w:before="61"/>
        <w:ind w:firstLine="0"/>
        <w:jc w:val="left"/>
      </w:pPr>
      <w:hyperlink w:history="true" w:anchor="_bookmark198">
        <w:r>
          <w:rPr/>
          <w:t>Bảng 122: Kế hoạch sử dụng đất có mặt nước chuyên dùng theo đơn vị hành</w:t>
        </w:r>
        <w:r>
          <w:rPr>
            <w:spacing w:val="42"/>
          </w:rPr>
          <w:t> </w:t>
        </w:r>
        <w:r>
          <w:rPr/>
          <w:t>chính</w:t>
        </w:r>
      </w:hyperlink>
    </w:p>
    <w:p>
      <w:pPr>
        <w:pStyle w:val="BodyText"/>
        <w:spacing w:before="0"/>
        <w:ind w:left="1207" w:firstLine="0"/>
        <w:jc w:val="left"/>
      </w:pPr>
      <w:hyperlink w:history="true" w:anchor="_bookmark198">
        <w:r>
          <w:rPr>
            <w:spacing w:val="-1"/>
          </w:rPr>
          <w:t>........................................................................................................................</w:t>
        </w:r>
        <w:r>
          <w:rPr>
            <w:spacing w:val="3"/>
          </w:rPr>
          <w:t> </w:t>
        </w:r>
        <w:r>
          <w:rPr/>
          <w:t>238</w:t>
        </w:r>
      </w:hyperlink>
    </w:p>
    <w:p>
      <w:pPr>
        <w:pStyle w:val="BodyText"/>
        <w:tabs>
          <w:tab w:pos="9609" w:val="left" w:leader="dot"/>
        </w:tabs>
        <w:spacing w:before="60"/>
        <w:ind w:left="1159" w:right="564" w:hanging="480"/>
        <w:jc w:val="left"/>
      </w:pPr>
      <w:hyperlink w:history="true" w:anchor="_bookmark199">
        <w:r>
          <w:rPr/>
          <w:t>Bảng 123: Kế hoạch sử dụng đất có mặt nước chuyên dùng dạng ao, hồ, đầm,</w:t>
        </w:r>
      </w:hyperlink>
      <w:r>
        <w:rPr/>
        <w:t> </w:t>
      </w:r>
      <w:hyperlink w:history="true" w:anchor="_bookmark199">
        <w:r>
          <w:rPr/>
          <w:t>phátheo đơn vị</w:t>
        </w:r>
        <w:r>
          <w:rPr>
            <w:spacing w:val="-7"/>
          </w:rPr>
          <w:t> </w:t>
        </w:r>
        <w:r>
          <w:rPr/>
          <w:t>hành</w:t>
        </w:r>
        <w:r>
          <w:rPr>
            <w:spacing w:val="-3"/>
          </w:rPr>
          <w:t> </w:t>
        </w:r>
        <w:r>
          <w:rPr/>
          <w:t>chính</w:t>
          <w:tab/>
          <w:t>239</w:t>
        </w:r>
      </w:hyperlink>
    </w:p>
    <w:p>
      <w:pPr>
        <w:pStyle w:val="BodyText"/>
        <w:tabs>
          <w:tab w:pos="9609" w:val="left" w:leader="dot"/>
        </w:tabs>
        <w:spacing w:before="59"/>
        <w:ind w:left="1159" w:right="563" w:hanging="480"/>
        <w:jc w:val="left"/>
      </w:pPr>
      <w:hyperlink w:history="true" w:anchor="_bookmark200">
        <w:r>
          <w:rPr/>
          <w:t>Bảng 124: Kế hoạch sử dụng đất có mặt nước dạng sông, ngòi, kênh, rạch, suối</w:t>
        </w:r>
      </w:hyperlink>
      <w:r>
        <w:rPr/>
        <w:t> </w:t>
      </w:r>
      <w:hyperlink w:history="true" w:anchor="_bookmark200">
        <w:r>
          <w:rPr/>
          <w:t>theo đơn vị</w:t>
        </w:r>
        <w:r>
          <w:rPr>
            <w:spacing w:val="-7"/>
          </w:rPr>
          <w:t> </w:t>
        </w:r>
        <w:r>
          <w:rPr/>
          <w:t>hành</w:t>
        </w:r>
        <w:r>
          <w:rPr>
            <w:spacing w:val="-1"/>
          </w:rPr>
          <w:t> </w:t>
        </w:r>
        <w:r>
          <w:rPr/>
          <w:t>chính</w:t>
          <w:tab/>
          <w:t>239</w:t>
        </w:r>
      </w:hyperlink>
    </w:p>
    <w:p>
      <w:pPr>
        <w:pStyle w:val="BodyText"/>
        <w:tabs>
          <w:tab w:pos="9609" w:val="left" w:leader="dot"/>
        </w:tabs>
        <w:spacing w:before="60"/>
        <w:ind w:firstLine="0"/>
        <w:jc w:val="left"/>
      </w:pPr>
      <w:hyperlink w:history="true" w:anchor="_bookmark202">
        <w:r>
          <w:rPr/>
          <w:t>Bảng 125: Kế hoạch chuyển mục đích sử dụng đất</w:t>
        </w:r>
        <w:r>
          <w:rPr>
            <w:spacing w:val="-14"/>
          </w:rPr>
          <w:t> </w:t>
        </w:r>
        <w:r>
          <w:rPr/>
          <w:t>năm</w:t>
        </w:r>
        <w:r>
          <w:rPr>
            <w:spacing w:val="-5"/>
          </w:rPr>
          <w:t> </w:t>
        </w:r>
        <w:r>
          <w:rPr/>
          <w:t>2025</w:t>
          <w:tab/>
          <w:t>240</w:t>
        </w:r>
      </w:hyperlink>
    </w:p>
    <w:p>
      <w:pPr>
        <w:pStyle w:val="BodyText"/>
        <w:tabs>
          <w:tab w:pos="9609" w:val="left" w:leader="dot"/>
        </w:tabs>
        <w:spacing w:before="62"/>
        <w:ind w:left="1159" w:right="564" w:hanging="480"/>
        <w:jc w:val="left"/>
      </w:pPr>
      <w:hyperlink w:history="true" w:anchor="_bookmark214">
        <w:r>
          <w:rPr/>
          <w:t>Bảng 126: Các trường hợp chuyển mục đích sử dụng đất tại điểm a Khoản 2 Điều</w:t>
        </w:r>
      </w:hyperlink>
      <w:r>
        <w:rPr/>
        <w:t> </w:t>
      </w:r>
      <w:hyperlink w:history="true" w:anchor="_bookmark214">
        <w:r>
          <w:rPr/>
          <w:t>123 Luật Đất</w:t>
        </w:r>
        <w:r>
          <w:rPr>
            <w:spacing w:val="-5"/>
          </w:rPr>
          <w:t> </w:t>
        </w:r>
        <w:r>
          <w:rPr/>
          <w:t>đai 2024</w:t>
          <w:tab/>
          <w:t>244</w:t>
        </w:r>
      </w:hyperlink>
    </w:p>
    <w:p>
      <w:pPr>
        <w:spacing w:after="0"/>
        <w:jc w:val="left"/>
        <w:sectPr>
          <w:pgSz w:w="11910" w:h="16850"/>
          <w:pgMar w:top="1000" w:bottom="280" w:left="1020" w:right="280"/>
        </w:sectPr>
      </w:pPr>
    </w:p>
    <w:p>
      <w:pPr>
        <w:pStyle w:val="Heading1"/>
        <w:spacing w:before="118"/>
        <w:ind w:left="1552" w:right="1445"/>
        <w:jc w:val="center"/>
      </w:pPr>
      <w:bookmarkStart w:name="_bookmark0" w:id="1"/>
      <w:bookmarkEnd w:id="1"/>
      <w:r>
        <w:rPr>
          <w:b w:val="0"/>
        </w:rPr>
      </w:r>
      <w:r>
        <w:rPr/>
        <w:t>ĐẶT VẤN ĐỀ</w:t>
      </w:r>
    </w:p>
    <w:p>
      <w:pPr>
        <w:pStyle w:val="BodyText"/>
        <w:spacing w:before="5"/>
        <w:ind w:left="0" w:firstLine="0"/>
        <w:jc w:val="left"/>
        <w:rPr>
          <w:b/>
          <w:sz w:val="26"/>
        </w:rPr>
      </w:pPr>
    </w:p>
    <w:p>
      <w:pPr>
        <w:pStyle w:val="Heading1"/>
        <w:numPr>
          <w:ilvl w:val="1"/>
          <w:numId w:val="23"/>
        </w:numPr>
        <w:tabs>
          <w:tab w:pos="1662" w:val="left" w:leader="none"/>
        </w:tabs>
        <w:spacing w:line="240" w:lineRule="auto" w:before="0" w:after="0"/>
        <w:ind w:left="1661" w:right="0" w:hanging="263"/>
        <w:jc w:val="both"/>
      </w:pPr>
      <w:bookmarkStart w:name="_bookmark1" w:id="2"/>
      <w:bookmarkEnd w:id="2"/>
      <w:r>
        <w:rPr>
          <w:b w:val="0"/>
        </w:rPr>
      </w:r>
      <w:bookmarkStart w:name="_bookmark1" w:id="3"/>
      <w:bookmarkEnd w:id="3"/>
      <w:r>
        <w:rPr>
          <w:spacing w:val="-4"/>
        </w:rPr>
        <w:t>S</w:t>
      </w:r>
      <w:r>
        <w:rPr>
          <w:spacing w:val="-4"/>
        </w:rPr>
        <w:t>ự</w:t>
      </w:r>
      <w:r>
        <w:rPr>
          <w:spacing w:val="-14"/>
        </w:rPr>
        <w:t> </w:t>
      </w:r>
      <w:r>
        <w:rPr>
          <w:spacing w:val="-5"/>
        </w:rPr>
        <w:t>cần</w:t>
      </w:r>
      <w:r>
        <w:rPr>
          <w:spacing w:val="-12"/>
        </w:rPr>
        <w:t> </w:t>
      </w:r>
      <w:r>
        <w:rPr>
          <w:spacing w:val="-6"/>
        </w:rPr>
        <w:t>thiết</w:t>
      </w:r>
      <w:r>
        <w:rPr>
          <w:spacing w:val="-12"/>
        </w:rPr>
        <w:t> </w:t>
      </w:r>
      <w:r>
        <w:rPr>
          <w:spacing w:val="-5"/>
        </w:rPr>
        <w:t>của</w:t>
      </w:r>
      <w:r>
        <w:rPr>
          <w:spacing w:val="-14"/>
        </w:rPr>
        <w:t> </w:t>
      </w:r>
      <w:r>
        <w:rPr>
          <w:spacing w:val="-5"/>
        </w:rPr>
        <w:t>việc</w:t>
      </w:r>
      <w:r>
        <w:rPr>
          <w:spacing w:val="-14"/>
        </w:rPr>
        <w:t> </w:t>
      </w:r>
      <w:r>
        <w:rPr>
          <w:spacing w:val="-5"/>
        </w:rPr>
        <w:t>lập</w:t>
      </w:r>
      <w:r>
        <w:rPr>
          <w:spacing w:val="-12"/>
        </w:rPr>
        <w:t> </w:t>
      </w:r>
      <w:r>
        <w:rPr>
          <w:spacing w:val="-5"/>
        </w:rPr>
        <w:t>điều</w:t>
      </w:r>
      <w:r>
        <w:rPr>
          <w:spacing w:val="-13"/>
        </w:rPr>
        <w:t> </w:t>
      </w:r>
      <w:r>
        <w:rPr>
          <w:spacing w:val="-6"/>
        </w:rPr>
        <w:t>chỉnh</w:t>
      </w:r>
      <w:r>
        <w:rPr>
          <w:spacing w:val="-12"/>
        </w:rPr>
        <w:t> </w:t>
      </w:r>
      <w:r>
        <w:rPr>
          <w:spacing w:val="-4"/>
        </w:rPr>
        <w:t>quy</w:t>
      </w:r>
      <w:r>
        <w:rPr>
          <w:spacing w:val="-13"/>
        </w:rPr>
        <w:t> </w:t>
      </w:r>
      <w:r>
        <w:rPr>
          <w:spacing w:val="-6"/>
        </w:rPr>
        <w:t>hoạch</w:t>
      </w:r>
      <w:r>
        <w:rPr>
          <w:spacing w:val="-12"/>
        </w:rPr>
        <w:t> </w:t>
      </w:r>
      <w:r>
        <w:rPr>
          <w:spacing w:val="-3"/>
        </w:rPr>
        <w:t>sử</w:t>
      </w:r>
      <w:r>
        <w:rPr>
          <w:spacing w:val="-11"/>
        </w:rPr>
        <w:t> </w:t>
      </w:r>
      <w:r>
        <w:rPr>
          <w:spacing w:val="-6"/>
        </w:rPr>
        <w:t>dụng</w:t>
      </w:r>
      <w:r>
        <w:rPr>
          <w:spacing w:val="-11"/>
        </w:rPr>
        <w:t> </w:t>
      </w:r>
      <w:r>
        <w:rPr>
          <w:spacing w:val="-5"/>
        </w:rPr>
        <w:t>đất</w:t>
      </w:r>
    </w:p>
    <w:p>
      <w:pPr>
        <w:pStyle w:val="BodyText"/>
        <w:spacing w:line="288" w:lineRule="auto" w:before="115"/>
        <w:ind w:right="558"/>
      </w:pPr>
      <w:r>
        <w:rPr>
          <w:spacing w:val="-6"/>
        </w:rPr>
        <w:t>Luật Đất </w:t>
      </w:r>
      <w:r>
        <w:rPr>
          <w:spacing w:val="-5"/>
        </w:rPr>
        <w:t>đai 2024 giải </w:t>
      </w:r>
      <w:r>
        <w:rPr>
          <w:spacing w:val="-6"/>
        </w:rPr>
        <w:t>thích: </w:t>
      </w:r>
      <w:r>
        <w:rPr>
          <w:spacing w:val="-5"/>
        </w:rPr>
        <w:t>Quy </w:t>
      </w:r>
      <w:r>
        <w:rPr>
          <w:spacing w:val="-6"/>
        </w:rPr>
        <w:t>hoạch </w:t>
      </w:r>
      <w:r>
        <w:rPr/>
        <w:t>sử </w:t>
      </w:r>
      <w:r>
        <w:rPr>
          <w:spacing w:val="-5"/>
        </w:rPr>
        <w:t>dụng đất </w:t>
      </w:r>
      <w:r>
        <w:rPr/>
        <w:t>là </w:t>
      </w:r>
      <w:r>
        <w:rPr>
          <w:spacing w:val="-5"/>
        </w:rPr>
        <w:t>việc phân </w:t>
      </w:r>
      <w:r>
        <w:rPr>
          <w:spacing w:val="-3"/>
        </w:rPr>
        <w:t>bổ </w:t>
      </w:r>
      <w:r>
        <w:rPr>
          <w:spacing w:val="-5"/>
        </w:rPr>
        <w:t>chỉ </w:t>
      </w:r>
      <w:r>
        <w:rPr>
          <w:spacing w:val="-6"/>
        </w:rPr>
        <w:t>tiêu </w:t>
      </w:r>
      <w:r>
        <w:rPr>
          <w:spacing w:val="-3"/>
        </w:rPr>
        <w:t>sử </w:t>
      </w:r>
      <w:r>
        <w:rPr>
          <w:spacing w:val="-5"/>
        </w:rPr>
        <w:t>dụng đất </w:t>
      </w:r>
      <w:r>
        <w:rPr>
          <w:spacing w:val="-3"/>
        </w:rPr>
        <w:t>và </w:t>
      </w:r>
      <w:r>
        <w:rPr>
          <w:spacing w:val="-6"/>
        </w:rPr>
        <w:t>khoanh </w:t>
      </w:r>
      <w:r>
        <w:rPr>
          <w:spacing w:val="-5"/>
        </w:rPr>
        <w:t>vùng đất đai cho </w:t>
      </w:r>
      <w:r>
        <w:rPr>
          <w:spacing w:val="-4"/>
        </w:rPr>
        <w:t>các </w:t>
      </w:r>
      <w:r>
        <w:rPr>
          <w:spacing w:val="-6"/>
        </w:rPr>
        <w:t>mục </w:t>
      </w:r>
      <w:r>
        <w:rPr>
          <w:spacing w:val="-5"/>
        </w:rPr>
        <w:t>đích phát </w:t>
      </w:r>
      <w:r>
        <w:rPr>
          <w:spacing w:val="-6"/>
        </w:rPr>
        <w:t>triển </w:t>
      </w:r>
      <w:r>
        <w:rPr>
          <w:spacing w:val="-5"/>
        </w:rPr>
        <w:t>kinh </w:t>
      </w:r>
      <w:r>
        <w:rPr>
          <w:spacing w:val="-4"/>
        </w:rPr>
        <w:t>tế </w:t>
      </w:r>
      <w:r>
        <w:rPr/>
        <w:t>- </w:t>
      </w:r>
      <w:r>
        <w:rPr>
          <w:spacing w:val="-3"/>
        </w:rPr>
        <w:t>xã </w:t>
      </w:r>
      <w:r>
        <w:rPr>
          <w:spacing w:val="-5"/>
        </w:rPr>
        <w:t>hội, quốc phòng, </w:t>
      </w:r>
      <w:r>
        <w:rPr>
          <w:spacing w:val="-4"/>
        </w:rPr>
        <w:t>an </w:t>
      </w:r>
      <w:r>
        <w:rPr>
          <w:spacing w:val="-5"/>
        </w:rPr>
        <w:t>ninh, </w:t>
      </w:r>
      <w:r>
        <w:rPr>
          <w:spacing w:val="-4"/>
        </w:rPr>
        <w:t>bảo </w:t>
      </w:r>
      <w:r>
        <w:rPr>
          <w:spacing w:val="-3"/>
        </w:rPr>
        <w:t>vệ </w:t>
      </w:r>
      <w:r>
        <w:rPr>
          <w:spacing w:val="-6"/>
        </w:rPr>
        <w:t>môi trường </w:t>
      </w:r>
      <w:r>
        <w:rPr>
          <w:spacing w:val="-3"/>
        </w:rPr>
        <w:t>và </w:t>
      </w:r>
      <w:r>
        <w:rPr>
          <w:spacing w:val="-6"/>
        </w:rPr>
        <w:t>thích </w:t>
      </w:r>
      <w:r>
        <w:rPr>
          <w:spacing w:val="-5"/>
        </w:rPr>
        <w:t>ứng với biến </w:t>
      </w:r>
      <w:r>
        <w:rPr>
          <w:spacing w:val="-4"/>
        </w:rPr>
        <w:t>đổi khí </w:t>
      </w:r>
      <w:r>
        <w:rPr>
          <w:spacing w:val="-5"/>
        </w:rPr>
        <w:t>hậu trên </w:t>
      </w:r>
      <w:r>
        <w:rPr>
          <w:spacing w:val="-4"/>
        </w:rPr>
        <w:t>cơ </w:t>
      </w:r>
      <w:r>
        <w:rPr>
          <w:spacing w:val="-3"/>
        </w:rPr>
        <w:t>sở </w:t>
      </w:r>
      <w:r>
        <w:rPr>
          <w:spacing w:val="-4"/>
        </w:rPr>
        <w:t>tiềm </w:t>
      </w:r>
      <w:r>
        <w:rPr>
          <w:spacing w:val="-5"/>
        </w:rPr>
        <w:t>năng đất đai </w:t>
      </w:r>
      <w:r>
        <w:rPr>
          <w:spacing w:val="-3"/>
        </w:rPr>
        <w:t>và </w:t>
      </w:r>
      <w:r>
        <w:rPr>
          <w:spacing w:val="-4"/>
        </w:rPr>
        <w:t>nhu cầu </w:t>
      </w:r>
      <w:r>
        <w:rPr>
          <w:spacing w:val="-3"/>
        </w:rPr>
        <w:t>sử </w:t>
      </w:r>
      <w:r>
        <w:rPr>
          <w:spacing w:val="-5"/>
        </w:rPr>
        <w:t>dụng đất của </w:t>
      </w:r>
      <w:r>
        <w:rPr>
          <w:spacing w:val="-4"/>
        </w:rPr>
        <w:t>các </w:t>
      </w:r>
      <w:r>
        <w:rPr>
          <w:spacing w:val="-6"/>
        </w:rPr>
        <w:t>ngành, </w:t>
      </w:r>
      <w:r>
        <w:rPr>
          <w:spacing w:val="-5"/>
        </w:rPr>
        <w:t>lĩnh vực </w:t>
      </w:r>
      <w:r>
        <w:rPr>
          <w:spacing w:val="-4"/>
        </w:rPr>
        <w:t>đối với </w:t>
      </w:r>
      <w:r>
        <w:rPr>
          <w:spacing w:val="-5"/>
        </w:rPr>
        <w:t>từng đơn </w:t>
      </w:r>
      <w:r>
        <w:rPr>
          <w:spacing w:val="-3"/>
        </w:rPr>
        <w:t>vị </w:t>
      </w:r>
      <w:r>
        <w:rPr>
          <w:spacing w:val="-5"/>
        </w:rPr>
        <w:t>hành </w:t>
      </w:r>
      <w:r>
        <w:rPr>
          <w:spacing w:val="-6"/>
        </w:rPr>
        <w:t>chính </w:t>
      </w:r>
      <w:r>
        <w:rPr>
          <w:spacing w:val="-5"/>
        </w:rPr>
        <w:t>cho thời </w:t>
      </w:r>
      <w:r>
        <w:rPr/>
        <w:t>kỳ </w:t>
      </w:r>
      <w:r>
        <w:rPr>
          <w:spacing w:val="-5"/>
        </w:rPr>
        <w:t>xác định </w:t>
      </w:r>
      <w:r>
        <w:rPr>
          <w:spacing w:val="-6"/>
        </w:rPr>
        <w:t>(Khoản </w:t>
      </w:r>
      <w:r>
        <w:rPr>
          <w:spacing w:val="-3"/>
        </w:rPr>
        <w:t>36 </w:t>
      </w:r>
      <w:r>
        <w:rPr>
          <w:spacing w:val="-6"/>
        </w:rPr>
        <w:t>Điều </w:t>
      </w:r>
      <w:r>
        <w:rPr>
          <w:spacing w:val="-5"/>
        </w:rPr>
        <w:t>3). Quy hoạch </w:t>
      </w:r>
      <w:r>
        <w:rPr>
          <w:spacing w:val="-3"/>
        </w:rPr>
        <w:t>sử </w:t>
      </w:r>
      <w:r>
        <w:rPr>
          <w:spacing w:val="-5"/>
        </w:rPr>
        <w:t>dụng đất của </w:t>
      </w:r>
      <w:r>
        <w:rPr>
          <w:spacing w:val="-4"/>
        </w:rPr>
        <w:t>cấp </w:t>
      </w:r>
      <w:r>
        <w:rPr>
          <w:spacing w:val="-5"/>
        </w:rPr>
        <w:t>dưới phải </w:t>
      </w:r>
      <w:r>
        <w:rPr>
          <w:spacing w:val="-4"/>
        </w:rPr>
        <w:t>phù </w:t>
      </w:r>
      <w:r>
        <w:rPr>
          <w:spacing w:val="-5"/>
        </w:rPr>
        <w:t>hợp với </w:t>
      </w:r>
      <w:r>
        <w:rPr>
          <w:spacing w:val="-4"/>
        </w:rPr>
        <w:t>quy </w:t>
      </w:r>
      <w:r>
        <w:rPr>
          <w:spacing w:val="-6"/>
        </w:rPr>
        <w:t>hoạch </w:t>
      </w:r>
      <w:r>
        <w:rPr>
          <w:spacing w:val="-3"/>
        </w:rPr>
        <w:t>sử </w:t>
      </w:r>
      <w:r>
        <w:rPr>
          <w:spacing w:val="-5"/>
        </w:rPr>
        <w:t>dụng đất của cấp trên </w:t>
      </w:r>
      <w:r>
        <w:rPr>
          <w:spacing w:val="-6"/>
        </w:rPr>
        <w:t>(Khoản </w:t>
      </w:r>
      <w:r>
        <w:rPr/>
        <w:t>4 </w:t>
      </w:r>
      <w:r>
        <w:rPr>
          <w:spacing w:val="-5"/>
        </w:rPr>
        <w:t>Điều 60). Kế hoạch </w:t>
      </w:r>
      <w:r>
        <w:rPr>
          <w:spacing w:val="-3"/>
        </w:rPr>
        <w:t>sử </w:t>
      </w:r>
      <w:r>
        <w:rPr>
          <w:spacing w:val="-5"/>
        </w:rPr>
        <w:t>dụng đất </w:t>
      </w:r>
      <w:r>
        <w:rPr/>
        <w:t>là </w:t>
      </w:r>
      <w:r>
        <w:rPr>
          <w:spacing w:val="-5"/>
        </w:rPr>
        <w:t>việc phân </w:t>
      </w:r>
      <w:r>
        <w:rPr/>
        <w:t>kỳ </w:t>
      </w:r>
      <w:r>
        <w:rPr>
          <w:spacing w:val="-4"/>
        </w:rPr>
        <w:t>quy </w:t>
      </w:r>
      <w:r>
        <w:rPr>
          <w:spacing w:val="-6"/>
        </w:rPr>
        <w:t>hoạch </w:t>
      </w:r>
      <w:r>
        <w:rPr/>
        <w:t>sử </w:t>
      </w:r>
      <w:r>
        <w:rPr>
          <w:spacing w:val="-5"/>
        </w:rPr>
        <w:t>dụng đất theo thời gian </w:t>
      </w:r>
      <w:r>
        <w:rPr>
          <w:spacing w:val="-3"/>
        </w:rPr>
        <w:t>để </w:t>
      </w:r>
      <w:r>
        <w:rPr>
          <w:spacing w:val="-5"/>
        </w:rPr>
        <w:t>thực hiện </w:t>
      </w:r>
      <w:r>
        <w:rPr>
          <w:spacing w:val="-6"/>
        </w:rPr>
        <w:t>(Khoản </w:t>
      </w:r>
      <w:r>
        <w:rPr>
          <w:spacing w:val="-3"/>
        </w:rPr>
        <w:t>28 </w:t>
      </w:r>
      <w:r>
        <w:rPr>
          <w:spacing w:val="-6"/>
        </w:rPr>
        <w:t>Điều </w:t>
      </w:r>
      <w:r>
        <w:rPr>
          <w:spacing w:val="-4"/>
        </w:rPr>
        <w:t>3). </w:t>
      </w:r>
      <w:r>
        <w:rPr>
          <w:spacing w:val="-5"/>
        </w:rPr>
        <w:t>Kế </w:t>
      </w:r>
      <w:r>
        <w:rPr>
          <w:spacing w:val="-6"/>
        </w:rPr>
        <w:t>hoạch </w:t>
      </w:r>
      <w:r>
        <w:rPr/>
        <w:t>sử </w:t>
      </w:r>
      <w:r>
        <w:rPr>
          <w:spacing w:val="-5"/>
        </w:rPr>
        <w:t>dụng đất được lập </w:t>
      </w:r>
      <w:r>
        <w:rPr>
          <w:spacing w:val="-4"/>
        </w:rPr>
        <w:t>đồng </w:t>
      </w:r>
      <w:r>
        <w:rPr>
          <w:spacing w:val="-5"/>
        </w:rPr>
        <w:t>thời với lập, điều </w:t>
      </w:r>
      <w:r>
        <w:rPr>
          <w:spacing w:val="-6"/>
        </w:rPr>
        <w:t>chỉnh </w:t>
      </w:r>
      <w:r>
        <w:rPr>
          <w:spacing w:val="-4"/>
        </w:rPr>
        <w:t>quy </w:t>
      </w:r>
      <w:r>
        <w:rPr>
          <w:spacing w:val="-5"/>
        </w:rPr>
        <w:t>hoạch </w:t>
      </w:r>
      <w:r>
        <w:rPr>
          <w:spacing w:val="-3"/>
        </w:rPr>
        <w:t>sử </w:t>
      </w:r>
      <w:r>
        <w:rPr>
          <w:spacing w:val="-5"/>
        </w:rPr>
        <w:t>dụng đất cùng </w:t>
      </w:r>
      <w:r>
        <w:rPr>
          <w:spacing w:val="-4"/>
        </w:rPr>
        <w:t>cấp </w:t>
      </w:r>
      <w:r>
        <w:rPr>
          <w:spacing w:val="-6"/>
        </w:rPr>
        <w:t>(Khoản </w:t>
      </w:r>
      <w:r>
        <w:rPr>
          <w:spacing w:val="-3"/>
        </w:rPr>
        <w:t>10 </w:t>
      </w:r>
      <w:r>
        <w:rPr>
          <w:spacing w:val="-6"/>
        </w:rPr>
        <w:t>Điều </w:t>
      </w:r>
      <w:r>
        <w:rPr>
          <w:spacing w:val="-5"/>
        </w:rPr>
        <w:t>60).</w:t>
      </w:r>
    </w:p>
    <w:p>
      <w:pPr>
        <w:pStyle w:val="BodyText"/>
        <w:spacing w:line="288" w:lineRule="auto" w:before="121"/>
        <w:ind w:right="557"/>
      </w:pPr>
      <w:r>
        <w:rPr>
          <w:spacing w:val="-5"/>
        </w:rPr>
        <w:t>Quy </w:t>
      </w:r>
      <w:r>
        <w:rPr>
          <w:spacing w:val="-6"/>
        </w:rPr>
        <w:t>hoạch </w:t>
      </w:r>
      <w:r>
        <w:rPr/>
        <w:t>sử </w:t>
      </w:r>
      <w:r>
        <w:rPr>
          <w:spacing w:val="-5"/>
        </w:rPr>
        <w:t>dụng </w:t>
      </w:r>
      <w:r>
        <w:rPr>
          <w:spacing w:val="-4"/>
        </w:rPr>
        <w:t>đất </w:t>
      </w:r>
      <w:r>
        <w:rPr>
          <w:spacing w:val="-5"/>
        </w:rPr>
        <w:t>đến </w:t>
      </w:r>
      <w:r>
        <w:rPr>
          <w:spacing w:val="-4"/>
        </w:rPr>
        <w:t>năm </w:t>
      </w:r>
      <w:r>
        <w:rPr>
          <w:spacing w:val="-5"/>
        </w:rPr>
        <w:t>2030 huyện Gò Dầu, tỉnh Tây Ninh </w:t>
      </w:r>
      <w:r>
        <w:rPr>
          <w:spacing w:val="-6"/>
        </w:rPr>
        <w:t>được </w:t>
      </w:r>
      <w:r>
        <w:rPr>
          <w:spacing w:val="-3"/>
        </w:rPr>
        <w:t>Ủy </w:t>
      </w:r>
      <w:r>
        <w:rPr>
          <w:spacing w:val="-5"/>
        </w:rPr>
        <w:t>ban nhân dân tỉnh phê </w:t>
      </w:r>
      <w:r>
        <w:rPr>
          <w:spacing w:val="-6"/>
        </w:rPr>
        <w:t>duyệt </w:t>
      </w:r>
      <w:r>
        <w:rPr>
          <w:spacing w:val="-5"/>
        </w:rPr>
        <w:t>tại </w:t>
      </w:r>
      <w:r>
        <w:rPr>
          <w:spacing w:val="-6"/>
        </w:rPr>
        <w:t>Quyết </w:t>
      </w:r>
      <w:r>
        <w:rPr>
          <w:spacing w:val="-5"/>
        </w:rPr>
        <w:t>định </w:t>
      </w:r>
      <w:r>
        <w:rPr>
          <w:spacing w:val="-4"/>
        </w:rPr>
        <w:t>số </w:t>
      </w:r>
      <w:r>
        <w:rPr>
          <w:spacing w:val="-7"/>
        </w:rPr>
        <w:t>3737/QĐ-UBND </w:t>
      </w:r>
      <w:r>
        <w:rPr>
          <w:spacing w:val="-4"/>
        </w:rPr>
        <w:t>ngày </w:t>
      </w:r>
      <w:r>
        <w:rPr>
          <w:spacing w:val="-6"/>
        </w:rPr>
        <w:t>30/12/2021 </w:t>
      </w:r>
      <w:r>
        <w:rPr>
          <w:spacing w:val="-4"/>
        </w:rPr>
        <w:t>là cơ </w:t>
      </w:r>
      <w:r>
        <w:rPr>
          <w:spacing w:val="-3"/>
        </w:rPr>
        <w:t>sở để </w:t>
      </w:r>
      <w:r>
        <w:rPr>
          <w:spacing w:val="-5"/>
        </w:rPr>
        <w:t>thực hiện </w:t>
      </w:r>
      <w:r>
        <w:rPr>
          <w:spacing w:val="-6"/>
        </w:rPr>
        <w:t>quyền </w:t>
      </w:r>
      <w:r>
        <w:rPr>
          <w:spacing w:val="-5"/>
        </w:rPr>
        <w:t>của Nhà nước </w:t>
      </w:r>
      <w:r>
        <w:rPr>
          <w:spacing w:val="-6"/>
        </w:rPr>
        <w:t>quyết </w:t>
      </w:r>
      <w:r>
        <w:rPr>
          <w:spacing w:val="-5"/>
        </w:rPr>
        <w:t>định </w:t>
      </w:r>
      <w:r>
        <w:rPr>
          <w:spacing w:val="-6"/>
        </w:rPr>
        <w:t>mục </w:t>
      </w:r>
      <w:r>
        <w:rPr>
          <w:spacing w:val="-5"/>
        </w:rPr>
        <w:t>đích </w:t>
      </w:r>
      <w:r>
        <w:rPr>
          <w:spacing w:val="-3"/>
        </w:rPr>
        <w:t>sử </w:t>
      </w:r>
      <w:r>
        <w:rPr>
          <w:spacing w:val="-4"/>
        </w:rPr>
        <w:t>dụng </w:t>
      </w:r>
      <w:r>
        <w:rPr>
          <w:spacing w:val="-5"/>
        </w:rPr>
        <w:t>đất thông </w:t>
      </w:r>
      <w:r>
        <w:rPr>
          <w:spacing w:val="-4"/>
        </w:rPr>
        <w:t>qua quy </w:t>
      </w:r>
      <w:r>
        <w:rPr>
          <w:spacing w:val="-6"/>
        </w:rPr>
        <w:t>hoạch </w:t>
      </w:r>
      <w:r>
        <w:rPr/>
        <w:t>sử </w:t>
      </w:r>
      <w:r>
        <w:rPr>
          <w:spacing w:val="-5"/>
        </w:rPr>
        <w:t>dụng đất, </w:t>
      </w:r>
      <w:r>
        <w:rPr>
          <w:spacing w:val="-3"/>
        </w:rPr>
        <w:t>kế </w:t>
      </w:r>
      <w:r>
        <w:rPr>
          <w:spacing w:val="-6"/>
        </w:rPr>
        <w:t>hoạch </w:t>
      </w:r>
      <w:r>
        <w:rPr>
          <w:spacing w:val="-3"/>
        </w:rPr>
        <w:t>sử </w:t>
      </w:r>
      <w:r>
        <w:rPr>
          <w:spacing w:val="-5"/>
        </w:rPr>
        <w:t>dụng đất, giao đất, cho thuê đất, công nhận </w:t>
      </w:r>
      <w:r>
        <w:rPr>
          <w:spacing w:val="-6"/>
        </w:rPr>
        <w:t>quyền </w:t>
      </w:r>
      <w:r>
        <w:rPr/>
        <w:t>sử </w:t>
      </w:r>
      <w:r>
        <w:rPr>
          <w:spacing w:val="-5"/>
        </w:rPr>
        <w:t>dụng đất </w:t>
      </w:r>
      <w:r>
        <w:rPr>
          <w:spacing w:val="-3"/>
        </w:rPr>
        <w:t>và </w:t>
      </w:r>
      <w:r>
        <w:rPr>
          <w:spacing w:val="-5"/>
        </w:rPr>
        <w:t>cho phép </w:t>
      </w:r>
      <w:r>
        <w:rPr>
          <w:spacing w:val="-6"/>
        </w:rPr>
        <w:t>chuyển mục </w:t>
      </w:r>
      <w:r>
        <w:rPr>
          <w:spacing w:val="-5"/>
        </w:rPr>
        <w:t>đích </w:t>
      </w:r>
      <w:r>
        <w:rPr/>
        <w:t>sử </w:t>
      </w:r>
      <w:r>
        <w:rPr>
          <w:spacing w:val="-4"/>
        </w:rPr>
        <w:t>dụng </w:t>
      </w:r>
      <w:r>
        <w:rPr>
          <w:spacing w:val="-5"/>
        </w:rPr>
        <w:t>đất. Tuy </w:t>
      </w:r>
      <w:r>
        <w:rPr>
          <w:spacing w:val="-6"/>
        </w:rPr>
        <w:t>nhiên, </w:t>
      </w:r>
      <w:r>
        <w:rPr>
          <w:spacing w:val="-4"/>
        </w:rPr>
        <w:t>ngày </w:t>
      </w:r>
      <w:r>
        <w:rPr>
          <w:spacing w:val="-6"/>
        </w:rPr>
        <w:t>29/12/2023 </w:t>
      </w:r>
      <w:r>
        <w:rPr>
          <w:spacing w:val="-5"/>
        </w:rPr>
        <w:t>Thủ </w:t>
      </w:r>
      <w:r>
        <w:rPr>
          <w:spacing w:val="-6"/>
        </w:rPr>
        <w:t>tướng Chính </w:t>
      </w:r>
      <w:r>
        <w:rPr>
          <w:spacing w:val="-5"/>
        </w:rPr>
        <w:t>phủ ban hành </w:t>
      </w:r>
      <w:r>
        <w:rPr>
          <w:spacing w:val="-6"/>
        </w:rPr>
        <w:t>quyết </w:t>
      </w:r>
      <w:r>
        <w:rPr>
          <w:spacing w:val="-5"/>
        </w:rPr>
        <w:t>định </w:t>
      </w:r>
      <w:r>
        <w:rPr>
          <w:spacing w:val="-3"/>
        </w:rPr>
        <w:t>số </w:t>
      </w:r>
      <w:r>
        <w:rPr>
          <w:spacing w:val="-7"/>
        </w:rPr>
        <w:t>1736/QĐ-TTg </w:t>
      </w:r>
      <w:r>
        <w:rPr>
          <w:spacing w:val="-4"/>
        </w:rPr>
        <w:t>phê </w:t>
      </w:r>
      <w:r>
        <w:rPr>
          <w:spacing w:val="-6"/>
        </w:rPr>
        <w:t>duyệt </w:t>
      </w:r>
      <w:r>
        <w:rPr>
          <w:spacing w:val="-5"/>
        </w:rPr>
        <w:t>Quy </w:t>
      </w:r>
      <w:r>
        <w:rPr>
          <w:spacing w:val="-6"/>
        </w:rPr>
        <w:t>hoạch </w:t>
      </w:r>
      <w:r>
        <w:rPr>
          <w:spacing w:val="-5"/>
        </w:rPr>
        <w:t>tỉnh Tây </w:t>
      </w:r>
      <w:r>
        <w:rPr>
          <w:spacing w:val="-6"/>
        </w:rPr>
        <w:t>Ninh</w:t>
      </w:r>
      <w:r>
        <w:rPr>
          <w:spacing w:val="-12"/>
        </w:rPr>
        <w:t> </w:t>
      </w:r>
      <w:r>
        <w:rPr>
          <w:spacing w:val="-5"/>
        </w:rPr>
        <w:t>thời</w:t>
      </w:r>
      <w:r>
        <w:rPr>
          <w:spacing w:val="-10"/>
        </w:rPr>
        <w:t> </w:t>
      </w:r>
      <w:r>
        <w:rPr/>
        <w:t>kỳ</w:t>
      </w:r>
      <w:r>
        <w:rPr>
          <w:spacing w:val="-15"/>
        </w:rPr>
        <w:t> </w:t>
      </w:r>
      <w:r>
        <w:rPr>
          <w:spacing w:val="-5"/>
        </w:rPr>
        <w:t>2021</w:t>
      </w:r>
      <w:r>
        <w:rPr>
          <w:spacing w:val="-8"/>
        </w:rPr>
        <w:t> </w:t>
      </w:r>
      <w:r>
        <w:rPr/>
        <w:t>-</w:t>
      </w:r>
      <w:r>
        <w:rPr>
          <w:spacing w:val="-11"/>
        </w:rPr>
        <w:t> </w:t>
      </w:r>
      <w:r>
        <w:rPr>
          <w:spacing w:val="-5"/>
        </w:rPr>
        <w:t>2030,</w:t>
      </w:r>
      <w:r>
        <w:rPr>
          <w:spacing w:val="-14"/>
        </w:rPr>
        <w:t> </w:t>
      </w:r>
      <w:r>
        <w:rPr>
          <w:spacing w:val="-4"/>
        </w:rPr>
        <w:t>tầm</w:t>
      </w:r>
      <w:r>
        <w:rPr>
          <w:spacing w:val="-15"/>
        </w:rPr>
        <w:t> </w:t>
      </w:r>
      <w:r>
        <w:rPr>
          <w:spacing w:val="-5"/>
        </w:rPr>
        <w:t>nhìn</w:t>
      </w:r>
      <w:r>
        <w:rPr>
          <w:spacing w:val="-10"/>
        </w:rPr>
        <w:t> </w:t>
      </w:r>
      <w:r>
        <w:rPr>
          <w:spacing w:val="-5"/>
        </w:rPr>
        <w:t>đến</w:t>
      </w:r>
      <w:r>
        <w:rPr>
          <w:spacing w:val="-12"/>
        </w:rPr>
        <w:t> </w:t>
      </w:r>
      <w:r>
        <w:rPr>
          <w:spacing w:val="-3"/>
        </w:rPr>
        <w:t>năm</w:t>
      </w:r>
      <w:r>
        <w:rPr>
          <w:spacing w:val="-10"/>
        </w:rPr>
        <w:t> </w:t>
      </w:r>
      <w:r>
        <w:rPr>
          <w:spacing w:val="-5"/>
        </w:rPr>
        <w:t>2050</w:t>
      </w:r>
      <w:r>
        <w:rPr>
          <w:spacing w:val="-12"/>
        </w:rPr>
        <w:t> </w:t>
      </w:r>
      <w:r>
        <w:rPr>
          <w:spacing w:val="-3"/>
        </w:rPr>
        <w:t>đã</w:t>
      </w:r>
      <w:r>
        <w:rPr>
          <w:spacing w:val="-13"/>
        </w:rPr>
        <w:t> </w:t>
      </w:r>
      <w:r>
        <w:rPr>
          <w:spacing w:val="-5"/>
        </w:rPr>
        <w:t>điều</w:t>
      </w:r>
      <w:r>
        <w:rPr>
          <w:spacing w:val="-9"/>
        </w:rPr>
        <w:t> </w:t>
      </w:r>
      <w:r>
        <w:rPr>
          <w:spacing w:val="-6"/>
        </w:rPr>
        <w:t>chỉnh</w:t>
      </w:r>
      <w:r>
        <w:rPr>
          <w:spacing w:val="-12"/>
        </w:rPr>
        <w:t> </w:t>
      </w:r>
      <w:r>
        <w:rPr>
          <w:spacing w:val="-6"/>
        </w:rPr>
        <w:t>phương</w:t>
      </w:r>
      <w:r>
        <w:rPr>
          <w:spacing w:val="-10"/>
        </w:rPr>
        <w:t> </w:t>
      </w:r>
      <w:r>
        <w:rPr>
          <w:spacing w:val="-4"/>
        </w:rPr>
        <w:t>án</w:t>
      </w:r>
      <w:r>
        <w:rPr>
          <w:spacing w:val="-11"/>
        </w:rPr>
        <w:t> </w:t>
      </w:r>
      <w:r>
        <w:rPr>
          <w:spacing w:val="-5"/>
        </w:rPr>
        <w:t>phân</w:t>
      </w:r>
      <w:r>
        <w:rPr>
          <w:spacing w:val="-10"/>
        </w:rPr>
        <w:t> </w:t>
      </w:r>
      <w:r>
        <w:rPr>
          <w:spacing w:val="-3"/>
        </w:rPr>
        <w:t>bổ</w:t>
      </w:r>
      <w:r>
        <w:rPr>
          <w:spacing w:val="-9"/>
        </w:rPr>
        <w:t> </w:t>
      </w:r>
      <w:r>
        <w:rPr>
          <w:spacing w:val="-7"/>
        </w:rPr>
        <w:t>chỉ </w:t>
      </w:r>
      <w:r>
        <w:rPr>
          <w:spacing w:val="-6"/>
        </w:rPr>
        <w:t>tiêu</w:t>
      </w:r>
      <w:r>
        <w:rPr>
          <w:spacing w:val="-12"/>
        </w:rPr>
        <w:t> </w:t>
      </w:r>
      <w:r>
        <w:rPr>
          <w:spacing w:val="-3"/>
        </w:rPr>
        <w:t>sử</w:t>
      </w:r>
      <w:r>
        <w:rPr>
          <w:spacing w:val="-12"/>
        </w:rPr>
        <w:t> </w:t>
      </w:r>
      <w:r>
        <w:rPr>
          <w:spacing w:val="-5"/>
        </w:rPr>
        <w:t>dụng</w:t>
      </w:r>
      <w:r>
        <w:rPr>
          <w:spacing w:val="-12"/>
        </w:rPr>
        <w:t> </w:t>
      </w:r>
      <w:r>
        <w:rPr>
          <w:spacing w:val="-5"/>
        </w:rPr>
        <w:t>đất</w:t>
      </w:r>
      <w:r>
        <w:rPr>
          <w:spacing w:val="-9"/>
        </w:rPr>
        <w:t> </w:t>
      </w:r>
      <w:r>
        <w:rPr>
          <w:spacing w:val="-5"/>
        </w:rPr>
        <w:t>thời</w:t>
      </w:r>
      <w:r>
        <w:rPr>
          <w:spacing w:val="-12"/>
        </w:rPr>
        <w:t> </w:t>
      </w:r>
      <w:r>
        <w:rPr/>
        <w:t>kỳ</w:t>
      </w:r>
      <w:r>
        <w:rPr>
          <w:spacing w:val="-15"/>
        </w:rPr>
        <w:t> </w:t>
      </w:r>
      <w:r>
        <w:rPr>
          <w:spacing w:val="-5"/>
        </w:rPr>
        <w:t>2021</w:t>
      </w:r>
      <w:r>
        <w:rPr>
          <w:spacing w:val="-9"/>
        </w:rPr>
        <w:t> </w:t>
      </w:r>
      <w:r>
        <w:rPr/>
        <w:t>–</w:t>
      </w:r>
      <w:r>
        <w:rPr>
          <w:spacing w:val="-11"/>
        </w:rPr>
        <w:t> </w:t>
      </w:r>
      <w:r>
        <w:rPr>
          <w:spacing w:val="-5"/>
        </w:rPr>
        <w:t>2030</w:t>
      </w:r>
      <w:r>
        <w:rPr>
          <w:spacing w:val="-10"/>
        </w:rPr>
        <w:t> </w:t>
      </w:r>
      <w:r>
        <w:rPr>
          <w:spacing w:val="-5"/>
        </w:rPr>
        <w:t>của</w:t>
      </w:r>
      <w:r>
        <w:rPr>
          <w:spacing w:val="-11"/>
        </w:rPr>
        <w:t> </w:t>
      </w:r>
      <w:r>
        <w:rPr>
          <w:spacing w:val="-5"/>
        </w:rPr>
        <w:t>các</w:t>
      </w:r>
      <w:r>
        <w:rPr>
          <w:spacing w:val="-7"/>
        </w:rPr>
        <w:t> </w:t>
      </w:r>
      <w:r>
        <w:rPr>
          <w:spacing w:val="-6"/>
        </w:rPr>
        <w:t>huyện.</w:t>
      </w:r>
      <w:r>
        <w:rPr>
          <w:spacing w:val="-12"/>
        </w:rPr>
        <w:t> </w:t>
      </w:r>
      <w:r>
        <w:rPr>
          <w:spacing w:val="-4"/>
        </w:rPr>
        <w:t>Bên</w:t>
      </w:r>
      <w:r>
        <w:rPr>
          <w:spacing w:val="-12"/>
        </w:rPr>
        <w:t> </w:t>
      </w:r>
      <w:r>
        <w:rPr>
          <w:spacing w:val="-5"/>
        </w:rPr>
        <w:t>cạnh</w:t>
      </w:r>
      <w:r>
        <w:rPr>
          <w:spacing w:val="-11"/>
        </w:rPr>
        <w:t> </w:t>
      </w:r>
      <w:r>
        <w:rPr>
          <w:spacing w:val="-4"/>
        </w:rPr>
        <w:t>đó,</w:t>
      </w:r>
      <w:r>
        <w:rPr>
          <w:spacing w:val="-11"/>
        </w:rPr>
        <w:t> </w:t>
      </w:r>
      <w:r>
        <w:rPr>
          <w:spacing w:val="-4"/>
        </w:rPr>
        <w:t>sau</w:t>
      </w:r>
      <w:r>
        <w:rPr>
          <w:spacing w:val="-12"/>
        </w:rPr>
        <w:t> </w:t>
      </w:r>
      <w:r>
        <w:rPr>
          <w:spacing w:val="-3"/>
        </w:rPr>
        <w:t>04</w:t>
      </w:r>
      <w:r>
        <w:rPr>
          <w:spacing w:val="-12"/>
        </w:rPr>
        <w:t> </w:t>
      </w:r>
      <w:r>
        <w:rPr>
          <w:spacing w:val="-3"/>
        </w:rPr>
        <w:t>năm</w:t>
      </w:r>
      <w:r>
        <w:rPr>
          <w:spacing w:val="-16"/>
        </w:rPr>
        <w:t> </w:t>
      </w:r>
      <w:r>
        <w:rPr>
          <w:spacing w:val="-6"/>
        </w:rPr>
        <w:t>triển</w:t>
      </w:r>
      <w:r>
        <w:rPr>
          <w:spacing w:val="-11"/>
        </w:rPr>
        <w:t> </w:t>
      </w:r>
      <w:r>
        <w:rPr>
          <w:spacing w:val="-5"/>
        </w:rPr>
        <w:t>khai </w:t>
      </w:r>
      <w:r>
        <w:rPr>
          <w:spacing w:val="-6"/>
        </w:rPr>
        <w:t>thực</w:t>
      </w:r>
      <w:r>
        <w:rPr>
          <w:spacing w:val="-11"/>
        </w:rPr>
        <w:t> </w:t>
      </w:r>
      <w:r>
        <w:rPr>
          <w:spacing w:val="-5"/>
        </w:rPr>
        <w:t>hiện</w:t>
      </w:r>
      <w:r>
        <w:rPr>
          <w:spacing w:val="-7"/>
        </w:rPr>
        <w:t> </w:t>
      </w:r>
      <w:r>
        <w:rPr>
          <w:spacing w:val="-5"/>
        </w:rPr>
        <w:t>Quy</w:t>
      </w:r>
      <w:r>
        <w:rPr>
          <w:spacing w:val="-11"/>
        </w:rPr>
        <w:t> </w:t>
      </w:r>
      <w:r>
        <w:rPr>
          <w:spacing w:val="-6"/>
        </w:rPr>
        <w:t>hoạch</w:t>
      </w:r>
      <w:r>
        <w:rPr>
          <w:spacing w:val="-10"/>
        </w:rPr>
        <w:t> </w:t>
      </w:r>
      <w:r>
        <w:rPr/>
        <w:t>sử</w:t>
      </w:r>
      <w:r>
        <w:rPr>
          <w:spacing w:val="-12"/>
        </w:rPr>
        <w:t> </w:t>
      </w:r>
      <w:r>
        <w:rPr>
          <w:spacing w:val="-5"/>
        </w:rPr>
        <w:t>dụng</w:t>
      </w:r>
      <w:r>
        <w:rPr>
          <w:spacing w:val="-9"/>
        </w:rPr>
        <w:t> </w:t>
      </w:r>
      <w:r>
        <w:rPr>
          <w:spacing w:val="-5"/>
        </w:rPr>
        <w:t>đất</w:t>
      </w:r>
      <w:r>
        <w:rPr>
          <w:spacing w:val="-8"/>
        </w:rPr>
        <w:t> </w:t>
      </w:r>
      <w:r>
        <w:rPr>
          <w:spacing w:val="-6"/>
        </w:rPr>
        <w:t>một</w:t>
      </w:r>
      <w:r>
        <w:rPr>
          <w:spacing w:val="-9"/>
        </w:rPr>
        <w:t> </w:t>
      </w:r>
      <w:r>
        <w:rPr>
          <w:spacing w:val="-3"/>
        </w:rPr>
        <w:t>số</w:t>
      </w:r>
      <w:r>
        <w:rPr>
          <w:spacing w:val="-10"/>
        </w:rPr>
        <w:t> </w:t>
      </w:r>
      <w:r>
        <w:rPr>
          <w:spacing w:val="-5"/>
        </w:rPr>
        <w:t>công</w:t>
      </w:r>
      <w:r>
        <w:rPr>
          <w:spacing w:val="-10"/>
        </w:rPr>
        <w:t> </w:t>
      </w:r>
      <w:r>
        <w:rPr>
          <w:spacing w:val="-6"/>
        </w:rPr>
        <w:t>trình,</w:t>
      </w:r>
      <w:r>
        <w:rPr>
          <w:spacing w:val="-10"/>
        </w:rPr>
        <w:t> </w:t>
      </w:r>
      <w:r>
        <w:rPr>
          <w:spacing w:val="-3"/>
        </w:rPr>
        <w:t>dự</w:t>
      </w:r>
      <w:r>
        <w:rPr>
          <w:spacing w:val="-10"/>
        </w:rPr>
        <w:t> </w:t>
      </w:r>
      <w:r>
        <w:rPr>
          <w:spacing w:val="-4"/>
        </w:rPr>
        <w:t>án</w:t>
      </w:r>
      <w:r>
        <w:rPr>
          <w:spacing w:val="-11"/>
        </w:rPr>
        <w:t> </w:t>
      </w:r>
      <w:r>
        <w:rPr>
          <w:spacing w:val="-4"/>
        </w:rPr>
        <w:t>có</w:t>
      </w:r>
      <w:r>
        <w:rPr>
          <w:spacing w:val="-9"/>
        </w:rPr>
        <w:t> </w:t>
      </w:r>
      <w:r>
        <w:rPr/>
        <w:t>sự</w:t>
      </w:r>
      <w:r>
        <w:rPr>
          <w:spacing w:val="-11"/>
        </w:rPr>
        <w:t> </w:t>
      </w:r>
      <w:r>
        <w:rPr>
          <w:spacing w:val="-5"/>
        </w:rPr>
        <w:t>thay</w:t>
      </w:r>
      <w:r>
        <w:rPr>
          <w:spacing w:val="-12"/>
        </w:rPr>
        <w:t> </w:t>
      </w:r>
      <w:r>
        <w:rPr>
          <w:spacing w:val="-4"/>
        </w:rPr>
        <w:t>đổi</w:t>
      </w:r>
      <w:r>
        <w:rPr>
          <w:spacing w:val="-9"/>
        </w:rPr>
        <w:t> </w:t>
      </w:r>
      <w:r>
        <w:rPr>
          <w:spacing w:val="-3"/>
        </w:rPr>
        <w:t>so</w:t>
      </w:r>
      <w:r>
        <w:rPr>
          <w:spacing w:val="-10"/>
        </w:rPr>
        <w:t> </w:t>
      </w:r>
      <w:r>
        <w:rPr>
          <w:spacing w:val="-5"/>
        </w:rPr>
        <w:t>với</w:t>
      </w:r>
      <w:r>
        <w:rPr>
          <w:spacing w:val="-9"/>
        </w:rPr>
        <w:t> </w:t>
      </w:r>
      <w:r>
        <w:rPr>
          <w:spacing w:val="-6"/>
        </w:rPr>
        <w:t>phương </w:t>
      </w:r>
      <w:r>
        <w:rPr>
          <w:spacing w:val="-4"/>
        </w:rPr>
        <w:t>án quy </w:t>
      </w:r>
      <w:r>
        <w:rPr>
          <w:spacing w:val="-6"/>
        </w:rPr>
        <w:t>hoạch </w:t>
      </w:r>
      <w:r>
        <w:rPr>
          <w:spacing w:val="-3"/>
        </w:rPr>
        <w:t>và </w:t>
      </w:r>
      <w:r>
        <w:rPr>
          <w:spacing w:val="-5"/>
        </w:rPr>
        <w:t>không còn </w:t>
      </w:r>
      <w:r>
        <w:rPr>
          <w:spacing w:val="-4"/>
        </w:rPr>
        <w:t>phù </w:t>
      </w:r>
      <w:r>
        <w:rPr>
          <w:spacing w:val="-5"/>
        </w:rPr>
        <w:t>hợp. Do vậy, phải thực hiện điều </w:t>
      </w:r>
      <w:r>
        <w:rPr>
          <w:spacing w:val="-6"/>
        </w:rPr>
        <w:t>chỉnh </w:t>
      </w:r>
      <w:r>
        <w:rPr>
          <w:spacing w:val="-4"/>
        </w:rPr>
        <w:t>quy </w:t>
      </w:r>
      <w:r>
        <w:rPr>
          <w:spacing w:val="-6"/>
        </w:rPr>
        <w:t>hoạch </w:t>
      </w:r>
      <w:r>
        <w:rPr/>
        <w:t>sử </w:t>
      </w:r>
      <w:r>
        <w:rPr>
          <w:spacing w:val="-5"/>
        </w:rPr>
        <w:t>dụng đất </w:t>
      </w:r>
      <w:r>
        <w:rPr>
          <w:spacing w:val="-4"/>
        </w:rPr>
        <w:t>đảm </w:t>
      </w:r>
      <w:r>
        <w:rPr>
          <w:spacing w:val="-5"/>
        </w:rPr>
        <w:t>bảo </w:t>
      </w:r>
      <w:r>
        <w:rPr>
          <w:spacing w:val="-4"/>
        </w:rPr>
        <w:t>phù </w:t>
      </w:r>
      <w:r>
        <w:rPr>
          <w:spacing w:val="-5"/>
        </w:rPr>
        <w:t>hợp với chỉ </w:t>
      </w:r>
      <w:r>
        <w:rPr>
          <w:spacing w:val="-6"/>
        </w:rPr>
        <w:t>tiêu </w:t>
      </w:r>
      <w:r>
        <w:rPr/>
        <w:t>sử </w:t>
      </w:r>
      <w:r>
        <w:rPr>
          <w:spacing w:val="-4"/>
        </w:rPr>
        <w:t>dụng </w:t>
      </w:r>
      <w:r>
        <w:rPr>
          <w:spacing w:val="-5"/>
        </w:rPr>
        <w:t>đất </w:t>
      </w:r>
      <w:r>
        <w:rPr>
          <w:spacing w:val="-4"/>
        </w:rPr>
        <w:t>cấp </w:t>
      </w:r>
      <w:r>
        <w:rPr>
          <w:spacing w:val="-5"/>
        </w:rPr>
        <w:t>tỉnh phân </w:t>
      </w:r>
      <w:r>
        <w:rPr>
          <w:spacing w:val="-4"/>
        </w:rPr>
        <w:t>bổ, cân đối quỹ </w:t>
      </w:r>
      <w:r>
        <w:rPr>
          <w:spacing w:val="-5"/>
        </w:rPr>
        <w:t>đất hợp </w:t>
      </w:r>
      <w:r>
        <w:rPr>
          <w:spacing w:val="-4"/>
        </w:rPr>
        <w:t>lý </w:t>
      </w:r>
      <w:r>
        <w:rPr>
          <w:spacing w:val="-3"/>
        </w:rPr>
        <w:t>để </w:t>
      </w:r>
      <w:r>
        <w:rPr>
          <w:spacing w:val="-5"/>
        </w:rPr>
        <w:t>phát </w:t>
      </w:r>
      <w:r>
        <w:rPr>
          <w:spacing w:val="-6"/>
        </w:rPr>
        <w:t>triển </w:t>
      </w:r>
      <w:r>
        <w:rPr>
          <w:spacing w:val="-4"/>
        </w:rPr>
        <w:t>kinh tế </w:t>
      </w:r>
      <w:r>
        <w:rPr/>
        <w:t>- </w:t>
      </w:r>
      <w:r>
        <w:rPr>
          <w:spacing w:val="-3"/>
        </w:rPr>
        <w:t>xã </w:t>
      </w:r>
      <w:r>
        <w:rPr>
          <w:spacing w:val="-5"/>
        </w:rPr>
        <w:t>hội, quốc phòng </w:t>
      </w:r>
      <w:r>
        <w:rPr/>
        <w:t>- </w:t>
      </w:r>
      <w:r>
        <w:rPr>
          <w:spacing w:val="-4"/>
        </w:rPr>
        <w:t>an </w:t>
      </w:r>
      <w:r>
        <w:rPr>
          <w:spacing w:val="-5"/>
        </w:rPr>
        <w:t>ninh theo định </w:t>
      </w:r>
      <w:r>
        <w:rPr>
          <w:spacing w:val="-6"/>
        </w:rPr>
        <w:t>hướng </w:t>
      </w:r>
      <w:r>
        <w:rPr>
          <w:spacing w:val="-5"/>
        </w:rPr>
        <w:t>của </w:t>
      </w:r>
      <w:r>
        <w:rPr>
          <w:spacing w:val="-6"/>
        </w:rPr>
        <w:t>huyện. Theo nguyên </w:t>
      </w:r>
      <w:r>
        <w:rPr>
          <w:spacing w:val="-4"/>
        </w:rPr>
        <w:t>tắc tại điểm </w:t>
      </w:r>
      <w:r>
        <w:rPr/>
        <w:t>d </w:t>
      </w:r>
      <w:r>
        <w:rPr>
          <w:spacing w:val="-6"/>
        </w:rPr>
        <w:t>Khoản </w:t>
      </w:r>
      <w:r>
        <w:rPr/>
        <w:t>1 </w:t>
      </w:r>
      <w:r>
        <w:rPr>
          <w:spacing w:val="-6"/>
        </w:rPr>
        <w:t>Điều </w:t>
      </w:r>
      <w:r>
        <w:rPr>
          <w:spacing w:val="-3"/>
        </w:rPr>
        <w:t>73 </w:t>
      </w:r>
      <w:r>
        <w:rPr>
          <w:spacing w:val="-6"/>
        </w:rPr>
        <w:t>Luật Đất </w:t>
      </w:r>
      <w:r>
        <w:rPr>
          <w:spacing w:val="-5"/>
        </w:rPr>
        <w:t>đai 2024 </w:t>
      </w:r>
      <w:r>
        <w:rPr>
          <w:spacing w:val="-4"/>
        </w:rPr>
        <w:t>quy </w:t>
      </w:r>
      <w:r>
        <w:rPr>
          <w:spacing w:val="-5"/>
        </w:rPr>
        <w:t>định việc điều </w:t>
      </w:r>
      <w:r>
        <w:rPr>
          <w:spacing w:val="-6"/>
        </w:rPr>
        <w:t>chỉnh</w:t>
      </w:r>
      <w:r>
        <w:rPr>
          <w:spacing w:val="-12"/>
        </w:rPr>
        <w:t> </w:t>
      </w:r>
      <w:r>
        <w:rPr>
          <w:spacing w:val="-4"/>
        </w:rPr>
        <w:t>quy</w:t>
      </w:r>
      <w:r>
        <w:rPr>
          <w:spacing w:val="-15"/>
        </w:rPr>
        <w:t> </w:t>
      </w:r>
      <w:r>
        <w:rPr>
          <w:spacing w:val="-5"/>
        </w:rPr>
        <w:t>hoạch,</w:t>
      </w:r>
      <w:r>
        <w:rPr>
          <w:spacing w:val="-11"/>
        </w:rPr>
        <w:t> </w:t>
      </w:r>
      <w:r>
        <w:rPr>
          <w:spacing w:val="-3"/>
        </w:rPr>
        <w:t>kế</w:t>
      </w:r>
      <w:r>
        <w:rPr>
          <w:spacing w:val="-10"/>
        </w:rPr>
        <w:t> </w:t>
      </w:r>
      <w:r>
        <w:rPr>
          <w:spacing w:val="-5"/>
        </w:rPr>
        <w:t>hoạch</w:t>
      </w:r>
      <w:r>
        <w:rPr>
          <w:spacing w:val="-12"/>
        </w:rPr>
        <w:t> </w:t>
      </w:r>
      <w:r>
        <w:rPr/>
        <w:t>sử</w:t>
      </w:r>
      <w:r>
        <w:rPr>
          <w:spacing w:val="-12"/>
        </w:rPr>
        <w:t> </w:t>
      </w:r>
      <w:r>
        <w:rPr>
          <w:spacing w:val="-5"/>
        </w:rPr>
        <w:t>dụng</w:t>
      </w:r>
      <w:r>
        <w:rPr>
          <w:spacing w:val="-9"/>
        </w:rPr>
        <w:t> </w:t>
      </w:r>
      <w:r>
        <w:rPr>
          <w:spacing w:val="-5"/>
        </w:rPr>
        <w:t>đất</w:t>
      </w:r>
      <w:r>
        <w:rPr>
          <w:spacing w:val="-10"/>
        </w:rPr>
        <w:t> </w:t>
      </w:r>
      <w:r>
        <w:rPr>
          <w:spacing w:val="-5"/>
        </w:rPr>
        <w:t>không</w:t>
      </w:r>
      <w:r>
        <w:rPr>
          <w:spacing w:val="-11"/>
        </w:rPr>
        <w:t> </w:t>
      </w:r>
      <w:r>
        <w:rPr>
          <w:spacing w:val="-4"/>
        </w:rPr>
        <w:t>làm</w:t>
      </w:r>
      <w:r>
        <w:rPr>
          <w:spacing w:val="-13"/>
        </w:rPr>
        <w:t> </w:t>
      </w:r>
      <w:r>
        <w:rPr>
          <w:spacing w:val="-4"/>
        </w:rPr>
        <w:t>thay</w:t>
      </w:r>
      <w:r>
        <w:rPr>
          <w:spacing w:val="-15"/>
        </w:rPr>
        <w:t> </w:t>
      </w:r>
      <w:r>
        <w:rPr>
          <w:spacing w:val="-4"/>
        </w:rPr>
        <w:t>đổi</w:t>
      </w:r>
      <w:r>
        <w:rPr>
          <w:spacing w:val="-10"/>
        </w:rPr>
        <w:t> </w:t>
      </w:r>
      <w:r>
        <w:rPr>
          <w:spacing w:val="-5"/>
        </w:rPr>
        <w:t>chỉ</w:t>
      </w:r>
      <w:r>
        <w:rPr>
          <w:spacing w:val="-9"/>
        </w:rPr>
        <w:t> </w:t>
      </w:r>
      <w:r>
        <w:rPr>
          <w:spacing w:val="-6"/>
        </w:rPr>
        <w:t>tiêu</w:t>
      </w:r>
      <w:r>
        <w:rPr>
          <w:spacing w:val="-7"/>
        </w:rPr>
        <w:t> </w:t>
      </w:r>
      <w:r>
        <w:rPr>
          <w:spacing w:val="-3"/>
        </w:rPr>
        <w:t>sử</w:t>
      </w:r>
      <w:r>
        <w:rPr>
          <w:spacing w:val="-11"/>
        </w:rPr>
        <w:t> </w:t>
      </w:r>
      <w:r>
        <w:rPr>
          <w:spacing w:val="-5"/>
        </w:rPr>
        <w:t>dụng</w:t>
      </w:r>
      <w:r>
        <w:rPr>
          <w:spacing w:val="-12"/>
        </w:rPr>
        <w:t> </w:t>
      </w:r>
      <w:r>
        <w:rPr>
          <w:spacing w:val="-5"/>
        </w:rPr>
        <w:t>đất</w:t>
      </w:r>
      <w:r>
        <w:rPr>
          <w:spacing w:val="-10"/>
        </w:rPr>
        <w:t> </w:t>
      </w:r>
      <w:r>
        <w:rPr>
          <w:spacing w:val="-3"/>
        </w:rPr>
        <w:t>đã</w:t>
      </w:r>
      <w:r>
        <w:rPr>
          <w:spacing w:val="-10"/>
        </w:rPr>
        <w:t> </w:t>
      </w:r>
      <w:r>
        <w:rPr>
          <w:spacing w:val="-5"/>
        </w:rPr>
        <w:t>được </w:t>
      </w:r>
      <w:r>
        <w:rPr>
          <w:spacing w:val="-4"/>
        </w:rPr>
        <w:t>quy</w:t>
      </w:r>
      <w:r>
        <w:rPr>
          <w:spacing w:val="-19"/>
        </w:rPr>
        <w:t> </w:t>
      </w:r>
      <w:r>
        <w:rPr>
          <w:spacing w:val="-6"/>
        </w:rPr>
        <w:t>hoạch</w:t>
      </w:r>
      <w:r>
        <w:rPr>
          <w:spacing w:val="-12"/>
        </w:rPr>
        <w:t> </w:t>
      </w:r>
      <w:r>
        <w:rPr/>
        <w:t>sử</w:t>
      </w:r>
      <w:r>
        <w:rPr>
          <w:spacing w:val="-15"/>
        </w:rPr>
        <w:t> </w:t>
      </w:r>
      <w:r>
        <w:rPr>
          <w:spacing w:val="-5"/>
        </w:rPr>
        <w:t>dụng</w:t>
      </w:r>
      <w:r>
        <w:rPr>
          <w:spacing w:val="-14"/>
        </w:rPr>
        <w:t> </w:t>
      </w:r>
      <w:r>
        <w:rPr>
          <w:spacing w:val="-5"/>
        </w:rPr>
        <w:t>đất</w:t>
      </w:r>
      <w:r>
        <w:rPr>
          <w:spacing w:val="-12"/>
        </w:rPr>
        <w:t> </w:t>
      </w:r>
      <w:r>
        <w:rPr>
          <w:spacing w:val="-5"/>
        </w:rPr>
        <w:t>cấp</w:t>
      </w:r>
      <w:r>
        <w:rPr>
          <w:spacing w:val="-11"/>
        </w:rPr>
        <w:t> </w:t>
      </w:r>
      <w:r>
        <w:rPr>
          <w:spacing w:val="-6"/>
        </w:rPr>
        <w:t>trên</w:t>
      </w:r>
      <w:r>
        <w:rPr>
          <w:spacing w:val="-12"/>
        </w:rPr>
        <w:t> </w:t>
      </w:r>
      <w:r>
        <w:rPr>
          <w:spacing w:val="-5"/>
        </w:rPr>
        <w:t>xác</w:t>
      </w:r>
      <w:r>
        <w:rPr>
          <w:spacing w:val="-13"/>
        </w:rPr>
        <w:t> </w:t>
      </w:r>
      <w:r>
        <w:rPr>
          <w:spacing w:val="-5"/>
        </w:rPr>
        <w:t>định,</w:t>
      </w:r>
      <w:r>
        <w:rPr>
          <w:spacing w:val="-12"/>
        </w:rPr>
        <w:t> </w:t>
      </w:r>
      <w:r>
        <w:rPr>
          <w:spacing w:val="-5"/>
        </w:rPr>
        <w:t>phân</w:t>
      </w:r>
      <w:r>
        <w:rPr>
          <w:spacing w:val="-14"/>
        </w:rPr>
        <w:t> </w:t>
      </w:r>
      <w:r>
        <w:rPr>
          <w:spacing w:val="-4"/>
        </w:rPr>
        <w:t>bổ.</w:t>
      </w:r>
    </w:p>
    <w:p>
      <w:pPr>
        <w:pStyle w:val="BodyText"/>
        <w:spacing w:line="288" w:lineRule="auto" w:before="119"/>
        <w:ind w:right="564"/>
      </w:pPr>
      <w:r>
        <w:rPr/>
        <w:t>Để đáp ứng nhu cầu sử dụng đất thời kỳ 2021-2030, đảm bảo đồng bộ, phù hợp với quy hoạch tỉnh, phục vụ nhu cầu phát triển kinh tế xã hội, quốc phòng an ninh trên địa bàn huyện, thực hiện Công văn số 1471/UBND-KT ngày 21/5/2024 về việc triển khai rà soát, điều chỉnh Quy hoạch sử dụng đất giai đoạn 2021 – 2030 các huyện, thị xã, thành phố theo Quy hoạch tỉnh được duyệt và công </w:t>
      </w:r>
      <w:r>
        <w:rPr>
          <w:spacing w:val="3"/>
        </w:rPr>
        <w:t>bố, </w:t>
      </w:r>
      <w:r>
        <w:rPr/>
        <w:t>Ủy ban nhân dân huyện tiến hành lập Điều chỉnh quy hoạch sử dụng đất giai đoạn 2021 – 2030 và Kế hoạch sử dụng đất năm đầu của điều chỉnh quy hoạch sử dụng đất (năm 2025) huyện Gò</w:t>
      </w:r>
      <w:r>
        <w:rPr>
          <w:spacing w:val="-5"/>
        </w:rPr>
        <w:t> </w:t>
      </w:r>
      <w:r>
        <w:rPr/>
        <w:t>Dầu.</w:t>
      </w:r>
    </w:p>
    <w:p>
      <w:pPr>
        <w:spacing w:after="0" w:line="288" w:lineRule="auto"/>
        <w:sectPr>
          <w:headerReference w:type="default" r:id="rId5"/>
          <w:footerReference w:type="default" r:id="rId6"/>
          <w:pgSz w:w="11910" w:h="16850"/>
          <w:pgMar w:header="725" w:footer="788" w:top="1300" w:bottom="980" w:left="1020" w:right="280"/>
          <w:pgNumType w:start="1"/>
        </w:sectPr>
      </w:pPr>
    </w:p>
    <w:p>
      <w:pPr>
        <w:pStyle w:val="Heading1"/>
        <w:numPr>
          <w:ilvl w:val="1"/>
          <w:numId w:val="23"/>
        </w:numPr>
        <w:tabs>
          <w:tab w:pos="1667" w:val="left" w:leader="none"/>
        </w:tabs>
        <w:spacing w:line="240" w:lineRule="auto" w:before="118" w:after="0"/>
        <w:ind w:left="1666" w:right="0" w:hanging="268"/>
        <w:jc w:val="both"/>
      </w:pPr>
      <w:bookmarkStart w:name="_bookmark2" w:id="4"/>
      <w:bookmarkEnd w:id="4"/>
      <w:r>
        <w:rPr>
          <w:b w:val="0"/>
        </w:rPr>
      </w:r>
      <w:bookmarkStart w:name="_bookmark2" w:id="5"/>
      <w:bookmarkEnd w:id="5"/>
      <w:r>
        <w:rPr>
          <w:spacing w:val="-4"/>
        </w:rPr>
        <w:t>M</w:t>
      </w:r>
      <w:r>
        <w:rPr>
          <w:spacing w:val="-4"/>
        </w:rPr>
        <w:t>ục đích </w:t>
      </w:r>
      <w:r>
        <w:rPr>
          <w:spacing w:val="-3"/>
        </w:rPr>
        <w:t>yêu cầu </w:t>
      </w:r>
      <w:r>
        <w:rPr/>
        <w:t>lập điều chỉnh quy hoạch sử dụng</w:t>
      </w:r>
      <w:r>
        <w:rPr>
          <w:spacing w:val="-20"/>
        </w:rPr>
        <w:t> </w:t>
      </w:r>
      <w:r>
        <w:rPr/>
        <w:t>đất</w:t>
      </w:r>
    </w:p>
    <w:p>
      <w:pPr>
        <w:pStyle w:val="ListParagraph"/>
        <w:numPr>
          <w:ilvl w:val="2"/>
          <w:numId w:val="23"/>
        </w:numPr>
        <w:tabs>
          <w:tab w:pos="1868" w:val="left" w:leader="none"/>
        </w:tabs>
        <w:spacing w:line="240" w:lineRule="auto" w:before="184" w:after="0"/>
        <w:ind w:left="1867" w:right="0" w:hanging="469"/>
        <w:jc w:val="both"/>
        <w:rPr>
          <w:b/>
          <w:sz w:val="28"/>
        </w:rPr>
      </w:pPr>
      <w:r>
        <w:rPr>
          <w:b/>
          <w:spacing w:val="-4"/>
          <w:sz w:val="28"/>
        </w:rPr>
        <w:t>Mục</w:t>
      </w:r>
      <w:r>
        <w:rPr>
          <w:b/>
          <w:spacing w:val="-10"/>
          <w:sz w:val="28"/>
        </w:rPr>
        <w:t> </w:t>
      </w:r>
      <w:r>
        <w:rPr>
          <w:b/>
          <w:spacing w:val="-4"/>
          <w:sz w:val="28"/>
        </w:rPr>
        <w:t>đích</w:t>
      </w:r>
    </w:p>
    <w:p>
      <w:pPr>
        <w:pStyle w:val="ListParagraph"/>
        <w:numPr>
          <w:ilvl w:val="0"/>
          <w:numId w:val="24"/>
        </w:numPr>
        <w:tabs>
          <w:tab w:pos="1578" w:val="left" w:leader="none"/>
        </w:tabs>
        <w:spacing w:line="288" w:lineRule="auto" w:before="180" w:after="0"/>
        <w:ind w:left="679" w:right="576" w:firstLine="719"/>
        <w:jc w:val="both"/>
        <w:rPr>
          <w:sz w:val="28"/>
        </w:rPr>
      </w:pPr>
      <w:r>
        <w:rPr>
          <w:sz w:val="28"/>
        </w:rPr>
        <w:t>Đánh giá đúng thực trạng và tiềm năng đất đai của huyện, tạo ra tầm nhìn tổng quát về phân bổ quỹ đất cho các ngành, các mục tiêu sử dụng đất đáp ứng yêu cầu phát triển kinh tế - xã hội đến năm</w:t>
      </w:r>
      <w:r>
        <w:rPr>
          <w:spacing w:val="-11"/>
          <w:sz w:val="28"/>
        </w:rPr>
        <w:t> </w:t>
      </w:r>
      <w:r>
        <w:rPr>
          <w:sz w:val="28"/>
        </w:rPr>
        <w:t>2030.</w:t>
      </w:r>
    </w:p>
    <w:p>
      <w:pPr>
        <w:pStyle w:val="ListParagraph"/>
        <w:numPr>
          <w:ilvl w:val="0"/>
          <w:numId w:val="24"/>
        </w:numPr>
        <w:tabs>
          <w:tab w:pos="1566" w:val="left" w:leader="none"/>
        </w:tabs>
        <w:spacing w:line="288" w:lineRule="auto" w:before="118" w:after="0"/>
        <w:ind w:left="679" w:right="562" w:firstLine="719"/>
        <w:jc w:val="both"/>
        <w:rPr>
          <w:sz w:val="28"/>
        </w:rPr>
      </w:pPr>
      <w:r>
        <w:rPr>
          <w:sz w:val="28"/>
        </w:rPr>
        <w:t>Làm cơ sở phân bổ diện tích các loại đất cho nhu cầu phát triển kinh tế - xã hội, quốc phòng, an ninh đến từng đơn vị hành chính cấp</w:t>
      </w:r>
      <w:r>
        <w:rPr>
          <w:spacing w:val="-14"/>
          <w:sz w:val="28"/>
        </w:rPr>
        <w:t> </w:t>
      </w:r>
      <w:r>
        <w:rPr>
          <w:sz w:val="28"/>
        </w:rPr>
        <w:t>xã.</w:t>
      </w:r>
    </w:p>
    <w:p>
      <w:pPr>
        <w:pStyle w:val="ListParagraph"/>
        <w:numPr>
          <w:ilvl w:val="0"/>
          <w:numId w:val="24"/>
        </w:numPr>
        <w:tabs>
          <w:tab w:pos="1582" w:val="left" w:leader="none"/>
        </w:tabs>
        <w:spacing w:line="288" w:lineRule="auto" w:before="120" w:after="0"/>
        <w:ind w:left="679" w:right="577" w:firstLine="719"/>
        <w:jc w:val="both"/>
        <w:rPr>
          <w:sz w:val="28"/>
        </w:rPr>
      </w:pPr>
      <w:r>
        <w:rPr>
          <w:sz w:val="28"/>
        </w:rPr>
        <w:t>Tạo cơ sở đưa công tác quản lý sử dụng đất trên địa bàn huyện đi vào nề nếp và có hiệu</w:t>
      </w:r>
      <w:r>
        <w:rPr>
          <w:spacing w:val="2"/>
          <w:sz w:val="28"/>
        </w:rPr>
        <w:t> </w:t>
      </w:r>
      <w:r>
        <w:rPr>
          <w:sz w:val="28"/>
        </w:rPr>
        <w:t>quả.</w:t>
      </w:r>
    </w:p>
    <w:p>
      <w:pPr>
        <w:pStyle w:val="ListParagraph"/>
        <w:numPr>
          <w:ilvl w:val="0"/>
          <w:numId w:val="24"/>
        </w:numPr>
        <w:tabs>
          <w:tab w:pos="1563" w:val="left" w:leader="none"/>
        </w:tabs>
        <w:spacing w:line="240" w:lineRule="auto" w:before="120" w:after="0"/>
        <w:ind w:left="1562" w:right="0" w:hanging="164"/>
        <w:jc w:val="both"/>
        <w:rPr>
          <w:sz w:val="28"/>
        </w:rPr>
      </w:pPr>
      <w:r>
        <w:rPr>
          <w:sz w:val="28"/>
        </w:rPr>
        <w:t>Bảo vệ nghiêm ngặt đất chuyên trồng lúa</w:t>
      </w:r>
      <w:r>
        <w:rPr>
          <w:spacing w:val="-10"/>
          <w:sz w:val="28"/>
        </w:rPr>
        <w:t> </w:t>
      </w:r>
      <w:r>
        <w:rPr>
          <w:sz w:val="28"/>
        </w:rPr>
        <w:t>nước.</w:t>
      </w:r>
    </w:p>
    <w:p>
      <w:pPr>
        <w:pStyle w:val="ListParagraph"/>
        <w:numPr>
          <w:ilvl w:val="0"/>
          <w:numId w:val="24"/>
        </w:numPr>
        <w:tabs>
          <w:tab w:pos="1563" w:val="left" w:leader="none"/>
        </w:tabs>
        <w:spacing w:line="240" w:lineRule="auto" w:before="185" w:after="0"/>
        <w:ind w:left="1562" w:right="0" w:hanging="164"/>
        <w:jc w:val="both"/>
        <w:rPr>
          <w:sz w:val="28"/>
        </w:rPr>
      </w:pPr>
      <w:r>
        <w:rPr>
          <w:sz w:val="28"/>
        </w:rPr>
        <w:t>Khai thác hợp lý tài nguyên thiên nhiên, thích ứng với biến đổi khí</w:t>
      </w:r>
      <w:r>
        <w:rPr>
          <w:spacing w:val="-27"/>
          <w:sz w:val="28"/>
        </w:rPr>
        <w:t> </w:t>
      </w:r>
      <w:r>
        <w:rPr>
          <w:sz w:val="28"/>
        </w:rPr>
        <w:t>hậu.</w:t>
      </w:r>
    </w:p>
    <w:p>
      <w:pPr>
        <w:pStyle w:val="ListParagraph"/>
        <w:numPr>
          <w:ilvl w:val="0"/>
          <w:numId w:val="24"/>
        </w:numPr>
        <w:tabs>
          <w:tab w:pos="1570" w:val="left" w:leader="none"/>
        </w:tabs>
        <w:spacing w:line="288" w:lineRule="auto" w:before="184" w:after="0"/>
        <w:ind w:left="679" w:right="563" w:firstLine="719"/>
        <w:jc w:val="both"/>
        <w:rPr>
          <w:sz w:val="28"/>
        </w:rPr>
      </w:pPr>
      <w:r>
        <w:rPr>
          <w:sz w:val="28"/>
        </w:rPr>
        <w:t>Bảo đảm sự cân bằng giữa nhu cầu sử dụng đất của các ngành, lĩnh vực và khả năng, quỹ đất của huyện nhằm sử dụng đất tiết kiệm, hợp lý và có hiệu quả. Đồng thời tăng cường bảo vệ, cải thiện môi trường sinh thái và giữ gìn cảnh quan thiên nhiên trong quá trình khai thác sử dụng đất đai cho phát triển kinh tế - xã hội, quốc phòng - an ninh trên địa</w:t>
      </w:r>
      <w:r>
        <w:rPr>
          <w:spacing w:val="-9"/>
          <w:sz w:val="28"/>
        </w:rPr>
        <w:t> </w:t>
      </w:r>
      <w:r>
        <w:rPr>
          <w:sz w:val="28"/>
        </w:rPr>
        <w:t>bàn.</w:t>
      </w:r>
    </w:p>
    <w:p>
      <w:pPr>
        <w:pStyle w:val="ListParagraph"/>
        <w:numPr>
          <w:ilvl w:val="0"/>
          <w:numId w:val="24"/>
        </w:numPr>
        <w:tabs>
          <w:tab w:pos="1573" w:val="left" w:leader="none"/>
        </w:tabs>
        <w:spacing w:line="288" w:lineRule="auto" w:before="121" w:after="0"/>
        <w:ind w:left="679" w:right="562" w:firstLine="719"/>
        <w:jc w:val="both"/>
        <w:rPr>
          <w:sz w:val="28"/>
        </w:rPr>
      </w:pPr>
      <w:r>
        <w:rPr>
          <w:sz w:val="28"/>
        </w:rPr>
        <w:t>Khoanh định, phân bố đất đai phục vụ yêu cầu của các hoạt động kinh tế - xã hội trong thời gian tới; là cơ sở để giao đất, cho thuê đất, chuyển mục đích sử dụng đất, xây dựng kế hoạch sử dụng đất hàng năm, đảm bảo hài hoà giữa các mục tiêu, phù hợp với chiến lược phát triển kinh tế - xã hội của tỉnh, của</w:t>
      </w:r>
      <w:r>
        <w:rPr>
          <w:spacing w:val="-19"/>
          <w:sz w:val="28"/>
        </w:rPr>
        <w:t> </w:t>
      </w:r>
      <w:r>
        <w:rPr>
          <w:sz w:val="28"/>
        </w:rPr>
        <w:t>vùng.</w:t>
      </w:r>
    </w:p>
    <w:p>
      <w:pPr>
        <w:pStyle w:val="ListParagraph"/>
        <w:numPr>
          <w:ilvl w:val="0"/>
          <w:numId w:val="24"/>
        </w:numPr>
        <w:tabs>
          <w:tab w:pos="1582" w:val="left" w:leader="none"/>
        </w:tabs>
        <w:spacing w:line="288" w:lineRule="auto" w:before="120" w:after="0"/>
        <w:ind w:left="679" w:right="565" w:firstLine="719"/>
        <w:jc w:val="both"/>
        <w:rPr>
          <w:sz w:val="28"/>
        </w:rPr>
      </w:pPr>
      <w:r>
        <w:rPr>
          <w:sz w:val="28"/>
        </w:rPr>
        <w:t>Tạo điều kiện cho việc thu hút các dự án đầu </w:t>
      </w:r>
      <w:r>
        <w:rPr>
          <w:spacing w:val="2"/>
          <w:sz w:val="28"/>
        </w:rPr>
        <w:t>tư, </w:t>
      </w:r>
      <w:r>
        <w:rPr>
          <w:sz w:val="28"/>
        </w:rPr>
        <w:t>hình thành các vùng sản xuất nông nghiệp, các trung tâm văn hoá - xã hội và dịch vụ, góp phần thực hiện quá trình phát triển nông nghiệp và nông thôn theo chiến lược phát triển kinh tế - xã hội của huyện đến năm</w:t>
      </w:r>
      <w:r>
        <w:rPr>
          <w:spacing w:val="-3"/>
          <w:sz w:val="28"/>
        </w:rPr>
        <w:t> </w:t>
      </w:r>
      <w:r>
        <w:rPr>
          <w:sz w:val="28"/>
        </w:rPr>
        <w:t>2030.</w:t>
      </w:r>
    </w:p>
    <w:p>
      <w:pPr>
        <w:pStyle w:val="Heading1"/>
        <w:numPr>
          <w:ilvl w:val="2"/>
          <w:numId w:val="23"/>
        </w:numPr>
        <w:tabs>
          <w:tab w:pos="1892" w:val="left" w:leader="none"/>
        </w:tabs>
        <w:spacing w:line="240" w:lineRule="auto" w:before="125" w:after="0"/>
        <w:ind w:left="1891" w:right="0" w:hanging="493"/>
        <w:jc w:val="both"/>
      </w:pPr>
      <w:r>
        <w:rPr/>
        <w:t>Yêu</w:t>
      </w:r>
      <w:r>
        <w:rPr>
          <w:spacing w:val="-1"/>
        </w:rPr>
        <w:t> </w:t>
      </w:r>
      <w:r>
        <w:rPr/>
        <w:t>cầu</w:t>
      </w:r>
    </w:p>
    <w:p>
      <w:pPr>
        <w:pStyle w:val="ListParagraph"/>
        <w:numPr>
          <w:ilvl w:val="0"/>
          <w:numId w:val="24"/>
        </w:numPr>
        <w:tabs>
          <w:tab w:pos="1616" w:val="left" w:leader="none"/>
        </w:tabs>
        <w:spacing w:line="288" w:lineRule="auto" w:before="180" w:after="0"/>
        <w:ind w:left="679" w:right="567" w:firstLine="719"/>
        <w:jc w:val="both"/>
        <w:rPr>
          <w:sz w:val="28"/>
        </w:rPr>
      </w:pPr>
      <w:r>
        <w:rPr>
          <w:sz w:val="28"/>
        </w:rPr>
        <w:t>Nội dung Điều chỉnh quy hoạch sử dụng đất giai đoạn 2021-2030 cấp huyện phải phù hợp với quy hoạch tỉnh, đã được cấp có thẩm quyền phê</w:t>
      </w:r>
      <w:r>
        <w:rPr>
          <w:spacing w:val="-25"/>
          <w:sz w:val="28"/>
        </w:rPr>
        <w:t> </w:t>
      </w:r>
      <w:r>
        <w:rPr>
          <w:sz w:val="28"/>
        </w:rPr>
        <w:t>duyệt.</w:t>
      </w:r>
    </w:p>
    <w:p>
      <w:pPr>
        <w:pStyle w:val="ListParagraph"/>
        <w:numPr>
          <w:ilvl w:val="0"/>
          <w:numId w:val="24"/>
        </w:numPr>
        <w:tabs>
          <w:tab w:pos="1599" w:val="left" w:leader="none"/>
        </w:tabs>
        <w:spacing w:line="288" w:lineRule="auto" w:before="120" w:after="0"/>
        <w:ind w:left="679" w:right="565" w:firstLine="719"/>
        <w:jc w:val="both"/>
        <w:rPr>
          <w:sz w:val="28"/>
        </w:rPr>
      </w:pPr>
      <w:r>
        <w:rPr>
          <w:sz w:val="28"/>
        </w:rPr>
        <w:t>Điều chỉnh quy hoạch sử dụng đất phải đảm bảo tính khả thi, tính khoa học, các chỉ tiêu được UBND tỉnh phân bổ, đảm bảo đất đai được sử dụng hợp lý, tiết kiệm, hiệu quả, phù hợp với điều kiện tự nhiên, kinh tế - xã hội của huyện, nhu cầu của thị trường, tạo điều kiện thúc đẩy sự phát triển đồng bộ giữa các ngành,  các lĩnh vực trong</w:t>
      </w:r>
      <w:r>
        <w:rPr>
          <w:spacing w:val="-3"/>
          <w:sz w:val="28"/>
        </w:rPr>
        <w:t> </w:t>
      </w:r>
      <w:r>
        <w:rPr>
          <w:sz w:val="28"/>
        </w:rPr>
        <w:t>huyện.</w:t>
      </w:r>
    </w:p>
    <w:p>
      <w:pPr>
        <w:spacing w:after="0" w:line="288" w:lineRule="auto"/>
        <w:jc w:val="both"/>
        <w:rPr>
          <w:sz w:val="28"/>
        </w:rPr>
        <w:sectPr>
          <w:pgSz w:w="11910" w:h="16850"/>
          <w:pgMar w:header="725" w:footer="788" w:top="1300" w:bottom="980" w:left="1020" w:right="280"/>
        </w:sectPr>
      </w:pPr>
    </w:p>
    <w:p>
      <w:pPr>
        <w:pStyle w:val="ListParagraph"/>
        <w:numPr>
          <w:ilvl w:val="0"/>
          <w:numId w:val="24"/>
        </w:numPr>
        <w:tabs>
          <w:tab w:pos="1575" w:val="left" w:leader="none"/>
        </w:tabs>
        <w:spacing w:line="288" w:lineRule="auto" w:before="113" w:after="0"/>
        <w:ind w:left="679" w:right="565" w:firstLine="719"/>
        <w:jc w:val="both"/>
        <w:rPr>
          <w:sz w:val="28"/>
        </w:rPr>
      </w:pPr>
      <w:r>
        <w:rPr>
          <w:sz w:val="28"/>
        </w:rPr>
        <w:t>Đảm bảo tuân thủ các nguyên tắc, căn cứ, nội dung theo quy định tại Luật Đất đai năm 2024; Luật Quy hoạch năm 2017; Luật số 35/2018/QH14 Sửa đổi, bổ sung một số điều của 37 Luật có liên quan đến quy hoạch; Nghị định số 102/2024/NĐ-CP ngày 30/7/2024 của Chính phủ quy định chi tiết thi hành một số điều của luật đất</w:t>
      </w:r>
      <w:r>
        <w:rPr>
          <w:spacing w:val="-1"/>
          <w:sz w:val="28"/>
        </w:rPr>
        <w:t> </w:t>
      </w:r>
      <w:r>
        <w:rPr>
          <w:sz w:val="28"/>
        </w:rPr>
        <w:t>đai.</w:t>
      </w:r>
    </w:p>
    <w:p>
      <w:pPr>
        <w:pStyle w:val="ListParagraph"/>
        <w:numPr>
          <w:ilvl w:val="0"/>
          <w:numId w:val="24"/>
        </w:numPr>
        <w:tabs>
          <w:tab w:pos="1582" w:val="left" w:leader="none"/>
        </w:tabs>
        <w:spacing w:line="288" w:lineRule="auto" w:before="118" w:after="0"/>
        <w:ind w:left="679" w:right="575" w:firstLine="719"/>
        <w:jc w:val="both"/>
        <w:rPr>
          <w:sz w:val="28"/>
        </w:rPr>
      </w:pPr>
      <w:r>
        <w:rPr>
          <w:sz w:val="28"/>
        </w:rPr>
        <w:t>Đảm bảo tính khách quan, có sự tham gia của các cơ quan, tổ chức, cộng đồng, cá nhân vào quá trình lập quy</w:t>
      </w:r>
      <w:r>
        <w:rPr>
          <w:spacing w:val="-6"/>
          <w:sz w:val="28"/>
        </w:rPr>
        <w:t> </w:t>
      </w:r>
      <w:r>
        <w:rPr>
          <w:sz w:val="28"/>
        </w:rPr>
        <w:t>hoạch.</w:t>
      </w:r>
    </w:p>
    <w:p>
      <w:pPr>
        <w:pStyle w:val="Heading1"/>
        <w:numPr>
          <w:ilvl w:val="1"/>
          <w:numId w:val="23"/>
        </w:numPr>
        <w:tabs>
          <w:tab w:pos="1667" w:val="left" w:leader="none"/>
        </w:tabs>
        <w:spacing w:line="240" w:lineRule="auto" w:before="125" w:after="0"/>
        <w:ind w:left="1666" w:right="0" w:hanging="268"/>
        <w:jc w:val="both"/>
      </w:pPr>
      <w:bookmarkStart w:name="_bookmark3" w:id="6"/>
      <w:bookmarkEnd w:id="6"/>
      <w:r>
        <w:rPr>
          <w:b w:val="0"/>
        </w:rPr>
      </w:r>
      <w:bookmarkStart w:name="_bookmark3" w:id="7"/>
      <w:bookmarkEnd w:id="7"/>
      <w:r>
        <w:rPr>
          <w:spacing w:val="-3"/>
        </w:rPr>
        <w:t>P</w:t>
      </w:r>
      <w:r>
        <w:rPr>
          <w:spacing w:val="-3"/>
        </w:rPr>
        <w:t>hạm </w:t>
      </w:r>
      <w:r>
        <w:rPr/>
        <w:t>vi </w:t>
      </w:r>
      <w:r>
        <w:rPr>
          <w:spacing w:val="-4"/>
        </w:rPr>
        <w:t>thực</w:t>
      </w:r>
      <w:r>
        <w:rPr>
          <w:spacing w:val="-28"/>
        </w:rPr>
        <w:t> </w:t>
      </w:r>
      <w:r>
        <w:rPr>
          <w:spacing w:val="-4"/>
        </w:rPr>
        <w:t>hiện</w:t>
      </w:r>
    </w:p>
    <w:p>
      <w:pPr>
        <w:pStyle w:val="ListParagraph"/>
        <w:numPr>
          <w:ilvl w:val="0"/>
          <w:numId w:val="24"/>
        </w:numPr>
        <w:tabs>
          <w:tab w:pos="1592" w:val="left" w:leader="none"/>
        </w:tabs>
        <w:spacing w:line="288" w:lineRule="auto" w:before="180" w:after="0"/>
        <w:ind w:left="679" w:right="561" w:firstLine="719"/>
        <w:jc w:val="both"/>
        <w:rPr>
          <w:sz w:val="28"/>
        </w:rPr>
      </w:pPr>
      <w:r>
        <w:rPr>
          <w:spacing w:val="-4"/>
          <w:sz w:val="28"/>
        </w:rPr>
        <w:t>Phạm </w:t>
      </w:r>
      <w:r>
        <w:rPr>
          <w:sz w:val="28"/>
        </w:rPr>
        <w:t>vi </w:t>
      </w:r>
      <w:r>
        <w:rPr>
          <w:spacing w:val="-4"/>
          <w:sz w:val="28"/>
        </w:rPr>
        <w:t>không gian: Điều chỉnh </w:t>
      </w:r>
      <w:r>
        <w:rPr>
          <w:spacing w:val="-3"/>
          <w:sz w:val="28"/>
        </w:rPr>
        <w:t>quy </w:t>
      </w:r>
      <w:r>
        <w:rPr>
          <w:spacing w:val="-4"/>
          <w:sz w:val="28"/>
        </w:rPr>
        <w:t>hoạch </w:t>
      </w:r>
      <w:r>
        <w:rPr>
          <w:sz w:val="28"/>
        </w:rPr>
        <w:t>sử </w:t>
      </w:r>
      <w:r>
        <w:rPr>
          <w:spacing w:val="-3"/>
          <w:sz w:val="28"/>
        </w:rPr>
        <w:t>dụng đất </w:t>
      </w:r>
      <w:r>
        <w:rPr>
          <w:spacing w:val="-4"/>
          <w:sz w:val="28"/>
        </w:rPr>
        <w:t>giai đoạn 2021 </w:t>
      </w:r>
      <w:r>
        <w:rPr>
          <w:sz w:val="28"/>
        </w:rPr>
        <w:t>– </w:t>
      </w:r>
      <w:r>
        <w:rPr>
          <w:spacing w:val="-3"/>
          <w:sz w:val="28"/>
        </w:rPr>
        <w:t>2030 </w:t>
      </w:r>
      <w:r>
        <w:rPr>
          <w:sz w:val="28"/>
        </w:rPr>
        <w:t>và </w:t>
      </w:r>
      <w:r>
        <w:rPr>
          <w:spacing w:val="-3"/>
          <w:sz w:val="28"/>
        </w:rPr>
        <w:t>Kế </w:t>
      </w:r>
      <w:r>
        <w:rPr>
          <w:spacing w:val="-4"/>
          <w:sz w:val="28"/>
        </w:rPr>
        <w:t>hoạch </w:t>
      </w:r>
      <w:r>
        <w:rPr>
          <w:sz w:val="28"/>
        </w:rPr>
        <w:t>sử </w:t>
      </w:r>
      <w:r>
        <w:rPr>
          <w:spacing w:val="-3"/>
          <w:sz w:val="28"/>
        </w:rPr>
        <w:t>dụng đất năm 2025 </w:t>
      </w:r>
      <w:r>
        <w:rPr>
          <w:spacing w:val="-5"/>
          <w:sz w:val="28"/>
        </w:rPr>
        <w:t>huyện </w:t>
      </w:r>
      <w:r>
        <w:rPr>
          <w:spacing w:val="-3"/>
          <w:sz w:val="28"/>
        </w:rPr>
        <w:t>Gò </w:t>
      </w:r>
      <w:r>
        <w:rPr>
          <w:spacing w:val="-4"/>
          <w:sz w:val="28"/>
        </w:rPr>
        <w:t>Dầu, </w:t>
      </w:r>
      <w:r>
        <w:rPr>
          <w:spacing w:val="-3"/>
          <w:sz w:val="28"/>
        </w:rPr>
        <w:t>tỉnh Tây </w:t>
      </w:r>
      <w:r>
        <w:rPr>
          <w:spacing w:val="-4"/>
          <w:sz w:val="28"/>
        </w:rPr>
        <w:t>Ninh được thực hiện trên </w:t>
      </w:r>
      <w:r>
        <w:rPr>
          <w:spacing w:val="-3"/>
          <w:sz w:val="28"/>
        </w:rPr>
        <w:t>phạm </w:t>
      </w:r>
      <w:r>
        <w:rPr>
          <w:sz w:val="28"/>
        </w:rPr>
        <w:t>vi </w:t>
      </w:r>
      <w:r>
        <w:rPr>
          <w:spacing w:val="-3"/>
          <w:sz w:val="28"/>
        </w:rPr>
        <w:t>địa </w:t>
      </w:r>
      <w:r>
        <w:rPr>
          <w:spacing w:val="-4"/>
          <w:sz w:val="28"/>
        </w:rPr>
        <w:t>giới hành chính </w:t>
      </w:r>
      <w:r>
        <w:rPr>
          <w:spacing w:val="-5"/>
          <w:sz w:val="28"/>
        </w:rPr>
        <w:t>huyện </w:t>
      </w:r>
      <w:r>
        <w:rPr>
          <w:spacing w:val="-3"/>
          <w:sz w:val="28"/>
        </w:rPr>
        <w:t>Gò </w:t>
      </w:r>
      <w:r>
        <w:rPr>
          <w:spacing w:val="-4"/>
          <w:sz w:val="28"/>
        </w:rPr>
        <w:t>Dầu </w:t>
      </w:r>
      <w:r>
        <w:rPr>
          <w:spacing w:val="-3"/>
          <w:sz w:val="28"/>
        </w:rPr>
        <w:t>với tổng </w:t>
      </w:r>
      <w:r>
        <w:rPr>
          <w:spacing w:val="-4"/>
          <w:sz w:val="28"/>
        </w:rPr>
        <w:t>diện tích </w:t>
      </w:r>
      <w:r>
        <w:rPr>
          <w:sz w:val="28"/>
        </w:rPr>
        <w:t>tự </w:t>
      </w:r>
      <w:r>
        <w:rPr>
          <w:spacing w:val="-4"/>
          <w:sz w:val="28"/>
        </w:rPr>
        <w:t>nhiên 25.995,75</w:t>
      </w:r>
      <w:r>
        <w:rPr>
          <w:spacing w:val="-10"/>
          <w:sz w:val="28"/>
        </w:rPr>
        <w:t> </w:t>
      </w:r>
      <w:r>
        <w:rPr>
          <w:sz w:val="28"/>
        </w:rPr>
        <w:t>ha</w:t>
      </w:r>
      <w:r>
        <w:rPr>
          <w:spacing w:val="-10"/>
          <w:sz w:val="28"/>
        </w:rPr>
        <w:t> </w:t>
      </w:r>
      <w:r>
        <w:rPr>
          <w:spacing w:val="-3"/>
          <w:sz w:val="28"/>
        </w:rPr>
        <w:t>(08</w:t>
      </w:r>
      <w:r>
        <w:rPr>
          <w:spacing w:val="-9"/>
          <w:sz w:val="28"/>
        </w:rPr>
        <w:t> </w:t>
      </w:r>
      <w:r>
        <w:rPr>
          <w:sz w:val="28"/>
        </w:rPr>
        <w:t>xã</w:t>
      </w:r>
      <w:r>
        <w:rPr>
          <w:spacing w:val="-10"/>
          <w:sz w:val="28"/>
        </w:rPr>
        <w:t> </w:t>
      </w:r>
      <w:r>
        <w:rPr>
          <w:sz w:val="28"/>
        </w:rPr>
        <w:t>và</w:t>
      </w:r>
      <w:r>
        <w:rPr>
          <w:spacing w:val="-10"/>
          <w:sz w:val="28"/>
        </w:rPr>
        <w:t> </w:t>
      </w:r>
      <w:r>
        <w:rPr>
          <w:sz w:val="28"/>
        </w:rPr>
        <w:t>01</w:t>
      </w:r>
      <w:r>
        <w:rPr>
          <w:spacing w:val="-9"/>
          <w:sz w:val="28"/>
        </w:rPr>
        <w:t> </w:t>
      </w:r>
      <w:r>
        <w:rPr>
          <w:spacing w:val="-3"/>
          <w:sz w:val="28"/>
        </w:rPr>
        <w:t>thị</w:t>
      </w:r>
      <w:r>
        <w:rPr>
          <w:spacing w:val="-9"/>
          <w:sz w:val="28"/>
        </w:rPr>
        <w:t> </w:t>
      </w:r>
      <w:r>
        <w:rPr>
          <w:spacing w:val="-4"/>
          <w:sz w:val="28"/>
        </w:rPr>
        <w:t>trấn).</w:t>
      </w:r>
    </w:p>
    <w:p>
      <w:pPr>
        <w:pStyle w:val="ListParagraph"/>
        <w:numPr>
          <w:ilvl w:val="0"/>
          <w:numId w:val="24"/>
        </w:numPr>
        <w:tabs>
          <w:tab w:pos="1554" w:val="left" w:leader="none"/>
        </w:tabs>
        <w:spacing w:line="240" w:lineRule="auto" w:before="120" w:after="0"/>
        <w:ind w:left="1553" w:right="0" w:hanging="155"/>
        <w:jc w:val="both"/>
        <w:rPr>
          <w:sz w:val="28"/>
        </w:rPr>
      </w:pPr>
      <w:r>
        <w:rPr>
          <w:spacing w:val="-4"/>
          <w:sz w:val="28"/>
        </w:rPr>
        <w:t>Phạm </w:t>
      </w:r>
      <w:r>
        <w:rPr>
          <w:sz w:val="28"/>
        </w:rPr>
        <w:t>vi </w:t>
      </w:r>
      <w:r>
        <w:rPr>
          <w:spacing w:val="-3"/>
          <w:sz w:val="28"/>
        </w:rPr>
        <w:t>nội</w:t>
      </w:r>
      <w:r>
        <w:rPr>
          <w:spacing w:val="-27"/>
          <w:sz w:val="28"/>
        </w:rPr>
        <w:t> </w:t>
      </w:r>
      <w:r>
        <w:rPr>
          <w:spacing w:val="-4"/>
          <w:sz w:val="28"/>
        </w:rPr>
        <w:t>dung:</w:t>
      </w:r>
    </w:p>
    <w:p>
      <w:pPr>
        <w:pStyle w:val="BodyText"/>
        <w:spacing w:line="288" w:lineRule="auto" w:before="185"/>
        <w:ind w:right="560"/>
      </w:pPr>
      <w:r>
        <w:rPr/>
        <w:t>+ </w:t>
      </w:r>
      <w:r>
        <w:rPr>
          <w:spacing w:val="-4"/>
        </w:rPr>
        <w:t>Điều </w:t>
      </w:r>
      <w:r>
        <w:rPr>
          <w:spacing w:val="-3"/>
        </w:rPr>
        <w:t>tra, thu </w:t>
      </w:r>
      <w:r>
        <w:rPr>
          <w:spacing w:val="-4"/>
        </w:rPr>
        <w:t>thập </w:t>
      </w:r>
      <w:r>
        <w:rPr/>
        <w:t>bổ </w:t>
      </w:r>
      <w:r>
        <w:rPr>
          <w:spacing w:val="-3"/>
        </w:rPr>
        <w:t>sung </w:t>
      </w:r>
      <w:r>
        <w:rPr>
          <w:spacing w:val="-4"/>
        </w:rPr>
        <w:t>thông </w:t>
      </w:r>
      <w:r>
        <w:rPr>
          <w:spacing w:val="-3"/>
        </w:rPr>
        <w:t>tin, tài </w:t>
      </w:r>
      <w:r>
        <w:rPr>
          <w:spacing w:val="-4"/>
        </w:rPr>
        <w:t>liệu </w:t>
      </w:r>
      <w:r>
        <w:rPr/>
        <w:t>và </w:t>
      </w:r>
      <w:r>
        <w:rPr>
          <w:spacing w:val="-4"/>
        </w:rPr>
        <w:t>khảo </w:t>
      </w:r>
      <w:r>
        <w:rPr>
          <w:spacing w:val="-3"/>
        </w:rPr>
        <w:t>sát </w:t>
      </w:r>
      <w:r>
        <w:rPr>
          <w:spacing w:val="-4"/>
        </w:rPr>
        <w:t>thực địa; </w:t>
      </w:r>
      <w:r>
        <w:rPr/>
        <w:t>phân </w:t>
      </w:r>
      <w:r>
        <w:rPr>
          <w:spacing w:val="-4"/>
        </w:rPr>
        <w:t>tích,</w:t>
      </w:r>
      <w:r>
        <w:rPr>
          <w:spacing w:val="62"/>
        </w:rPr>
        <w:t> </w:t>
      </w:r>
      <w:r>
        <w:rPr>
          <w:spacing w:val="-4"/>
        </w:rPr>
        <w:t>đánh </w:t>
      </w:r>
      <w:r>
        <w:rPr>
          <w:spacing w:val="-3"/>
        </w:rPr>
        <w:t>giá bổ </w:t>
      </w:r>
      <w:r>
        <w:rPr>
          <w:spacing w:val="-4"/>
        </w:rPr>
        <w:t>sung điều kiện </w:t>
      </w:r>
      <w:r>
        <w:rPr/>
        <w:t>tự </w:t>
      </w:r>
      <w:r>
        <w:rPr>
          <w:spacing w:val="-4"/>
        </w:rPr>
        <w:t>nhiên, kinh </w:t>
      </w:r>
      <w:r>
        <w:rPr/>
        <w:t>tế - xã </w:t>
      </w:r>
      <w:r>
        <w:rPr>
          <w:spacing w:val="-3"/>
        </w:rPr>
        <w:t>hội </w:t>
      </w:r>
      <w:r>
        <w:rPr/>
        <w:t>và </w:t>
      </w:r>
      <w:r>
        <w:rPr>
          <w:spacing w:val="-5"/>
        </w:rPr>
        <w:t>môi </w:t>
      </w:r>
      <w:r>
        <w:rPr>
          <w:spacing w:val="-4"/>
        </w:rPr>
        <w:t>trường </w:t>
      </w:r>
      <w:r>
        <w:rPr>
          <w:spacing w:val="-3"/>
        </w:rPr>
        <w:t>tác động đến </w:t>
      </w:r>
      <w:r>
        <w:rPr>
          <w:spacing w:val="-4"/>
        </w:rPr>
        <w:t>việc </w:t>
      </w:r>
      <w:r>
        <w:rPr/>
        <w:t>sử </w:t>
      </w:r>
      <w:r>
        <w:rPr>
          <w:spacing w:val="-3"/>
        </w:rPr>
        <w:t>dụng </w:t>
      </w:r>
      <w:r>
        <w:rPr>
          <w:spacing w:val="-4"/>
        </w:rPr>
        <w:t>đất; </w:t>
      </w:r>
      <w:r>
        <w:rPr>
          <w:spacing w:val="-3"/>
        </w:rPr>
        <w:t>tình hình </w:t>
      </w:r>
      <w:r>
        <w:rPr>
          <w:spacing w:val="-4"/>
        </w:rPr>
        <w:t>quản </w:t>
      </w:r>
      <w:r>
        <w:rPr>
          <w:spacing w:val="-3"/>
        </w:rPr>
        <w:t>lý, </w:t>
      </w:r>
      <w:r>
        <w:rPr/>
        <w:t>sử </w:t>
      </w:r>
      <w:r>
        <w:rPr>
          <w:spacing w:val="-3"/>
        </w:rPr>
        <w:t>dụng </w:t>
      </w:r>
      <w:r>
        <w:rPr>
          <w:spacing w:val="-4"/>
        </w:rPr>
        <w:t>đất, biến </w:t>
      </w:r>
      <w:r>
        <w:rPr>
          <w:spacing w:val="-3"/>
        </w:rPr>
        <w:t>động </w:t>
      </w:r>
      <w:r>
        <w:rPr/>
        <w:t>sử </w:t>
      </w:r>
      <w:r>
        <w:rPr>
          <w:spacing w:val="-3"/>
        </w:rPr>
        <w:t>dụng đất; kết quả thực </w:t>
      </w:r>
      <w:r>
        <w:rPr>
          <w:spacing w:val="-4"/>
        </w:rPr>
        <w:t>hiện </w:t>
      </w:r>
      <w:r>
        <w:rPr>
          <w:spacing w:val="-3"/>
        </w:rPr>
        <w:t>quy </w:t>
      </w:r>
      <w:r>
        <w:rPr>
          <w:spacing w:val="-4"/>
        </w:rPr>
        <w:t>hoạch </w:t>
      </w:r>
      <w:r>
        <w:rPr/>
        <w:t>sử </w:t>
      </w:r>
      <w:r>
        <w:rPr>
          <w:spacing w:val="-3"/>
        </w:rPr>
        <w:t>dụng </w:t>
      </w:r>
      <w:r>
        <w:rPr>
          <w:spacing w:val="-4"/>
        </w:rPr>
        <w:t>đất.</w:t>
      </w:r>
    </w:p>
    <w:p>
      <w:pPr>
        <w:pStyle w:val="BodyText"/>
        <w:spacing w:line="288" w:lineRule="auto"/>
        <w:ind w:right="561"/>
      </w:pPr>
      <w:r>
        <w:rPr/>
        <w:t>+ Xây dựng Điều chỉnh quy hoạch sử dụng đất giai đoạn 2021 – 2030 và Kế hoạch sử dụng đất năm 2025 huyện Gò Dầu, tỉnh Tây Ninh.</w:t>
      </w:r>
    </w:p>
    <w:p>
      <w:pPr>
        <w:pStyle w:val="BodyText"/>
        <w:ind w:left="1399" w:firstLine="0"/>
      </w:pPr>
      <w:r>
        <w:rPr/>
        <w:t>+ Xây dựng báo cáo thuyết minh tổng hợp và các tài liệu có liên quan.</w:t>
      </w:r>
    </w:p>
    <w:p>
      <w:pPr>
        <w:pStyle w:val="Heading1"/>
        <w:numPr>
          <w:ilvl w:val="1"/>
          <w:numId w:val="23"/>
        </w:numPr>
        <w:tabs>
          <w:tab w:pos="1667" w:val="left" w:leader="none"/>
        </w:tabs>
        <w:spacing w:line="240" w:lineRule="auto" w:before="189" w:after="0"/>
        <w:ind w:left="1666" w:right="0" w:hanging="268"/>
        <w:jc w:val="both"/>
      </w:pPr>
      <w:bookmarkStart w:name="_bookmark4" w:id="8"/>
      <w:bookmarkEnd w:id="8"/>
      <w:r>
        <w:rPr>
          <w:b w:val="0"/>
        </w:rPr>
      </w:r>
      <w:bookmarkStart w:name="_bookmark4" w:id="9"/>
      <w:bookmarkEnd w:id="9"/>
      <w:r>
        <w:rPr>
          <w:spacing w:val="-4"/>
        </w:rPr>
        <w:t>N</w:t>
      </w:r>
      <w:r>
        <w:rPr>
          <w:spacing w:val="-4"/>
        </w:rPr>
        <w:t>ội dung báo </w:t>
      </w:r>
      <w:r>
        <w:rPr>
          <w:spacing w:val="-3"/>
        </w:rPr>
        <w:t>cáo </w:t>
      </w:r>
      <w:r>
        <w:rPr>
          <w:spacing w:val="-4"/>
        </w:rPr>
        <w:t>thuyết</w:t>
      </w:r>
      <w:r>
        <w:rPr>
          <w:spacing w:val="-29"/>
        </w:rPr>
        <w:t> </w:t>
      </w:r>
      <w:r>
        <w:rPr>
          <w:spacing w:val="-4"/>
        </w:rPr>
        <w:t>minh</w:t>
      </w:r>
    </w:p>
    <w:p>
      <w:pPr>
        <w:pStyle w:val="BodyText"/>
        <w:spacing w:line="288" w:lineRule="auto" w:before="115"/>
        <w:ind w:right="559"/>
      </w:pPr>
      <w:r>
        <w:rPr>
          <w:spacing w:val="-4"/>
        </w:rPr>
        <w:t>Báo cáo thuyết </w:t>
      </w:r>
      <w:r>
        <w:rPr>
          <w:spacing w:val="-5"/>
        </w:rPr>
        <w:t>minh “Điều </w:t>
      </w:r>
      <w:r>
        <w:rPr>
          <w:spacing w:val="-4"/>
        </w:rPr>
        <w:t>chỉnh </w:t>
      </w:r>
      <w:r>
        <w:rPr>
          <w:spacing w:val="-3"/>
        </w:rPr>
        <w:t>quy </w:t>
      </w:r>
      <w:r>
        <w:rPr>
          <w:spacing w:val="-4"/>
        </w:rPr>
        <w:t>hoạch </w:t>
      </w:r>
      <w:r>
        <w:rPr/>
        <w:t>sử </w:t>
      </w:r>
      <w:r>
        <w:rPr>
          <w:spacing w:val="-3"/>
        </w:rPr>
        <w:t>dụng đất </w:t>
      </w:r>
      <w:r>
        <w:rPr>
          <w:spacing w:val="-4"/>
        </w:rPr>
        <w:t>giai đoạn </w:t>
      </w:r>
      <w:r>
        <w:rPr>
          <w:spacing w:val="-3"/>
        </w:rPr>
        <w:t>2021 </w:t>
      </w:r>
      <w:r>
        <w:rPr/>
        <w:t>–</w:t>
      </w:r>
      <w:r>
        <w:rPr>
          <w:spacing w:val="-35"/>
        </w:rPr>
        <w:t> </w:t>
      </w:r>
      <w:r>
        <w:rPr>
          <w:spacing w:val="-4"/>
        </w:rPr>
        <w:t>2030 </w:t>
      </w:r>
      <w:r>
        <w:rPr/>
        <w:t>và </w:t>
      </w:r>
      <w:r>
        <w:rPr>
          <w:spacing w:val="-3"/>
        </w:rPr>
        <w:t>Kế </w:t>
      </w:r>
      <w:r>
        <w:rPr>
          <w:spacing w:val="-4"/>
        </w:rPr>
        <w:t>hoạch </w:t>
      </w:r>
      <w:r>
        <w:rPr/>
        <w:t>sử </w:t>
      </w:r>
      <w:r>
        <w:rPr>
          <w:spacing w:val="-3"/>
        </w:rPr>
        <w:t>dụng đất năm 2025 </w:t>
      </w:r>
      <w:r>
        <w:rPr>
          <w:spacing w:val="-4"/>
        </w:rPr>
        <w:t>huyện </w:t>
      </w:r>
      <w:r>
        <w:rPr>
          <w:spacing w:val="-3"/>
        </w:rPr>
        <w:t>Gò </w:t>
      </w:r>
      <w:r>
        <w:rPr>
          <w:spacing w:val="-4"/>
        </w:rPr>
        <w:t>Dầu, </w:t>
      </w:r>
      <w:r>
        <w:rPr>
          <w:spacing w:val="-3"/>
        </w:rPr>
        <w:t>tỉnh Tây </w:t>
      </w:r>
      <w:r>
        <w:rPr>
          <w:spacing w:val="-4"/>
        </w:rPr>
        <w:t>Ninh” ngoài phần Đặt </w:t>
      </w:r>
      <w:r>
        <w:rPr>
          <w:spacing w:val="-3"/>
        </w:rPr>
        <w:t>vấn</w:t>
      </w:r>
      <w:r>
        <w:rPr>
          <w:spacing w:val="-9"/>
        </w:rPr>
        <w:t> </w:t>
      </w:r>
      <w:r>
        <w:rPr>
          <w:spacing w:val="-3"/>
        </w:rPr>
        <w:t>đề,</w:t>
      </w:r>
      <w:r>
        <w:rPr>
          <w:spacing w:val="-10"/>
        </w:rPr>
        <w:t> </w:t>
      </w:r>
      <w:r>
        <w:rPr>
          <w:spacing w:val="-4"/>
        </w:rPr>
        <w:t>Kết</w:t>
      </w:r>
      <w:r>
        <w:rPr>
          <w:spacing w:val="-7"/>
        </w:rPr>
        <w:t> </w:t>
      </w:r>
      <w:r>
        <w:rPr>
          <w:spacing w:val="-4"/>
        </w:rPr>
        <w:t>luận</w:t>
      </w:r>
      <w:r>
        <w:rPr>
          <w:spacing w:val="-8"/>
        </w:rPr>
        <w:t> </w:t>
      </w:r>
      <w:r>
        <w:rPr/>
        <w:t>và</w:t>
      </w:r>
      <w:r>
        <w:rPr>
          <w:spacing w:val="-10"/>
        </w:rPr>
        <w:t> </w:t>
      </w:r>
      <w:r>
        <w:rPr>
          <w:spacing w:val="-4"/>
        </w:rPr>
        <w:t>kiến</w:t>
      </w:r>
      <w:r>
        <w:rPr>
          <w:spacing w:val="-8"/>
        </w:rPr>
        <w:t> </w:t>
      </w:r>
      <w:r>
        <w:rPr>
          <w:spacing w:val="-4"/>
        </w:rPr>
        <w:t>nghị,</w:t>
      </w:r>
      <w:r>
        <w:rPr>
          <w:spacing w:val="-11"/>
        </w:rPr>
        <w:t> </w:t>
      </w:r>
      <w:r>
        <w:rPr>
          <w:spacing w:val="-4"/>
        </w:rPr>
        <w:t>được</w:t>
      </w:r>
      <w:r>
        <w:rPr>
          <w:spacing w:val="-9"/>
        </w:rPr>
        <w:t> </w:t>
      </w:r>
      <w:r>
        <w:rPr/>
        <w:t>bố</w:t>
      </w:r>
      <w:r>
        <w:rPr>
          <w:spacing w:val="-9"/>
        </w:rPr>
        <w:t> </w:t>
      </w:r>
      <w:r>
        <w:rPr>
          <w:spacing w:val="-3"/>
        </w:rPr>
        <w:t>cục</w:t>
      </w:r>
      <w:r>
        <w:rPr>
          <w:spacing w:val="-9"/>
        </w:rPr>
        <w:t> </w:t>
      </w:r>
      <w:r>
        <w:rPr>
          <w:spacing w:val="-3"/>
        </w:rPr>
        <w:t>thành</w:t>
      </w:r>
      <w:r>
        <w:rPr>
          <w:spacing w:val="-9"/>
        </w:rPr>
        <w:t> </w:t>
      </w:r>
      <w:r>
        <w:rPr/>
        <w:t>05</w:t>
      </w:r>
      <w:r>
        <w:rPr>
          <w:spacing w:val="-8"/>
        </w:rPr>
        <w:t> </w:t>
      </w:r>
      <w:r>
        <w:rPr>
          <w:spacing w:val="-4"/>
        </w:rPr>
        <w:t>phần</w:t>
      </w:r>
      <w:r>
        <w:rPr>
          <w:spacing w:val="-9"/>
        </w:rPr>
        <w:t> </w:t>
      </w:r>
      <w:r>
        <w:rPr>
          <w:spacing w:val="-4"/>
        </w:rPr>
        <w:t>như</w:t>
      </w:r>
      <w:r>
        <w:rPr>
          <w:spacing w:val="-11"/>
        </w:rPr>
        <w:t> </w:t>
      </w:r>
      <w:r>
        <w:rPr>
          <w:spacing w:val="-4"/>
        </w:rPr>
        <w:t>sau:</w:t>
      </w:r>
    </w:p>
    <w:p>
      <w:pPr>
        <w:pStyle w:val="BodyText"/>
        <w:spacing w:line="376" w:lineRule="auto" w:before="121"/>
        <w:ind w:left="1399" w:right="4426" w:firstLine="0"/>
      </w:pPr>
      <w:r>
        <w:rPr>
          <w:spacing w:val="-4"/>
        </w:rPr>
        <w:t>Phần </w:t>
      </w:r>
      <w:r>
        <w:rPr/>
        <w:t>I – </w:t>
      </w:r>
      <w:r>
        <w:rPr>
          <w:spacing w:val="-4"/>
        </w:rPr>
        <w:t>Điều kiện </w:t>
      </w:r>
      <w:r>
        <w:rPr/>
        <w:t>tự </w:t>
      </w:r>
      <w:r>
        <w:rPr>
          <w:spacing w:val="-4"/>
        </w:rPr>
        <w:t>nhiên, </w:t>
      </w:r>
      <w:r>
        <w:rPr>
          <w:spacing w:val="-3"/>
        </w:rPr>
        <w:t>kinh tế, </w:t>
      </w:r>
      <w:r>
        <w:rPr/>
        <w:t>xã </w:t>
      </w:r>
      <w:r>
        <w:rPr>
          <w:spacing w:val="-3"/>
        </w:rPr>
        <w:t>hội. </w:t>
      </w:r>
      <w:r>
        <w:rPr>
          <w:spacing w:val="-4"/>
        </w:rPr>
        <w:t>Phần</w:t>
      </w:r>
      <w:r>
        <w:rPr>
          <w:spacing w:val="-8"/>
        </w:rPr>
        <w:t> </w:t>
      </w:r>
      <w:r>
        <w:rPr>
          <w:spacing w:val="-3"/>
        </w:rPr>
        <w:t>II</w:t>
      </w:r>
      <w:r>
        <w:rPr>
          <w:spacing w:val="-9"/>
        </w:rPr>
        <w:t> </w:t>
      </w:r>
      <w:r>
        <w:rPr/>
        <w:t>–</w:t>
      </w:r>
      <w:r>
        <w:rPr>
          <w:spacing w:val="-6"/>
        </w:rPr>
        <w:t> </w:t>
      </w:r>
      <w:r>
        <w:rPr>
          <w:spacing w:val="-4"/>
        </w:rPr>
        <w:t>Tình</w:t>
      </w:r>
      <w:r>
        <w:rPr>
          <w:spacing w:val="-8"/>
        </w:rPr>
        <w:t> </w:t>
      </w:r>
      <w:r>
        <w:rPr>
          <w:spacing w:val="-3"/>
        </w:rPr>
        <w:t>hinh</w:t>
      </w:r>
      <w:r>
        <w:rPr>
          <w:spacing w:val="-8"/>
        </w:rPr>
        <w:t> </w:t>
      </w:r>
      <w:r>
        <w:rPr>
          <w:spacing w:val="-4"/>
        </w:rPr>
        <w:t>quản</w:t>
      </w:r>
      <w:r>
        <w:rPr>
          <w:spacing w:val="-7"/>
        </w:rPr>
        <w:t> </w:t>
      </w:r>
      <w:r>
        <w:rPr/>
        <w:t>lý</w:t>
      </w:r>
      <w:r>
        <w:rPr>
          <w:spacing w:val="-8"/>
        </w:rPr>
        <w:t> </w:t>
      </w:r>
      <w:r>
        <w:rPr/>
        <w:t>sử</w:t>
      </w:r>
      <w:r>
        <w:rPr>
          <w:spacing w:val="-11"/>
        </w:rPr>
        <w:t> </w:t>
      </w:r>
      <w:r>
        <w:rPr>
          <w:spacing w:val="-3"/>
        </w:rPr>
        <w:t>dụng</w:t>
      </w:r>
      <w:r>
        <w:rPr>
          <w:spacing w:val="-8"/>
        </w:rPr>
        <w:t> </w:t>
      </w:r>
      <w:r>
        <w:rPr>
          <w:spacing w:val="-3"/>
        </w:rPr>
        <w:t>đất</w:t>
      </w:r>
      <w:r>
        <w:rPr>
          <w:spacing w:val="-8"/>
        </w:rPr>
        <w:t> </w:t>
      </w:r>
      <w:r>
        <w:rPr>
          <w:spacing w:val="-4"/>
        </w:rPr>
        <w:t>đai.</w:t>
      </w:r>
    </w:p>
    <w:p>
      <w:pPr>
        <w:pStyle w:val="BodyText"/>
        <w:spacing w:line="288" w:lineRule="auto" w:before="2"/>
        <w:ind w:right="562"/>
      </w:pPr>
      <w:r>
        <w:rPr/>
        <w:t>Phần III – Dự báo xu thế chuyển dịch cơ cấu sử dụng đất trong thời kỳ quy hoạch.</w:t>
      </w:r>
    </w:p>
    <w:p>
      <w:pPr>
        <w:pStyle w:val="BodyText"/>
        <w:spacing w:line="376" w:lineRule="auto"/>
        <w:ind w:left="1399" w:right="2743" w:firstLine="0"/>
      </w:pPr>
      <w:r>
        <w:rPr>
          <w:spacing w:val="-4"/>
        </w:rPr>
        <w:t>Phần</w:t>
      </w:r>
      <w:r>
        <w:rPr>
          <w:spacing w:val="-7"/>
        </w:rPr>
        <w:t> </w:t>
      </w:r>
      <w:r>
        <w:rPr>
          <w:spacing w:val="-3"/>
        </w:rPr>
        <w:t>IV</w:t>
      </w:r>
      <w:r>
        <w:rPr>
          <w:spacing w:val="-10"/>
        </w:rPr>
        <w:t> </w:t>
      </w:r>
      <w:r>
        <w:rPr/>
        <w:t>–</w:t>
      </w:r>
      <w:r>
        <w:rPr>
          <w:spacing w:val="-4"/>
        </w:rPr>
        <w:t> </w:t>
      </w:r>
      <w:r>
        <w:rPr>
          <w:spacing w:val="-5"/>
        </w:rPr>
        <w:t>Phương</w:t>
      </w:r>
      <w:r>
        <w:rPr>
          <w:spacing w:val="-7"/>
        </w:rPr>
        <w:t> </w:t>
      </w:r>
      <w:r>
        <w:rPr>
          <w:spacing w:val="-3"/>
        </w:rPr>
        <w:t>án</w:t>
      </w:r>
      <w:r>
        <w:rPr>
          <w:spacing w:val="-5"/>
        </w:rPr>
        <w:t> </w:t>
      </w:r>
      <w:r>
        <w:rPr>
          <w:spacing w:val="-3"/>
        </w:rPr>
        <w:t>quy</w:t>
      </w:r>
      <w:r>
        <w:rPr>
          <w:spacing w:val="-10"/>
        </w:rPr>
        <w:t> </w:t>
      </w:r>
      <w:r>
        <w:rPr>
          <w:spacing w:val="-4"/>
        </w:rPr>
        <w:t>hoạch</w:t>
      </w:r>
      <w:r>
        <w:rPr>
          <w:spacing w:val="-7"/>
        </w:rPr>
        <w:t> </w:t>
      </w:r>
      <w:r>
        <w:rPr/>
        <w:t>sử</w:t>
      </w:r>
      <w:r>
        <w:rPr>
          <w:spacing w:val="-10"/>
        </w:rPr>
        <w:t> </w:t>
      </w:r>
      <w:r>
        <w:rPr>
          <w:spacing w:val="-3"/>
        </w:rPr>
        <w:t>dụng</w:t>
      </w:r>
      <w:r>
        <w:rPr>
          <w:spacing w:val="-7"/>
        </w:rPr>
        <w:t> </w:t>
      </w:r>
      <w:r>
        <w:rPr>
          <w:spacing w:val="-3"/>
        </w:rPr>
        <w:t>đất</w:t>
      </w:r>
      <w:r>
        <w:rPr>
          <w:spacing w:val="-7"/>
        </w:rPr>
        <w:t> </w:t>
      </w:r>
      <w:r>
        <w:rPr>
          <w:spacing w:val="-3"/>
        </w:rPr>
        <w:t>đến</w:t>
      </w:r>
      <w:r>
        <w:rPr>
          <w:spacing w:val="-7"/>
        </w:rPr>
        <w:t> </w:t>
      </w:r>
      <w:r>
        <w:rPr>
          <w:spacing w:val="-3"/>
        </w:rPr>
        <w:t>năm</w:t>
      </w:r>
      <w:r>
        <w:rPr>
          <w:spacing w:val="-11"/>
        </w:rPr>
        <w:t> </w:t>
      </w:r>
      <w:r>
        <w:rPr>
          <w:spacing w:val="-3"/>
        </w:rPr>
        <w:t>2030 </w:t>
      </w:r>
      <w:r>
        <w:rPr>
          <w:spacing w:val="-4"/>
        </w:rPr>
        <w:t>Phần</w:t>
      </w:r>
      <w:r>
        <w:rPr>
          <w:spacing w:val="-9"/>
        </w:rPr>
        <w:t> </w:t>
      </w:r>
      <w:r>
        <w:rPr/>
        <w:t>V</w:t>
      </w:r>
      <w:r>
        <w:rPr>
          <w:spacing w:val="-11"/>
        </w:rPr>
        <w:t> </w:t>
      </w:r>
      <w:r>
        <w:rPr/>
        <w:t>–</w:t>
      </w:r>
      <w:r>
        <w:rPr>
          <w:spacing w:val="-7"/>
        </w:rPr>
        <w:t> </w:t>
      </w:r>
      <w:r>
        <w:rPr>
          <w:spacing w:val="-3"/>
        </w:rPr>
        <w:t>Kế</w:t>
      </w:r>
      <w:r>
        <w:rPr>
          <w:spacing w:val="-7"/>
        </w:rPr>
        <w:t> </w:t>
      </w:r>
      <w:r>
        <w:rPr>
          <w:spacing w:val="-4"/>
        </w:rPr>
        <w:t>hoạch</w:t>
      </w:r>
      <w:r>
        <w:rPr>
          <w:spacing w:val="-9"/>
        </w:rPr>
        <w:t> </w:t>
      </w:r>
      <w:r>
        <w:rPr/>
        <w:t>sử</w:t>
      </w:r>
      <w:r>
        <w:rPr>
          <w:spacing w:val="-9"/>
        </w:rPr>
        <w:t> </w:t>
      </w:r>
      <w:r>
        <w:rPr>
          <w:spacing w:val="-3"/>
        </w:rPr>
        <w:t>dụng</w:t>
      </w:r>
      <w:r>
        <w:rPr>
          <w:spacing w:val="-8"/>
        </w:rPr>
        <w:t> </w:t>
      </w:r>
      <w:r>
        <w:rPr>
          <w:spacing w:val="-3"/>
        </w:rPr>
        <w:t>đất</w:t>
      </w:r>
      <w:r>
        <w:rPr>
          <w:spacing w:val="-9"/>
        </w:rPr>
        <w:t> </w:t>
      </w:r>
      <w:r>
        <w:rPr>
          <w:spacing w:val="-3"/>
        </w:rPr>
        <w:t>năm</w:t>
      </w:r>
      <w:r>
        <w:rPr>
          <w:spacing w:val="-15"/>
        </w:rPr>
        <w:t> </w:t>
      </w:r>
      <w:r>
        <w:rPr>
          <w:spacing w:val="-3"/>
        </w:rPr>
        <w:t>2025</w:t>
      </w:r>
    </w:p>
    <w:p>
      <w:pPr>
        <w:spacing w:after="0" w:line="376" w:lineRule="auto"/>
        <w:sectPr>
          <w:pgSz w:w="11910" w:h="16850"/>
          <w:pgMar w:header="725" w:footer="788" w:top="1300" w:bottom="980" w:left="1020" w:right="280"/>
        </w:sectPr>
      </w:pPr>
    </w:p>
    <w:p>
      <w:pPr>
        <w:pStyle w:val="Heading1"/>
        <w:numPr>
          <w:ilvl w:val="1"/>
          <w:numId w:val="23"/>
        </w:numPr>
        <w:tabs>
          <w:tab w:pos="1667" w:val="left" w:leader="none"/>
        </w:tabs>
        <w:spacing w:line="240" w:lineRule="auto" w:before="118" w:after="0"/>
        <w:ind w:left="1666" w:right="0" w:hanging="268"/>
        <w:jc w:val="both"/>
      </w:pPr>
      <w:bookmarkStart w:name="_bookmark5" w:id="10"/>
      <w:bookmarkEnd w:id="10"/>
      <w:r>
        <w:rPr>
          <w:b w:val="0"/>
        </w:rPr>
      </w:r>
      <w:bookmarkStart w:name="_bookmark5" w:id="11"/>
      <w:bookmarkEnd w:id="11"/>
      <w:r>
        <w:rPr>
          <w:spacing w:val="-4"/>
        </w:rPr>
        <w:t>S</w:t>
      </w:r>
      <w:r>
        <w:rPr>
          <w:spacing w:val="-4"/>
        </w:rPr>
        <w:t>ản phẩm của </w:t>
      </w:r>
      <w:r>
        <w:rPr/>
        <w:t>dự</w:t>
      </w:r>
      <w:r>
        <w:rPr>
          <w:spacing w:val="-26"/>
        </w:rPr>
        <w:t> </w:t>
      </w:r>
      <w:r>
        <w:rPr/>
        <w:t>án</w:t>
      </w:r>
    </w:p>
    <w:p>
      <w:pPr>
        <w:pStyle w:val="BodyText"/>
        <w:spacing w:line="288" w:lineRule="auto" w:before="115"/>
        <w:ind w:right="561"/>
      </w:pPr>
      <w:r>
        <w:rPr/>
        <w:t>Sản phẩm của dự án Điều chỉnh quy hoạch sử dụng đất đến năm 2030 và Kế hoạch sử dụng đất năm 2025 huyện Gò Dầu, tỉnh Tây Ninh bao gồm:</w:t>
      </w:r>
    </w:p>
    <w:p>
      <w:pPr>
        <w:pStyle w:val="ListParagraph"/>
        <w:numPr>
          <w:ilvl w:val="0"/>
          <w:numId w:val="24"/>
        </w:numPr>
        <w:tabs>
          <w:tab w:pos="1592" w:val="left" w:leader="none"/>
        </w:tabs>
        <w:spacing w:line="288" w:lineRule="auto" w:before="120" w:after="0"/>
        <w:ind w:left="679" w:right="564" w:firstLine="719"/>
        <w:jc w:val="both"/>
        <w:rPr>
          <w:sz w:val="28"/>
        </w:rPr>
      </w:pPr>
      <w:r>
        <w:rPr>
          <w:spacing w:val="-4"/>
          <w:sz w:val="28"/>
        </w:rPr>
        <w:t>Báo cáo thuyết minh </w:t>
      </w:r>
      <w:r>
        <w:rPr>
          <w:spacing w:val="-3"/>
          <w:sz w:val="28"/>
        </w:rPr>
        <w:t>tổng hợp </w:t>
      </w:r>
      <w:r>
        <w:rPr>
          <w:sz w:val="28"/>
        </w:rPr>
        <w:t>và hệ </w:t>
      </w:r>
      <w:r>
        <w:rPr>
          <w:spacing w:val="-4"/>
          <w:sz w:val="28"/>
        </w:rPr>
        <w:t>thống biểu Điều chỉnh quy hoạch </w:t>
      </w:r>
      <w:r>
        <w:rPr>
          <w:sz w:val="28"/>
        </w:rPr>
        <w:t>sử </w:t>
      </w:r>
      <w:r>
        <w:rPr>
          <w:spacing w:val="-3"/>
          <w:sz w:val="28"/>
        </w:rPr>
        <w:t>dụng đất đến năm 2030 </w:t>
      </w:r>
      <w:r>
        <w:rPr>
          <w:sz w:val="28"/>
        </w:rPr>
        <w:t>và </w:t>
      </w:r>
      <w:r>
        <w:rPr>
          <w:spacing w:val="-3"/>
          <w:sz w:val="28"/>
        </w:rPr>
        <w:t>Kế </w:t>
      </w:r>
      <w:r>
        <w:rPr>
          <w:spacing w:val="-4"/>
          <w:sz w:val="28"/>
        </w:rPr>
        <w:t>hoạch </w:t>
      </w:r>
      <w:r>
        <w:rPr>
          <w:sz w:val="28"/>
        </w:rPr>
        <w:t>sử </w:t>
      </w:r>
      <w:r>
        <w:rPr>
          <w:spacing w:val="-4"/>
          <w:sz w:val="28"/>
        </w:rPr>
        <w:t>dụng </w:t>
      </w:r>
      <w:r>
        <w:rPr>
          <w:spacing w:val="-3"/>
          <w:sz w:val="28"/>
        </w:rPr>
        <w:t>đất năm 2025 </w:t>
      </w:r>
      <w:r>
        <w:rPr>
          <w:spacing w:val="-4"/>
          <w:sz w:val="28"/>
        </w:rPr>
        <w:t>huyện </w:t>
      </w:r>
      <w:r>
        <w:rPr>
          <w:spacing w:val="-3"/>
          <w:sz w:val="28"/>
        </w:rPr>
        <w:t>Gò </w:t>
      </w:r>
      <w:r>
        <w:rPr>
          <w:spacing w:val="-4"/>
          <w:sz w:val="28"/>
        </w:rPr>
        <w:t>Dầu, </w:t>
      </w:r>
      <w:r>
        <w:rPr>
          <w:spacing w:val="-3"/>
          <w:sz w:val="28"/>
        </w:rPr>
        <w:t>tỉnh Tây </w:t>
      </w:r>
      <w:r>
        <w:rPr>
          <w:spacing w:val="-4"/>
          <w:sz w:val="28"/>
        </w:rPr>
        <w:t>Ninh (dạng</w:t>
      </w:r>
      <w:r>
        <w:rPr>
          <w:spacing w:val="-14"/>
          <w:sz w:val="28"/>
        </w:rPr>
        <w:t> </w:t>
      </w:r>
      <w:r>
        <w:rPr>
          <w:spacing w:val="-5"/>
          <w:sz w:val="28"/>
        </w:rPr>
        <w:t>giấy);</w:t>
      </w:r>
    </w:p>
    <w:p>
      <w:pPr>
        <w:pStyle w:val="ListParagraph"/>
        <w:numPr>
          <w:ilvl w:val="0"/>
          <w:numId w:val="24"/>
        </w:numPr>
        <w:tabs>
          <w:tab w:pos="1621" w:val="left" w:leader="none"/>
        </w:tabs>
        <w:spacing w:line="240" w:lineRule="auto" w:before="120" w:after="0"/>
        <w:ind w:left="1620" w:right="0" w:hanging="222"/>
        <w:jc w:val="both"/>
        <w:rPr>
          <w:sz w:val="28"/>
        </w:rPr>
      </w:pPr>
      <w:r>
        <w:rPr>
          <w:spacing w:val="-3"/>
          <w:sz w:val="28"/>
        </w:rPr>
        <w:t>Hệ</w:t>
      </w:r>
      <w:r>
        <w:rPr>
          <w:spacing w:val="-10"/>
          <w:sz w:val="28"/>
        </w:rPr>
        <w:t> </w:t>
      </w:r>
      <w:r>
        <w:rPr>
          <w:spacing w:val="-4"/>
          <w:sz w:val="28"/>
        </w:rPr>
        <w:t>thống</w:t>
      </w:r>
      <w:r>
        <w:rPr>
          <w:spacing w:val="-9"/>
          <w:sz w:val="28"/>
        </w:rPr>
        <w:t> </w:t>
      </w:r>
      <w:r>
        <w:rPr>
          <w:spacing w:val="-4"/>
          <w:sz w:val="28"/>
        </w:rPr>
        <w:t>Bản</w:t>
      </w:r>
      <w:r>
        <w:rPr>
          <w:spacing w:val="-8"/>
          <w:sz w:val="28"/>
        </w:rPr>
        <w:t> </w:t>
      </w:r>
      <w:r>
        <w:rPr>
          <w:spacing w:val="-3"/>
          <w:sz w:val="28"/>
        </w:rPr>
        <w:t>đồ,</w:t>
      </w:r>
      <w:r>
        <w:rPr>
          <w:spacing w:val="-11"/>
          <w:sz w:val="28"/>
        </w:rPr>
        <w:t> </w:t>
      </w:r>
      <w:r>
        <w:rPr>
          <w:sz w:val="28"/>
        </w:rPr>
        <w:t>tỷ</w:t>
      </w:r>
      <w:r>
        <w:rPr>
          <w:spacing w:val="-8"/>
          <w:sz w:val="28"/>
        </w:rPr>
        <w:t> </w:t>
      </w:r>
      <w:r>
        <w:rPr>
          <w:sz w:val="28"/>
        </w:rPr>
        <w:t>lệ</w:t>
      </w:r>
      <w:r>
        <w:rPr>
          <w:spacing w:val="-10"/>
          <w:sz w:val="28"/>
        </w:rPr>
        <w:t> </w:t>
      </w:r>
      <w:r>
        <w:rPr>
          <w:spacing w:val="-4"/>
          <w:sz w:val="28"/>
        </w:rPr>
        <w:t>1/25.000</w:t>
      </w:r>
      <w:r>
        <w:rPr>
          <w:spacing w:val="-7"/>
          <w:sz w:val="28"/>
        </w:rPr>
        <w:t> </w:t>
      </w:r>
      <w:r>
        <w:rPr>
          <w:spacing w:val="-4"/>
          <w:sz w:val="28"/>
        </w:rPr>
        <w:t>(dạng</w:t>
      </w:r>
      <w:r>
        <w:rPr>
          <w:spacing w:val="-9"/>
          <w:sz w:val="28"/>
        </w:rPr>
        <w:t> </w:t>
      </w:r>
      <w:r>
        <w:rPr>
          <w:spacing w:val="-4"/>
          <w:sz w:val="28"/>
        </w:rPr>
        <w:t>giấy</w:t>
      </w:r>
      <w:r>
        <w:rPr>
          <w:spacing w:val="-11"/>
          <w:sz w:val="28"/>
        </w:rPr>
        <w:t> </w:t>
      </w:r>
      <w:r>
        <w:rPr>
          <w:sz w:val="28"/>
        </w:rPr>
        <w:t>và</w:t>
      </w:r>
      <w:r>
        <w:rPr>
          <w:spacing w:val="-10"/>
          <w:sz w:val="28"/>
        </w:rPr>
        <w:t> </w:t>
      </w:r>
      <w:r>
        <w:rPr>
          <w:spacing w:val="-4"/>
          <w:sz w:val="28"/>
        </w:rPr>
        <w:t>dạng</w:t>
      </w:r>
      <w:r>
        <w:rPr>
          <w:spacing w:val="-9"/>
          <w:sz w:val="28"/>
        </w:rPr>
        <w:t> </w:t>
      </w:r>
      <w:r>
        <w:rPr>
          <w:spacing w:val="-3"/>
          <w:sz w:val="28"/>
        </w:rPr>
        <w:t>số),</w:t>
      </w:r>
      <w:r>
        <w:rPr>
          <w:spacing w:val="-8"/>
          <w:sz w:val="28"/>
        </w:rPr>
        <w:t> </w:t>
      </w:r>
      <w:r>
        <w:rPr>
          <w:spacing w:val="-4"/>
          <w:sz w:val="28"/>
        </w:rPr>
        <w:t>gồm:</w:t>
      </w:r>
    </w:p>
    <w:p>
      <w:pPr>
        <w:pStyle w:val="BodyText"/>
        <w:spacing w:before="185"/>
        <w:ind w:left="1399" w:firstLine="0"/>
        <w:jc w:val="left"/>
      </w:pPr>
      <w:r>
        <w:rPr/>
        <w:t>+ Bản đồ hiện trạng sử dụng đất năm 2024 huyện Gò Dầu, tỉnh Tây Ninh;</w:t>
      </w:r>
    </w:p>
    <w:p>
      <w:pPr>
        <w:pStyle w:val="BodyText"/>
        <w:spacing w:line="288" w:lineRule="auto" w:before="184"/>
        <w:ind w:right="565"/>
        <w:jc w:val="left"/>
      </w:pPr>
      <w:r>
        <w:rPr/>
        <w:t>+ </w:t>
      </w:r>
      <w:r>
        <w:rPr>
          <w:spacing w:val="-4"/>
        </w:rPr>
        <w:t>Bản </w:t>
      </w:r>
      <w:r>
        <w:rPr>
          <w:spacing w:val="-3"/>
        </w:rPr>
        <w:t>đồ </w:t>
      </w:r>
      <w:r>
        <w:rPr>
          <w:spacing w:val="-4"/>
        </w:rPr>
        <w:t>Điều chỉnh </w:t>
      </w:r>
      <w:r>
        <w:rPr>
          <w:spacing w:val="-3"/>
        </w:rPr>
        <w:t>quy </w:t>
      </w:r>
      <w:r>
        <w:rPr>
          <w:spacing w:val="-4"/>
        </w:rPr>
        <w:t>hoạch </w:t>
      </w:r>
      <w:r>
        <w:rPr>
          <w:spacing w:val="-3"/>
        </w:rPr>
        <w:t>sử </w:t>
      </w:r>
      <w:r>
        <w:rPr>
          <w:spacing w:val="-4"/>
        </w:rPr>
        <w:t>dụng đất đến năm 2030 </w:t>
      </w:r>
      <w:r>
        <w:rPr>
          <w:spacing w:val="-5"/>
        </w:rPr>
        <w:t>huyện </w:t>
      </w:r>
      <w:r>
        <w:rPr>
          <w:spacing w:val="-4"/>
        </w:rPr>
        <w:t>Gò Dầu, tỉnh </w:t>
      </w:r>
      <w:r>
        <w:rPr>
          <w:spacing w:val="-3"/>
        </w:rPr>
        <w:t>Tây </w:t>
      </w:r>
      <w:r>
        <w:rPr>
          <w:spacing w:val="-4"/>
        </w:rPr>
        <w:t>Ninh;</w:t>
      </w:r>
    </w:p>
    <w:p>
      <w:pPr>
        <w:pStyle w:val="BodyText"/>
        <w:ind w:left="1399" w:firstLine="0"/>
        <w:jc w:val="left"/>
      </w:pPr>
      <w:r>
        <w:rPr/>
        <w:t>+ Bản đồ Kế hoạch sử dụng đất năm 2025 huyện Gò Dầu, tỉnh Tây Ninh;</w:t>
      </w:r>
    </w:p>
    <w:p>
      <w:pPr>
        <w:pStyle w:val="ListParagraph"/>
        <w:numPr>
          <w:ilvl w:val="0"/>
          <w:numId w:val="24"/>
        </w:numPr>
        <w:tabs>
          <w:tab w:pos="1563" w:val="left" w:leader="none"/>
        </w:tabs>
        <w:spacing w:line="288" w:lineRule="auto" w:before="185" w:after="0"/>
        <w:ind w:left="679" w:right="567" w:firstLine="719"/>
        <w:jc w:val="left"/>
        <w:rPr>
          <w:sz w:val="28"/>
        </w:rPr>
      </w:pPr>
      <w:r>
        <w:rPr>
          <w:spacing w:val="-4"/>
          <w:sz w:val="28"/>
        </w:rPr>
        <w:t>Đĩa </w:t>
      </w:r>
      <w:r>
        <w:rPr>
          <w:spacing w:val="-3"/>
          <w:sz w:val="28"/>
        </w:rPr>
        <w:t>CD ghi </w:t>
      </w:r>
      <w:r>
        <w:rPr>
          <w:spacing w:val="-4"/>
          <w:sz w:val="28"/>
        </w:rPr>
        <w:t>toàn </w:t>
      </w:r>
      <w:r>
        <w:rPr>
          <w:sz w:val="28"/>
        </w:rPr>
        <w:t>bộ dữ </w:t>
      </w:r>
      <w:r>
        <w:rPr>
          <w:spacing w:val="-4"/>
          <w:sz w:val="28"/>
        </w:rPr>
        <w:t>liệu Điều chỉnh </w:t>
      </w:r>
      <w:r>
        <w:rPr>
          <w:spacing w:val="-3"/>
          <w:sz w:val="28"/>
        </w:rPr>
        <w:t>quy </w:t>
      </w:r>
      <w:r>
        <w:rPr>
          <w:spacing w:val="-4"/>
          <w:sz w:val="28"/>
        </w:rPr>
        <w:t>hoạch </w:t>
      </w:r>
      <w:r>
        <w:rPr>
          <w:sz w:val="28"/>
        </w:rPr>
        <w:t>sử </w:t>
      </w:r>
      <w:r>
        <w:rPr>
          <w:spacing w:val="-3"/>
          <w:sz w:val="28"/>
        </w:rPr>
        <w:t>dụng đất </w:t>
      </w:r>
      <w:r>
        <w:rPr>
          <w:spacing w:val="-4"/>
          <w:sz w:val="28"/>
        </w:rPr>
        <w:t>đến </w:t>
      </w:r>
      <w:r>
        <w:rPr>
          <w:spacing w:val="-3"/>
          <w:sz w:val="28"/>
        </w:rPr>
        <w:t>năm 2030 </w:t>
      </w:r>
      <w:r>
        <w:rPr>
          <w:sz w:val="28"/>
        </w:rPr>
        <w:t>và</w:t>
      </w:r>
      <w:r>
        <w:rPr>
          <w:spacing w:val="-10"/>
          <w:sz w:val="28"/>
        </w:rPr>
        <w:t> </w:t>
      </w:r>
      <w:r>
        <w:rPr>
          <w:spacing w:val="-3"/>
          <w:sz w:val="28"/>
        </w:rPr>
        <w:t>Kế</w:t>
      </w:r>
      <w:r>
        <w:rPr>
          <w:spacing w:val="-8"/>
          <w:sz w:val="28"/>
        </w:rPr>
        <w:t> </w:t>
      </w:r>
      <w:r>
        <w:rPr>
          <w:spacing w:val="-4"/>
          <w:sz w:val="28"/>
        </w:rPr>
        <w:t>hoạch</w:t>
      </w:r>
      <w:r>
        <w:rPr>
          <w:spacing w:val="-8"/>
          <w:sz w:val="28"/>
        </w:rPr>
        <w:t> </w:t>
      </w:r>
      <w:r>
        <w:rPr>
          <w:sz w:val="28"/>
        </w:rPr>
        <w:t>sử</w:t>
      </w:r>
      <w:r>
        <w:rPr>
          <w:spacing w:val="-12"/>
          <w:sz w:val="28"/>
        </w:rPr>
        <w:t> </w:t>
      </w:r>
      <w:r>
        <w:rPr>
          <w:spacing w:val="-3"/>
          <w:sz w:val="28"/>
        </w:rPr>
        <w:t>dụng</w:t>
      </w:r>
      <w:r>
        <w:rPr>
          <w:spacing w:val="-8"/>
          <w:sz w:val="28"/>
        </w:rPr>
        <w:t> </w:t>
      </w:r>
      <w:r>
        <w:rPr>
          <w:spacing w:val="-3"/>
          <w:sz w:val="28"/>
        </w:rPr>
        <w:t>đất</w:t>
      </w:r>
      <w:r>
        <w:rPr>
          <w:spacing w:val="-9"/>
          <w:sz w:val="28"/>
        </w:rPr>
        <w:t> </w:t>
      </w:r>
      <w:r>
        <w:rPr>
          <w:spacing w:val="-3"/>
          <w:sz w:val="28"/>
        </w:rPr>
        <w:t>năm</w:t>
      </w:r>
      <w:r>
        <w:rPr>
          <w:spacing w:val="-15"/>
          <w:sz w:val="28"/>
        </w:rPr>
        <w:t> </w:t>
      </w:r>
      <w:r>
        <w:rPr>
          <w:spacing w:val="-3"/>
          <w:sz w:val="28"/>
        </w:rPr>
        <w:t>2025</w:t>
      </w:r>
      <w:r>
        <w:rPr>
          <w:spacing w:val="-8"/>
          <w:sz w:val="28"/>
        </w:rPr>
        <w:t> </w:t>
      </w:r>
      <w:r>
        <w:rPr>
          <w:spacing w:val="-4"/>
          <w:sz w:val="28"/>
        </w:rPr>
        <w:t>huyện</w:t>
      </w:r>
      <w:r>
        <w:rPr>
          <w:spacing w:val="-7"/>
          <w:sz w:val="28"/>
        </w:rPr>
        <w:t> </w:t>
      </w:r>
      <w:r>
        <w:rPr>
          <w:spacing w:val="-3"/>
          <w:sz w:val="28"/>
        </w:rPr>
        <w:t>Gò</w:t>
      </w:r>
      <w:r>
        <w:rPr>
          <w:spacing w:val="-8"/>
          <w:sz w:val="28"/>
        </w:rPr>
        <w:t> </w:t>
      </w:r>
      <w:r>
        <w:rPr>
          <w:spacing w:val="-4"/>
          <w:sz w:val="28"/>
        </w:rPr>
        <w:t>Dầu,</w:t>
      </w:r>
      <w:r>
        <w:rPr>
          <w:spacing w:val="-11"/>
          <w:sz w:val="28"/>
        </w:rPr>
        <w:t> </w:t>
      </w:r>
      <w:r>
        <w:rPr>
          <w:spacing w:val="-3"/>
          <w:sz w:val="28"/>
        </w:rPr>
        <w:t>tỉnh</w:t>
      </w:r>
      <w:r>
        <w:rPr>
          <w:spacing w:val="-9"/>
          <w:sz w:val="28"/>
        </w:rPr>
        <w:t> </w:t>
      </w:r>
      <w:r>
        <w:rPr>
          <w:spacing w:val="-3"/>
          <w:sz w:val="28"/>
        </w:rPr>
        <w:t>Tây</w:t>
      </w:r>
      <w:r>
        <w:rPr>
          <w:spacing w:val="-8"/>
          <w:sz w:val="28"/>
        </w:rPr>
        <w:t> </w:t>
      </w:r>
      <w:r>
        <w:rPr>
          <w:spacing w:val="-4"/>
          <w:sz w:val="28"/>
        </w:rPr>
        <w:t>Ninh.</w:t>
      </w:r>
    </w:p>
    <w:p>
      <w:pPr>
        <w:pStyle w:val="Heading1"/>
        <w:numPr>
          <w:ilvl w:val="1"/>
          <w:numId w:val="23"/>
        </w:numPr>
        <w:tabs>
          <w:tab w:pos="1667" w:val="left" w:leader="none"/>
        </w:tabs>
        <w:spacing w:line="240" w:lineRule="auto" w:before="125" w:after="0"/>
        <w:ind w:left="1666" w:right="0" w:hanging="268"/>
        <w:jc w:val="left"/>
      </w:pPr>
      <w:bookmarkStart w:name="_bookmark6" w:id="12"/>
      <w:bookmarkEnd w:id="12"/>
      <w:r>
        <w:rPr>
          <w:b w:val="0"/>
        </w:rPr>
      </w:r>
      <w:bookmarkStart w:name="_bookmark6" w:id="13"/>
      <w:bookmarkEnd w:id="13"/>
      <w:r>
        <w:rPr>
          <w:spacing w:val="-4"/>
        </w:rPr>
        <w:t>C</w:t>
      </w:r>
      <w:r>
        <w:rPr>
          <w:spacing w:val="-4"/>
        </w:rPr>
        <w:t>ăn </w:t>
      </w:r>
      <w:r>
        <w:rPr>
          <w:spacing w:val="-3"/>
        </w:rPr>
        <w:t>cứ </w:t>
      </w:r>
      <w:r>
        <w:rPr>
          <w:spacing w:val="-4"/>
        </w:rPr>
        <w:t>pháp </w:t>
      </w:r>
      <w:r>
        <w:rPr/>
        <w:t>lý </w:t>
      </w:r>
      <w:r>
        <w:rPr>
          <w:spacing w:val="-3"/>
        </w:rPr>
        <w:t>quy </w:t>
      </w:r>
      <w:r>
        <w:rPr>
          <w:spacing w:val="-4"/>
        </w:rPr>
        <w:t>hoạch </w:t>
      </w:r>
      <w:r>
        <w:rPr/>
        <w:t>sử</w:t>
      </w:r>
      <w:r>
        <w:rPr>
          <w:spacing w:val="-52"/>
        </w:rPr>
        <w:t> </w:t>
      </w:r>
      <w:r>
        <w:rPr>
          <w:spacing w:val="-4"/>
        </w:rPr>
        <w:t>dụng đất</w:t>
      </w:r>
    </w:p>
    <w:p>
      <w:pPr>
        <w:pStyle w:val="ListParagraph"/>
        <w:numPr>
          <w:ilvl w:val="2"/>
          <w:numId w:val="23"/>
        </w:numPr>
        <w:tabs>
          <w:tab w:pos="1868" w:val="left" w:leader="none"/>
        </w:tabs>
        <w:spacing w:line="240" w:lineRule="auto" w:before="120" w:after="0"/>
        <w:ind w:left="1867" w:right="0" w:hanging="469"/>
        <w:jc w:val="left"/>
        <w:rPr>
          <w:b/>
          <w:sz w:val="28"/>
        </w:rPr>
      </w:pPr>
      <w:r>
        <w:rPr>
          <w:b/>
          <w:spacing w:val="-4"/>
          <w:sz w:val="28"/>
        </w:rPr>
        <w:t>Văn bản pháp</w:t>
      </w:r>
      <w:r>
        <w:rPr>
          <w:b/>
          <w:spacing w:val="-19"/>
          <w:sz w:val="28"/>
        </w:rPr>
        <w:t> </w:t>
      </w:r>
      <w:r>
        <w:rPr>
          <w:b/>
          <w:sz w:val="28"/>
        </w:rPr>
        <w:t>lý</w:t>
      </w:r>
    </w:p>
    <w:p>
      <w:pPr>
        <w:pStyle w:val="ListParagraph"/>
        <w:numPr>
          <w:ilvl w:val="0"/>
          <w:numId w:val="24"/>
        </w:numPr>
        <w:tabs>
          <w:tab w:pos="1563" w:val="left" w:leader="none"/>
        </w:tabs>
        <w:spacing w:line="240" w:lineRule="auto" w:before="179" w:after="0"/>
        <w:ind w:left="1562" w:right="0" w:hanging="164"/>
        <w:jc w:val="both"/>
        <w:rPr>
          <w:sz w:val="28"/>
        </w:rPr>
      </w:pPr>
      <w:r>
        <w:rPr>
          <w:sz w:val="28"/>
        </w:rPr>
        <w:t>Luật số 31/2024/QH15 Luật đất đai, ngày</w:t>
      </w:r>
      <w:r>
        <w:rPr>
          <w:spacing w:val="-10"/>
          <w:sz w:val="28"/>
        </w:rPr>
        <w:t> </w:t>
      </w:r>
      <w:r>
        <w:rPr>
          <w:sz w:val="28"/>
        </w:rPr>
        <w:t>18/01/2024;</w:t>
      </w:r>
    </w:p>
    <w:p>
      <w:pPr>
        <w:pStyle w:val="ListParagraph"/>
        <w:numPr>
          <w:ilvl w:val="0"/>
          <w:numId w:val="24"/>
        </w:numPr>
        <w:tabs>
          <w:tab w:pos="1580" w:val="left" w:leader="none"/>
        </w:tabs>
        <w:spacing w:line="288" w:lineRule="auto" w:before="185" w:after="0"/>
        <w:ind w:left="679" w:right="574" w:firstLine="719"/>
        <w:jc w:val="both"/>
        <w:rPr>
          <w:sz w:val="28"/>
        </w:rPr>
      </w:pPr>
      <w:r>
        <w:rPr>
          <w:sz w:val="28"/>
        </w:rPr>
        <w:t>Luật số 43/2024/QH15 ngày 29/6/2024 Luật sửa đổi, bổ sung một số điều của Luật Đất đai số 31/2024/QH15, Luật Nhà ở số 27/2023/QH15, Luật Kinh doanh bất động sản số 29/2023/QH15 và Luật Các tổ chức tín dụng số 32/2024/QH15;</w:t>
      </w:r>
    </w:p>
    <w:p>
      <w:pPr>
        <w:pStyle w:val="ListParagraph"/>
        <w:numPr>
          <w:ilvl w:val="0"/>
          <w:numId w:val="24"/>
        </w:numPr>
        <w:tabs>
          <w:tab w:pos="1664" w:val="left" w:leader="none"/>
        </w:tabs>
        <w:spacing w:line="288" w:lineRule="auto" w:before="120" w:after="0"/>
        <w:ind w:left="679" w:right="565" w:firstLine="719"/>
        <w:jc w:val="both"/>
        <w:rPr>
          <w:sz w:val="28"/>
        </w:rPr>
      </w:pPr>
      <w:r>
        <w:rPr>
          <w:sz w:val="28"/>
        </w:rPr>
        <w:t>Luật số 21/2017/QH14 Luật Quy hoạch, ngày 24/11/2017; Luật số 35/2018/QH14 Sửa đổi, bổ sung một số điều của 37 luật có liên quan đến quy hoạch;</w:t>
      </w:r>
    </w:p>
    <w:p>
      <w:pPr>
        <w:pStyle w:val="ListParagraph"/>
        <w:numPr>
          <w:ilvl w:val="0"/>
          <w:numId w:val="24"/>
        </w:numPr>
        <w:tabs>
          <w:tab w:pos="1587" w:val="left" w:leader="none"/>
        </w:tabs>
        <w:spacing w:line="288" w:lineRule="auto" w:before="121" w:after="0"/>
        <w:ind w:left="679" w:right="574" w:firstLine="719"/>
        <w:jc w:val="left"/>
        <w:rPr>
          <w:sz w:val="28"/>
        </w:rPr>
      </w:pPr>
      <w:r>
        <w:rPr>
          <w:sz w:val="28"/>
        </w:rPr>
        <w:t>Luật Quy hoạch đô thị và nông thôn được Quốc hội khóa </w:t>
      </w:r>
      <w:r>
        <w:rPr>
          <w:spacing w:val="-2"/>
          <w:sz w:val="28"/>
        </w:rPr>
        <w:t>XV, </w:t>
      </w:r>
      <w:r>
        <w:rPr>
          <w:sz w:val="28"/>
        </w:rPr>
        <w:t>thông qua tại Kỳ hop thứ 8 ngày</w:t>
      </w:r>
      <w:r>
        <w:rPr>
          <w:spacing w:val="-12"/>
          <w:sz w:val="28"/>
        </w:rPr>
        <w:t> </w:t>
      </w:r>
      <w:r>
        <w:rPr>
          <w:sz w:val="28"/>
        </w:rPr>
        <w:t>27/11/2024;</w:t>
      </w:r>
    </w:p>
    <w:p>
      <w:pPr>
        <w:pStyle w:val="ListParagraph"/>
        <w:numPr>
          <w:ilvl w:val="0"/>
          <w:numId w:val="24"/>
        </w:numPr>
        <w:tabs>
          <w:tab w:pos="1587" w:val="left" w:leader="none"/>
        </w:tabs>
        <w:spacing w:line="288" w:lineRule="auto" w:before="120" w:after="0"/>
        <w:ind w:left="679" w:right="568" w:firstLine="719"/>
        <w:jc w:val="left"/>
        <w:rPr>
          <w:sz w:val="28"/>
        </w:rPr>
      </w:pPr>
      <w:r>
        <w:rPr>
          <w:sz w:val="28"/>
        </w:rPr>
        <w:t>Luật số 35/2018/QH14 ngày 20/11/2018 về sửa đổi, bổ sung một số điều của 37 Luật có liên quan đến quy</w:t>
      </w:r>
      <w:r>
        <w:rPr>
          <w:spacing w:val="-2"/>
          <w:sz w:val="28"/>
        </w:rPr>
        <w:t> </w:t>
      </w:r>
      <w:r>
        <w:rPr>
          <w:sz w:val="28"/>
        </w:rPr>
        <w:t>hoạch;</w:t>
      </w:r>
    </w:p>
    <w:p>
      <w:pPr>
        <w:pStyle w:val="ListParagraph"/>
        <w:numPr>
          <w:ilvl w:val="0"/>
          <w:numId w:val="24"/>
        </w:numPr>
        <w:tabs>
          <w:tab w:pos="1604" w:val="left" w:leader="none"/>
        </w:tabs>
        <w:spacing w:line="288" w:lineRule="auto" w:before="120" w:after="0"/>
        <w:ind w:left="679" w:right="574" w:firstLine="719"/>
        <w:jc w:val="left"/>
        <w:rPr>
          <w:sz w:val="28"/>
        </w:rPr>
      </w:pPr>
      <w:r>
        <w:rPr>
          <w:sz w:val="28"/>
        </w:rPr>
        <w:t>Nghị quyết số 39/2021/QH15 ngày 13/11/2021 của Quốc hội thông qua Quy hoạch sử dụng đất quốc gia thời kỳ 2021- 2030, tầm nhìn đến năm</w:t>
      </w:r>
      <w:r>
        <w:rPr>
          <w:spacing w:val="-28"/>
          <w:sz w:val="28"/>
        </w:rPr>
        <w:t> </w:t>
      </w:r>
      <w:r>
        <w:rPr>
          <w:sz w:val="28"/>
        </w:rPr>
        <w:t>2050;</w:t>
      </w:r>
    </w:p>
    <w:p>
      <w:pPr>
        <w:pStyle w:val="ListParagraph"/>
        <w:numPr>
          <w:ilvl w:val="0"/>
          <w:numId w:val="24"/>
        </w:numPr>
        <w:tabs>
          <w:tab w:pos="1563" w:val="left" w:leader="none"/>
        </w:tabs>
        <w:spacing w:line="285" w:lineRule="auto" w:before="120" w:after="0"/>
        <w:ind w:left="679" w:right="566" w:firstLine="719"/>
        <w:jc w:val="left"/>
        <w:rPr>
          <w:sz w:val="28"/>
        </w:rPr>
      </w:pPr>
      <w:r>
        <w:rPr>
          <w:sz w:val="28"/>
        </w:rPr>
        <w:t>Nghị quyết số 81/2023/QH15 ngày 09/01/2023 của Quốc hội về Quy hoạch tổng thể quốc gia thời kỳ 2021-2030, tầm nhìn đến năm</w:t>
      </w:r>
      <w:r>
        <w:rPr>
          <w:spacing w:val="-22"/>
          <w:sz w:val="28"/>
        </w:rPr>
        <w:t> </w:t>
      </w:r>
      <w:r>
        <w:rPr>
          <w:sz w:val="28"/>
        </w:rPr>
        <w:t>2050;</w:t>
      </w:r>
    </w:p>
    <w:p>
      <w:pPr>
        <w:spacing w:after="0" w:line="285" w:lineRule="auto"/>
        <w:jc w:val="left"/>
        <w:rPr>
          <w:sz w:val="28"/>
        </w:rPr>
        <w:sectPr>
          <w:pgSz w:w="11910" w:h="16850"/>
          <w:pgMar w:header="725" w:footer="788" w:top="1300" w:bottom="980" w:left="1020" w:right="280"/>
        </w:sectPr>
      </w:pPr>
    </w:p>
    <w:p>
      <w:pPr>
        <w:pStyle w:val="ListParagraph"/>
        <w:numPr>
          <w:ilvl w:val="0"/>
          <w:numId w:val="24"/>
        </w:numPr>
        <w:tabs>
          <w:tab w:pos="1573" w:val="left" w:leader="none"/>
        </w:tabs>
        <w:spacing w:line="288" w:lineRule="auto" w:before="113" w:after="0"/>
        <w:ind w:left="679" w:right="562" w:firstLine="719"/>
        <w:jc w:val="both"/>
        <w:rPr>
          <w:sz w:val="28"/>
        </w:rPr>
      </w:pPr>
      <w:r>
        <w:rPr>
          <w:sz w:val="28"/>
        </w:rPr>
        <w:t>Nghị định số 37/2019/NĐ-CP ngày 07/5/2019 của Chính phủ quy định chi tiết thi hành một số điều của Luật Quy hoạch; Nghị định số 58/2023/NĐ-CP ngày 12/8/2023 của Chính phủ sửa đổi, bổ sung một số điều của Nghị định số 37/2019/NĐ-CP ngày 07/5/2019 của Chính phủ quy định chi tiết thi hành một số điều của Luật Quy</w:t>
      </w:r>
      <w:r>
        <w:rPr>
          <w:spacing w:val="-3"/>
          <w:sz w:val="28"/>
        </w:rPr>
        <w:t> </w:t>
      </w:r>
      <w:r>
        <w:rPr>
          <w:sz w:val="28"/>
        </w:rPr>
        <w:t>hoạch;</w:t>
      </w:r>
    </w:p>
    <w:p>
      <w:pPr>
        <w:pStyle w:val="ListParagraph"/>
        <w:numPr>
          <w:ilvl w:val="0"/>
          <w:numId w:val="24"/>
        </w:numPr>
        <w:tabs>
          <w:tab w:pos="1580" w:val="left" w:leader="none"/>
        </w:tabs>
        <w:spacing w:line="288" w:lineRule="auto" w:before="118" w:after="0"/>
        <w:ind w:left="679" w:right="570" w:firstLine="719"/>
        <w:jc w:val="both"/>
        <w:rPr>
          <w:sz w:val="28"/>
        </w:rPr>
      </w:pPr>
      <w:r>
        <w:rPr>
          <w:sz w:val="28"/>
        </w:rPr>
        <w:t>Nghị định số 71/2024/NĐ-CP ngày 27/6/2024 của Chính phủ quy định về giá</w:t>
      </w:r>
      <w:r>
        <w:rPr>
          <w:spacing w:val="-3"/>
          <w:sz w:val="28"/>
        </w:rPr>
        <w:t> </w:t>
      </w:r>
      <w:r>
        <w:rPr>
          <w:sz w:val="28"/>
        </w:rPr>
        <w:t>đất;</w:t>
      </w:r>
    </w:p>
    <w:p>
      <w:pPr>
        <w:pStyle w:val="ListParagraph"/>
        <w:numPr>
          <w:ilvl w:val="0"/>
          <w:numId w:val="24"/>
        </w:numPr>
        <w:tabs>
          <w:tab w:pos="1580" w:val="left" w:leader="none"/>
        </w:tabs>
        <w:spacing w:line="288" w:lineRule="auto" w:before="120" w:after="0"/>
        <w:ind w:left="679" w:right="569" w:firstLine="719"/>
        <w:jc w:val="both"/>
        <w:rPr>
          <w:sz w:val="28"/>
        </w:rPr>
      </w:pPr>
      <w:r>
        <w:rPr>
          <w:sz w:val="28"/>
        </w:rPr>
        <w:t>Nghị định số 88/2024/NĐ-CP ngày 15/7/2024 của Chính phủ quy định về bồi thường, hỗ trợ, tái định cư khi nhà nước thu hồi</w:t>
      </w:r>
      <w:r>
        <w:rPr>
          <w:spacing w:val="-20"/>
          <w:sz w:val="28"/>
        </w:rPr>
        <w:t> </w:t>
      </w:r>
      <w:r>
        <w:rPr>
          <w:sz w:val="28"/>
        </w:rPr>
        <w:t>đất;</w:t>
      </w:r>
    </w:p>
    <w:p>
      <w:pPr>
        <w:pStyle w:val="ListParagraph"/>
        <w:numPr>
          <w:ilvl w:val="0"/>
          <w:numId w:val="24"/>
        </w:numPr>
        <w:tabs>
          <w:tab w:pos="1568" w:val="left" w:leader="none"/>
        </w:tabs>
        <w:spacing w:line="288" w:lineRule="auto" w:before="121" w:after="0"/>
        <w:ind w:left="679" w:right="573" w:firstLine="719"/>
        <w:jc w:val="both"/>
        <w:rPr>
          <w:sz w:val="28"/>
        </w:rPr>
      </w:pPr>
      <w:r>
        <w:rPr>
          <w:sz w:val="28"/>
        </w:rPr>
        <w:t>Nghị định số 101/2024/NĐ-CP ngày 29/7/2024 của Chính phủ quy định về điều tra cơ bản đất đai; đăng ký, cấp giấy chứng nhận quyền sử dụng đất, quyền sở hữu tài sản gắn liền với đất và hệ thống thông tin đất</w:t>
      </w:r>
      <w:r>
        <w:rPr>
          <w:spacing w:val="-11"/>
          <w:sz w:val="28"/>
        </w:rPr>
        <w:t> </w:t>
      </w:r>
      <w:r>
        <w:rPr>
          <w:sz w:val="28"/>
        </w:rPr>
        <w:t>đai;</w:t>
      </w:r>
    </w:p>
    <w:p>
      <w:pPr>
        <w:pStyle w:val="ListParagraph"/>
        <w:numPr>
          <w:ilvl w:val="0"/>
          <w:numId w:val="24"/>
        </w:numPr>
        <w:tabs>
          <w:tab w:pos="1566" w:val="left" w:leader="none"/>
        </w:tabs>
        <w:spacing w:line="288" w:lineRule="auto" w:before="120" w:after="0"/>
        <w:ind w:left="679" w:right="567" w:firstLine="719"/>
        <w:jc w:val="both"/>
        <w:rPr>
          <w:sz w:val="28"/>
        </w:rPr>
      </w:pPr>
      <w:r>
        <w:rPr>
          <w:sz w:val="28"/>
        </w:rPr>
        <w:t>Nghị định số 102/2024/NĐ-CP ngày 30/07/2024 của Chính phủ sửa đổi, bổ sung một số nghị định quy định chi tiết thi hành Luật đất</w:t>
      </w:r>
      <w:r>
        <w:rPr>
          <w:spacing w:val="-11"/>
          <w:sz w:val="28"/>
        </w:rPr>
        <w:t> </w:t>
      </w:r>
      <w:r>
        <w:rPr>
          <w:sz w:val="28"/>
        </w:rPr>
        <w:t>đai;</w:t>
      </w:r>
    </w:p>
    <w:p>
      <w:pPr>
        <w:pStyle w:val="ListParagraph"/>
        <w:numPr>
          <w:ilvl w:val="0"/>
          <w:numId w:val="24"/>
        </w:numPr>
        <w:tabs>
          <w:tab w:pos="1594" w:val="left" w:leader="none"/>
        </w:tabs>
        <w:spacing w:line="288" w:lineRule="auto" w:before="120" w:after="0"/>
        <w:ind w:left="679" w:right="564" w:firstLine="719"/>
        <w:jc w:val="both"/>
        <w:rPr>
          <w:sz w:val="28"/>
        </w:rPr>
      </w:pPr>
      <w:r>
        <w:rPr>
          <w:sz w:val="28"/>
        </w:rPr>
        <w:t>Nghị định số 112/2024/NĐ-CP ngày 11/9/2024 của Chính phủ Quy định chi tiết về đất trồng</w:t>
      </w:r>
      <w:r>
        <w:rPr>
          <w:spacing w:val="-6"/>
          <w:sz w:val="28"/>
        </w:rPr>
        <w:t> </w:t>
      </w:r>
      <w:r>
        <w:rPr>
          <w:sz w:val="28"/>
        </w:rPr>
        <w:t>lúa;</w:t>
      </w:r>
    </w:p>
    <w:p>
      <w:pPr>
        <w:pStyle w:val="ListParagraph"/>
        <w:numPr>
          <w:ilvl w:val="0"/>
          <w:numId w:val="24"/>
        </w:numPr>
        <w:tabs>
          <w:tab w:pos="1590" w:val="left" w:leader="none"/>
        </w:tabs>
        <w:spacing w:line="288" w:lineRule="auto" w:before="120" w:after="0"/>
        <w:ind w:left="679" w:right="567" w:firstLine="719"/>
        <w:jc w:val="both"/>
        <w:rPr>
          <w:sz w:val="28"/>
        </w:rPr>
      </w:pPr>
      <w:r>
        <w:rPr>
          <w:sz w:val="28"/>
        </w:rPr>
        <w:t>Quyết định 1454/QĐ-TTg ngày 01/09/2021 của Thủ tướng Chính phủ về việc phê duyệt quy hoạch mạng lưới đường bộ thời kỳ 2021 -2030, tầm nhìn đến năm</w:t>
      </w:r>
      <w:r>
        <w:rPr>
          <w:spacing w:val="-5"/>
          <w:sz w:val="28"/>
        </w:rPr>
        <w:t> </w:t>
      </w:r>
      <w:r>
        <w:rPr>
          <w:sz w:val="28"/>
        </w:rPr>
        <w:t>2050;</w:t>
      </w:r>
    </w:p>
    <w:p>
      <w:pPr>
        <w:pStyle w:val="ListParagraph"/>
        <w:numPr>
          <w:ilvl w:val="0"/>
          <w:numId w:val="24"/>
        </w:numPr>
        <w:tabs>
          <w:tab w:pos="1590" w:val="left" w:leader="none"/>
        </w:tabs>
        <w:spacing w:line="288" w:lineRule="auto" w:before="120" w:after="0"/>
        <w:ind w:left="679" w:right="567" w:firstLine="719"/>
        <w:jc w:val="both"/>
        <w:rPr>
          <w:sz w:val="28"/>
        </w:rPr>
      </w:pPr>
      <w:r>
        <w:rPr>
          <w:sz w:val="28"/>
        </w:rPr>
        <w:t>Quyết định 1769/QĐ-TTg ngày 19/10/2021 của Thủ tướng Chính phủ về việc phê duyệt quy hoạch mạng lưới đường sắt thời kỳ 2021 -2030, tầm nhìn đến năm</w:t>
      </w:r>
      <w:r>
        <w:rPr>
          <w:spacing w:val="-5"/>
          <w:sz w:val="28"/>
        </w:rPr>
        <w:t> </w:t>
      </w:r>
      <w:r>
        <w:rPr>
          <w:sz w:val="28"/>
        </w:rPr>
        <w:t>2050;</w:t>
      </w:r>
    </w:p>
    <w:p>
      <w:pPr>
        <w:pStyle w:val="ListParagraph"/>
        <w:numPr>
          <w:ilvl w:val="0"/>
          <w:numId w:val="24"/>
        </w:numPr>
        <w:tabs>
          <w:tab w:pos="1597" w:val="left" w:leader="none"/>
        </w:tabs>
        <w:spacing w:line="288" w:lineRule="auto" w:before="120" w:after="0"/>
        <w:ind w:left="679" w:right="561" w:firstLine="719"/>
        <w:jc w:val="both"/>
        <w:rPr>
          <w:sz w:val="28"/>
        </w:rPr>
      </w:pPr>
      <w:r>
        <w:rPr>
          <w:sz w:val="28"/>
        </w:rPr>
        <w:t>Quyết định số 1829/QĐ-TTg ngày 31/10/2021 của Thủ tướng chính phủ phê duyệt Quy hoạch kết cấu hạ tầng đường thủy nội địa thời kỳ 2021 – 2030, tầm nhìn đến năm</w:t>
      </w:r>
      <w:r>
        <w:rPr>
          <w:spacing w:val="-4"/>
          <w:sz w:val="28"/>
        </w:rPr>
        <w:t> </w:t>
      </w:r>
      <w:r>
        <w:rPr>
          <w:sz w:val="28"/>
        </w:rPr>
        <w:t>2050;</w:t>
      </w:r>
    </w:p>
    <w:p>
      <w:pPr>
        <w:pStyle w:val="ListParagraph"/>
        <w:numPr>
          <w:ilvl w:val="0"/>
          <w:numId w:val="24"/>
        </w:numPr>
        <w:tabs>
          <w:tab w:pos="1616" w:val="left" w:leader="none"/>
        </w:tabs>
        <w:spacing w:line="288" w:lineRule="auto" w:before="121" w:after="0"/>
        <w:ind w:left="679" w:right="567" w:firstLine="719"/>
        <w:jc w:val="both"/>
        <w:rPr>
          <w:sz w:val="28"/>
        </w:rPr>
      </w:pPr>
      <w:r>
        <w:rPr>
          <w:sz w:val="28"/>
        </w:rPr>
        <w:t>Quyết định số 326/QĐ-TTg ngày 09/3/2022 của Thủ tướng Chính phủ phân bổ chỉ tiêu quy hoạch sử dụng đất quốc gia thời kỳ 2021-2030, tầm nhìn đến năm 2050, kế hoạch sử dụng đất quốc gia 5 năm 2021-2025; Quyết định số 227/QĐ-TTg ngày 12/3/2024 của Thủ tướng Chính phủ điều chỉnh một số chỉ tiêu sử dụng đất đến năm 2025 được Thủ tướng Chính phủ phân bổ tại Quyết định số 326/QĐ-TTg ngày 09 tháng 3 năm</w:t>
      </w:r>
      <w:r>
        <w:rPr>
          <w:spacing w:val="-13"/>
          <w:sz w:val="28"/>
        </w:rPr>
        <w:t> </w:t>
      </w:r>
      <w:r>
        <w:rPr>
          <w:sz w:val="28"/>
        </w:rPr>
        <w:t>2022;</w:t>
      </w:r>
    </w:p>
    <w:p>
      <w:pPr>
        <w:spacing w:after="0" w:line="288" w:lineRule="auto"/>
        <w:jc w:val="both"/>
        <w:rPr>
          <w:sz w:val="28"/>
        </w:rPr>
        <w:sectPr>
          <w:pgSz w:w="11910" w:h="16850"/>
          <w:pgMar w:header="725" w:footer="788" w:top="1300" w:bottom="980" w:left="1020" w:right="280"/>
        </w:sectPr>
      </w:pPr>
    </w:p>
    <w:p>
      <w:pPr>
        <w:pStyle w:val="ListParagraph"/>
        <w:numPr>
          <w:ilvl w:val="0"/>
          <w:numId w:val="24"/>
        </w:numPr>
        <w:tabs>
          <w:tab w:pos="1573" w:val="left" w:leader="none"/>
        </w:tabs>
        <w:spacing w:line="288" w:lineRule="auto" w:before="113" w:after="0"/>
        <w:ind w:left="679" w:right="567" w:firstLine="719"/>
        <w:jc w:val="both"/>
        <w:rPr>
          <w:sz w:val="28"/>
        </w:rPr>
      </w:pPr>
      <w:r>
        <w:rPr>
          <w:sz w:val="28"/>
        </w:rPr>
        <w:t>Quyết định số 500/QĐ-TTg ngày 15/5/2023 của Thủ tướng Chính phủ phê duyệt Quy hoạch phát triển điện lực quốc gia thời kỳ 2021 – 2023, tầm nhìn đến năm</w:t>
      </w:r>
      <w:r>
        <w:rPr>
          <w:spacing w:val="-5"/>
          <w:sz w:val="28"/>
        </w:rPr>
        <w:t> </w:t>
      </w:r>
      <w:r>
        <w:rPr>
          <w:sz w:val="28"/>
        </w:rPr>
        <w:t>2050;</w:t>
      </w:r>
    </w:p>
    <w:p>
      <w:pPr>
        <w:pStyle w:val="ListParagraph"/>
        <w:numPr>
          <w:ilvl w:val="0"/>
          <w:numId w:val="24"/>
        </w:numPr>
        <w:tabs>
          <w:tab w:pos="1573" w:val="left" w:leader="none"/>
        </w:tabs>
        <w:spacing w:line="288" w:lineRule="auto" w:before="120" w:after="0"/>
        <w:ind w:left="679" w:right="570" w:firstLine="719"/>
        <w:jc w:val="both"/>
        <w:rPr>
          <w:sz w:val="28"/>
        </w:rPr>
      </w:pPr>
      <w:r>
        <w:rPr>
          <w:sz w:val="28"/>
        </w:rPr>
        <w:t>Quyết định số 95/QĐ-TTg ngày 16/11/2023 của Thủ tướng Chính phủ phê duyệt quy hoạch sử dụng đất an ninh thời kỳ 2021-2030, tầm nhìn đến năm</w:t>
      </w:r>
      <w:r>
        <w:rPr>
          <w:spacing w:val="-29"/>
          <w:sz w:val="28"/>
        </w:rPr>
        <w:t> </w:t>
      </w:r>
      <w:r>
        <w:rPr>
          <w:sz w:val="28"/>
        </w:rPr>
        <w:t>2050;</w:t>
      </w:r>
    </w:p>
    <w:p>
      <w:pPr>
        <w:pStyle w:val="ListParagraph"/>
        <w:numPr>
          <w:ilvl w:val="0"/>
          <w:numId w:val="24"/>
        </w:numPr>
        <w:tabs>
          <w:tab w:pos="1592" w:val="left" w:leader="none"/>
        </w:tabs>
        <w:spacing w:line="288" w:lineRule="auto" w:before="118" w:after="0"/>
        <w:ind w:left="679" w:right="565" w:firstLine="719"/>
        <w:jc w:val="both"/>
        <w:rPr>
          <w:sz w:val="28"/>
        </w:rPr>
      </w:pPr>
      <w:r>
        <w:rPr>
          <w:sz w:val="28"/>
        </w:rPr>
        <w:t>Quyết định số 1736/QĐ-TTg ngày 29/12/2023 của Thủ tướng Chính phủ phê duyệt Quy hoạch tỉnh Tây Ninh thời kỳ 2021-2030, tầm nhìn đến năm</w:t>
      </w:r>
      <w:r>
        <w:rPr>
          <w:spacing w:val="-27"/>
          <w:sz w:val="28"/>
        </w:rPr>
        <w:t> </w:t>
      </w:r>
      <w:r>
        <w:rPr>
          <w:sz w:val="28"/>
        </w:rPr>
        <w:t>2050;</w:t>
      </w:r>
    </w:p>
    <w:p>
      <w:pPr>
        <w:pStyle w:val="ListParagraph"/>
        <w:numPr>
          <w:ilvl w:val="0"/>
          <w:numId w:val="24"/>
        </w:numPr>
        <w:tabs>
          <w:tab w:pos="1573" w:val="left" w:leader="none"/>
        </w:tabs>
        <w:spacing w:line="288" w:lineRule="auto" w:before="120" w:after="0"/>
        <w:ind w:left="679" w:right="568" w:firstLine="719"/>
        <w:jc w:val="both"/>
        <w:rPr>
          <w:sz w:val="28"/>
        </w:rPr>
      </w:pPr>
      <w:r>
        <w:rPr>
          <w:sz w:val="28"/>
        </w:rPr>
        <w:t>Quyết định số 565/QĐ-TTg ngày 26/6/2024 của Thủ tướng Chính phủ ban hành kế hoạch thực hiện quy hoạch tỉnh tây ninh thời kỳ 2021-2030, tầm nhìn đến năm</w:t>
      </w:r>
      <w:r>
        <w:rPr>
          <w:spacing w:val="-5"/>
          <w:sz w:val="28"/>
        </w:rPr>
        <w:t> </w:t>
      </w:r>
      <w:r>
        <w:rPr>
          <w:sz w:val="28"/>
        </w:rPr>
        <w:t>2050;</w:t>
      </w:r>
    </w:p>
    <w:p>
      <w:pPr>
        <w:pStyle w:val="ListParagraph"/>
        <w:numPr>
          <w:ilvl w:val="0"/>
          <w:numId w:val="24"/>
        </w:numPr>
        <w:tabs>
          <w:tab w:pos="1590" w:val="left" w:leader="none"/>
        </w:tabs>
        <w:spacing w:line="288" w:lineRule="auto" w:before="121" w:after="0"/>
        <w:ind w:left="679" w:right="570" w:firstLine="719"/>
        <w:jc w:val="both"/>
        <w:rPr>
          <w:sz w:val="28"/>
        </w:rPr>
      </w:pPr>
      <w:r>
        <w:rPr>
          <w:sz w:val="28"/>
        </w:rPr>
        <w:t>Thông tư số 08/2024/TT-BTNMT ngày 31/7/2024 của Bộ Tài nguyên và Môi trường quy định về thống kê, kiểm kê đất đai và lập bản đồ hiện trạng sử dụng đất;</w:t>
      </w:r>
    </w:p>
    <w:p>
      <w:pPr>
        <w:pStyle w:val="ListParagraph"/>
        <w:numPr>
          <w:ilvl w:val="0"/>
          <w:numId w:val="24"/>
        </w:numPr>
        <w:tabs>
          <w:tab w:pos="1578" w:val="left" w:leader="none"/>
        </w:tabs>
        <w:spacing w:line="288" w:lineRule="auto" w:before="120" w:after="0"/>
        <w:ind w:left="679" w:right="568" w:firstLine="719"/>
        <w:jc w:val="both"/>
        <w:rPr>
          <w:sz w:val="28"/>
        </w:rPr>
      </w:pPr>
      <w:r>
        <w:rPr>
          <w:sz w:val="28"/>
        </w:rPr>
        <w:t>Thông tư số 29/2024/TT-BTNMT ngày 12/12/2024 của Bộ Tài nguyên và Môi trường quy định kỹ thuật về lập, điều chỉnh quy hoạch, kế hoạch sử dụng</w:t>
      </w:r>
      <w:r>
        <w:rPr>
          <w:spacing w:val="-30"/>
          <w:sz w:val="28"/>
        </w:rPr>
        <w:t> </w:t>
      </w:r>
      <w:r>
        <w:rPr>
          <w:sz w:val="28"/>
        </w:rPr>
        <w:t>đất.</w:t>
      </w:r>
    </w:p>
    <w:p>
      <w:pPr>
        <w:pStyle w:val="Heading1"/>
        <w:numPr>
          <w:ilvl w:val="2"/>
          <w:numId w:val="23"/>
        </w:numPr>
        <w:tabs>
          <w:tab w:pos="1892" w:val="left" w:leader="none"/>
        </w:tabs>
        <w:spacing w:line="240" w:lineRule="auto" w:before="125" w:after="0"/>
        <w:ind w:left="1891" w:right="0" w:hanging="493"/>
        <w:jc w:val="both"/>
      </w:pPr>
      <w:r>
        <w:rPr/>
        <w:t>Văn bản của Tỉnh</w:t>
      </w:r>
    </w:p>
    <w:p>
      <w:pPr>
        <w:pStyle w:val="ListParagraph"/>
        <w:numPr>
          <w:ilvl w:val="0"/>
          <w:numId w:val="24"/>
        </w:numPr>
        <w:tabs>
          <w:tab w:pos="1580" w:val="left" w:leader="none"/>
        </w:tabs>
        <w:spacing w:line="288" w:lineRule="auto" w:before="180" w:after="0"/>
        <w:ind w:left="679" w:right="569" w:firstLine="719"/>
        <w:jc w:val="both"/>
        <w:rPr>
          <w:sz w:val="28"/>
        </w:rPr>
      </w:pPr>
      <w:r>
        <w:rPr>
          <w:sz w:val="28"/>
        </w:rPr>
        <w:t>Nghị quyết Đại hội đại biểu Đảng bộ tỉnh Tây Ninh lần thứ XI, nhiệm kỳ 2020-2025;</w:t>
      </w:r>
    </w:p>
    <w:p>
      <w:pPr>
        <w:pStyle w:val="ListParagraph"/>
        <w:numPr>
          <w:ilvl w:val="0"/>
          <w:numId w:val="24"/>
        </w:numPr>
        <w:tabs>
          <w:tab w:pos="1602" w:val="left" w:leader="none"/>
        </w:tabs>
        <w:spacing w:line="288" w:lineRule="auto" w:before="120" w:after="0"/>
        <w:ind w:left="679" w:right="570" w:firstLine="719"/>
        <w:jc w:val="both"/>
        <w:rPr>
          <w:sz w:val="28"/>
        </w:rPr>
      </w:pPr>
      <w:r>
        <w:rPr>
          <w:sz w:val="28"/>
        </w:rPr>
        <w:t>Nghị quyết số 12/2020/NQ-HĐND ngày 10/12/2020 của Hội đồng nhân dân tỉnh Tây Ninh khóa IX, kỳ họp thứ 19 về thu hồi đất để thực hiện các dự án phát triển kinh tế - xã hội vì lợi ích quốc gia, công cộng trên địa bàn tỉnh Tây Ninh năm</w:t>
      </w:r>
      <w:r>
        <w:rPr>
          <w:spacing w:val="-5"/>
          <w:sz w:val="28"/>
        </w:rPr>
        <w:t> </w:t>
      </w:r>
      <w:r>
        <w:rPr>
          <w:sz w:val="28"/>
        </w:rPr>
        <w:t>2021;</w:t>
      </w:r>
    </w:p>
    <w:p>
      <w:pPr>
        <w:pStyle w:val="ListParagraph"/>
        <w:numPr>
          <w:ilvl w:val="0"/>
          <w:numId w:val="24"/>
        </w:numPr>
        <w:tabs>
          <w:tab w:pos="1602" w:val="left" w:leader="none"/>
        </w:tabs>
        <w:spacing w:line="288" w:lineRule="auto" w:before="120" w:after="0"/>
        <w:ind w:left="679" w:right="566" w:firstLine="719"/>
        <w:jc w:val="both"/>
        <w:rPr>
          <w:sz w:val="28"/>
        </w:rPr>
      </w:pPr>
      <w:r>
        <w:rPr>
          <w:sz w:val="28"/>
        </w:rPr>
        <w:t>Nghị quyết số 17/2021/NQ-HĐND ngày 09/12/2021 của Hội đồng nhân dân tỉnh Tây Ninh khóa X, kỳ họp thứ 2 quy định khu vực không được phép chăn nuôi và vùng nuôi chim yến trên địa bàn tỉnh Tây</w:t>
      </w:r>
      <w:r>
        <w:rPr>
          <w:spacing w:val="-11"/>
          <w:sz w:val="28"/>
        </w:rPr>
        <w:t> </w:t>
      </w:r>
      <w:r>
        <w:rPr>
          <w:sz w:val="28"/>
        </w:rPr>
        <w:t>Ninh;</w:t>
      </w:r>
    </w:p>
    <w:p>
      <w:pPr>
        <w:pStyle w:val="ListParagraph"/>
        <w:numPr>
          <w:ilvl w:val="0"/>
          <w:numId w:val="24"/>
        </w:numPr>
        <w:tabs>
          <w:tab w:pos="1602" w:val="left" w:leader="none"/>
        </w:tabs>
        <w:spacing w:line="288" w:lineRule="auto" w:before="121" w:after="0"/>
        <w:ind w:left="679" w:right="571" w:firstLine="719"/>
        <w:jc w:val="both"/>
        <w:rPr>
          <w:sz w:val="28"/>
        </w:rPr>
      </w:pPr>
      <w:r>
        <w:rPr>
          <w:sz w:val="28"/>
        </w:rPr>
        <w:t>Nghị quyết số 23/2021/NQ-HĐND ngày 09/12/2021 của Hội đồng nhân dân tỉnh Tây Ninh khóa X, kỳ họp thứ 2 về danh mục hủy bỏ dự án có thu hồi đất và dự án có chuyển mục đích sử dụng đất trồng lúa, đất rừng phòng hộ, đất rừng đặc dụng quá 03 năm không triển khai thực hiện theo các Nghị quyết của Hội đồng nhân dân tỉnh đã ban</w:t>
      </w:r>
      <w:r>
        <w:rPr>
          <w:spacing w:val="-4"/>
          <w:sz w:val="28"/>
        </w:rPr>
        <w:t> </w:t>
      </w:r>
      <w:r>
        <w:rPr>
          <w:sz w:val="28"/>
        </w:rPr>
        <w:t>hành;</w:t>
      </w:r>
    </w:p>
    <w:p>
      <w:pPr>
        <w:pStyle w:val="ListParagraph"/>
        <w:numPr>
          <w:ilvl w:val="0"/>
          <w:numId w:val="24"/>
        </w:numPr>
        <w:tabs>
          <w:tab w:pos="1566" w:val="left" w:leader="none"/>
        </w:tabs>
        <w:spacing w:line="288" w:lineRule="auto" w:before="120" w:after="0"/>
        <w:ind w:left="679" w:right="571" w:firstLine="719"/>
        <w:jc w:val="both"/>
        <w:rPr>
          <w:sz w:val="28"/>
        </w:rPr>
      </w:pPr>
      <w:r>
        <w:rPr>
          <w:sz w:val="28"/>
        </w:rPr>
        <w:t>Nghị quyết số 73/NQ-HĐND ngày 09/12/2022 của Hội đồng nhân dân tỉnh Tây</w:t>
      </w:r>
      <w:r>
        <w:rPr>
          <w:spacing w:val="23"/>
          <w:sz w:val="28"/>
        </w:rPr>
        <w:t> </w:t>
      </w:r>
      <w:r>
        <w:rPr>
          <w:sz w:val="28"/>
        </w:rPr>
        <w:t>Ninh</w:t>
      </w:r>
      <w:r>
        <w:rPr>
          <w:spacing w:val="25"/>
          <w:sz w:val="28"/>
        </w:rPr>
        <w:t> </w:t>
      </w:r>
      <w:r>
        <w:rPr>
          <w:sz w:val="28"/>
        </w:rPr>
        <w:t>khóa</w:t>
      </w:r>
      <w:r>
        <w:rPr>
          <w:spacing w:val="25"/>
          <w:sz w:val="28"/>
        </w:rPr>
        <w:t> </w:t>
      </w:r>
      <w:r>
        <w:rPr>
          <w:sz w:val="28"/>
        </w:rPr>
        <w:t>X,</w:t>
      </w:r>
      <w:r>
        <w:rPr>
          <w:spacing w:val="24"/>
          <w:sz w:val="28"/>
        </w:rPr>
        <w:t> </w:t>
      </w:r>
      <w:r>
        <w:rPr>
          <w:sz w:val="28"/>
        </w:rPr>
        <w:t>kỳ</w:t>
      </w:r>
      <w:r>
        <w:rPr>
          <w:spacing w:val="24"/>
          <w:sz w:val="28"/>
        </w:rPr>
        <w:t> </w:t>
      </w:r>
      <w:r>
        <w:rPr>
          <w:sz w:val="28"/>
        </w:rPr>
        <w:t>họp</w:t>
      </w:r>
      <w:r>
        <w:rPr>
          <w:spacing w:val="25"/>
          <w:sz w:val="28"/>
        </w:rPr>
        <w:t> </w:t>
      </w:r>
      <w:r>
        <w:rPr>
          <w:sz w:val="28"/>
        </w:rPr>
        <w:t>thứ</w:t>
      </w:r>
      <w:r>
        <w:rPr>
          <w:spacing w:val="24"/>
          <w:sz w:val="28"/>
        </w:rPr>
        <w:t> </w:t>
      </w:r>
      <w:r>
        <w:rPr>
          <w:sz w:val="28"/>
        </w:rPr>
        <w:t>6</w:t>
      </w:r>
      <w:r>
        <w:rPr>
          <w:spacing w:val="25"/>
          <w:sz w:val="28"/>
        </w:rPr>
        <w:t> </w:t>
      </w:r>
      <w:r>
        <w:rPr>
          <w:sz w:val="28"/>
        </w:rPr>
        <w:t>về</w:t>
      </w:r>
      <w:r>
        <w:rPr>
          <w:spacing w:val="25"/>
          <w:sz w:val="28"/>
        </w:rPr>
        <w:t> </w:t>
      </w:r>
      <w:r>
        <w:rPr>
          <w:sz w:val="28"/>
        </w:rPr>
        <w:t>thu</w:t>
      </w:r>
      <w:r>
        <w:rPr>
          <w:spacing w:val="25"/>
          <w:sz w:val="28"/>
        </w:rPr>
        <w:t> </w:t>
      </w:r>
      <w:r>
        <w:rPr>
          <w:spacing w:val="2"/>
          <w:sz w:val="28"/>
        </w:rPr>
        <w:t>hồi</w:t>
      </w:r>
      <w:r>
        <w:rPr>
          <w:spacing w:val="26"/>
          <w:sz w:val="28"/>
        </w:rPr>
        <w:t> </w:t>
      </w:r>
      <w:r>
        <w:rPr>
          <w:sz w:val="28"/>
        </w:rPr>
        <w:t>đất</w:t>
      </w:r>
      <w:r>
        <w:rPr>
          <w:spacing w:val="25"/>
          <w:sz w:val="28"/>
        </w:rPr>
        <w:t> </w:t>
      </w:r>
      <w:r>
        <w:rPr>
          <w:sz w:val="28"/>
        </w:rPr>
        <w:t>để</w:t>
      </w:r>
      <w:r>
        <w:rPr>
          <w:spacing w:val="24"/>
          <w:sz w:val="28"/>
        </w:rPr>
        <w:t> </w:t>
      </w:r>
      <w:r>
        <w:rPr>
          <w:sz w:val="28"/>
        </w:rPr>
        <w:t>thực</w:t>
      </w:r>
      <w:r>
        <w:rPr>
          <w:spacing w:val="25"/>
          <w:sz w:val="28"/>
        </w:rPr>
        <w:t> </w:t>
      </w:r>
      <w:r>
        <w:rPr>
          <w:sz w:val="28"/>
        </w:rPr>
        <w:t>hiện</w:t>
      </w:r>
      <w:r>
        <w:rPr>
          <w:spacing w:val="25"/>
          <w:sz w:val="28"/>
        </w:rPr>
        <w:t> </w:t>
      </w:r>
      <w:r>
        <w:rPr>
          <w:sz w:val="28"/>
        </w:rPr>
        <w:t>các</w:t>
      </w:r>
      <w:r>
        <w:rPr>
          <w:spacing w:val="26"/>
          <w:sz w:val="28"/>
        </w:rPr>
        <w:t> </w:t>
      </w:r>
      <w:r>
        <w:rPr>
          <w:sz w:val="28"/>
        </w:rPr>
        <w:t>dự</w:t>
      </w:r>
      <w:r>
        <w:rPr>
          <w:spacing w:val="23"/>
          <w:sz w:val="28"/>
        </w:rPr>
        <w:t> </w:t>
      </w:r>
      <w:r>
        <w:rPr>
          <w:sz w:val="28"/>
        </w:rPr>
        <w:t>án</w:t>
      </w:r>
      <w:r>
        <w:rPr>
          <w:spacing w:val="26"/>
          <w:sz w:val="28"/>
        </w:rPr>
        <w:t> </w:t>
      </w:r>
      <w:r>
        <w:rPr>
          <w:sz w:val="28"/>
        </w:rPr>
        <w:t>phát</w:t>
      </w:r>
      <w:r>
        <w:rPr>
          <w:spacing w:val="25"/>
          <w:sz w:val="28"/>
        </w:rPr>
        <w:t> </w:t>
      </w:r>
      <w:r>
        <w:rPr>
          <w:sz w:val="28"/>
        </w:rPr>
        <w:t>triển</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674" w:firstLine="0"/>
        <w:jc w:val="left"/>
      </w:pPr>
      <w:r>
        <w:rPr/>
        <w:t>kinh tế - xã hội vì lợi ích quốc gia, công cộng trên địa bàn tỉnh Tây Ninh năm 2023;</w:t>
      </w:r>
    </w:p>
    <w:p>
      <w:pPr>
        <w:pStyle w:val="ListParagraph"/>
        <w:numPr>
          <w:ilvl w:val="0"/>
          <w:numId w:val="24"/>
        </w:numPr>
        <w:tabs>
          <w:tab w:pos="1566" w:val="left" w:leader="none"/>
        </w:tabs>
        <w:spacing w:line="288" w:lineRule="auto" w:before="120" w:after="0"/>
        <w:ind w:left="679" w:right="566" w:firstLine="719"/>
        <w:jc w:val="both"/>
        <w:rPr>
          <w:sz w:val="28"/>
        </w:rPr>
      </w:pPr>
      <w:r>
        <w:rPr>
          <w:sz w:val="28"/>
        </w:rPr>
        <w:t>Nghị quyết số 37/NQ-HĐND ngày 09/12/2022 của Hội đồng nhân dân tỉnh Tây Ninh khóa X, kỳ họp thứ 6 về danh mục hủy bỏ dự án có thu hồi đất và dự án có chuyển mục đích sử dụng đất trồng lúa, đất rừng phòng hộ, đất rừng đặc dụng quá 03 năm không triển khai thực hiện theo các nghị quyết của hội đồng nhân dân tỉnh đã ban</w:t>
      </w:r>
      <w:r>
        <w:rPr>
          <w:spacing w:val="-6"/>
          <w:sz w:val="28"/>
        </w:rPr>
        <w:t> </w:t>
      </w:r>
      <w:r>
        <w:rPr>
          <w:sz w:val="28"/>
        </w:rPr>
        <w:t>hành;</w:t>
      </w:r>
    </w:p>
    <w:p>
      <w:pPr>
        <w:pStyle w:val="ListParagraph"/>
        <w:numPr>
          <w:ilvl w:val="0"/>
          <w:numId w:val="24"/>
        </w:numPr>
        <w:tabs>
          <w:tab w:pos="1566" w:val="left" w:leader="none"/>
        </w:tabs>
        <w:spacing w:line="288" w:lineRule="auto" w:before="118" w:after="0"/>
        <w:ind w:left="679" w:right="564" w:firstLine="719"/>
        <w:jc w:val="both"/>
        <w:rPr>
          <w:sz w:val="28"/>
        </w:rPr>
      </w:pPr>
      <w:r>
        <w:rPr>
          <w:sz w:val="28"/>
        </w:rPr>
        <w:t>Nghị quyết số 142/NQ-HĐND ngày 22/3/2024 của Hội đồng nhân dân tỉnh Tây Ninh khóa X, kỳ họp thứ 11 về thông qua danh mục dự án cần thu hồi đất để phát triển kinh tế - xã hội vì lợi ích quốc gia, công cộng trên địa bàn tỉnh Tây Ninh năm 2024 - đợt</w:t>
      </w:r>
      <w:r>
        <w:rPr>
          <w:spacing w:val="-5"/>
          <w:sz w:val="28"/>
        </w:rPr>
        <w:t> </w:t>
      </w:r>
      <w:r>
        <w:rPr>
          <w:sz w:val="28"/>
        </w:rPr>
        <w:t>2;</w:t>
      </w:r>
    </w:p>
    <w:p>
      <w:pPr>
        <w:pStyle w:val="ListParagraph"/>
        <w:numPr>
          <w:ilvl w:val="0"/>
          <w:numId w:val="24"/>
        </w:numPr>
        <w:tabs>
          <w:tab w:pos="1566" w:val="left" w:leader="none"/>
        </w:tabs>
        <w:spacing w:line="288" w:lineRule="auto" w:before="121" w:after="0"/>
        <w:ind w:left="679" w:right="564" w:firstLine="719"/>
        <w:jc w:val="both"/>
        <w:rPr>
          <w:sz w:val="28"/>
        </w:rPr>
      </w:pPr>
      <w:r>
        <w:rPr>
          <w:sz w:val="28"/>
        </w:rPr>
        <w:t>Nghị quyết số 143/NQ-HĐND ngày 22/3/2024 của Hội đồng nhân dân tỉnh Tây Ninh khóa X, kỳ họp thứ 11 về việc chấp thuận chủ trương chuyển mục đích sử dụng đất trồng lúa để thực hiện các dự án, công trình trên địa bàn tỉnh Tây Ninh năm 2024 - đợt</w:t>
      </w:r>
      <w:r>
        <w:rPr>
          <w:spacing w:val="-5"/>
          <w:sz w:val="28"/>
        </w:rPr>
        <w:t> </w:t>
      </w:r>
      <w:r>
        <w:rPr>
          <w:sz w:val="28"/>
        </w:rPr>
        <w:t>1;</w:t>
      </w:r>
    </w:p>
    <w:p>
      <w:pPr>
        <w:pStyle w:val="ListParagraph"/>
        <w:numPr>
          <w:ilvl w:val="0"/>
          <w:numId w:val="24"/>
        </w:numPr>
        <w:tabs>
          <w:tab w:pos="1566" w:val="left" w:leader="none"/>
        </w:tabs>
        <w:spacing w:line="288" w:lineRule="auto" w:before="120" w:after="0"/>
        <w:ind w:left="679" w:right="570" w:firstLine="719"/>
        <w:jc w:val="both"/>
        <w:rPr>
          <w:sz w:val="28"/>
        </w:rPr>
      </w:pPr>
      <w:r>
        <w:rPr>
          <w:sz w:val="28"/>
        </w:rPr>
        <w:t>Nghị quyết số 154/NQ-HĐND ngày 28/5/2024 của Hội đồng nhân dân tỉnh Tây Ninh khóa X, kỳ họp thứ 12 thông qua Nhiệm vụ quy hoạch chung xây dựng khu công nghiệp Hiệp Thạnh, huyện Gò Dầu, tỉnh Tây Ninh tỷ lệ</w:t>
      </w:r>
      <w:r>
        <w:rPr>
          <w:spacing w:val="-20"/>
          <w:sz w:val="28"/>
        </w:rPr>
        <w:t> </w:t>
      </w:r>
      <w:r>
        <w:rPr>
          <w:sz w:val="28"/>
        </w:rPr>
        <w:t>1/5.000;</w:t>
      </w:r>
    </w:p>
    <w:p>
      <w:pPr>
        <w:pStyle w:val="ListParagraph"/>
        <w:numPr>
          <w:ilvl w:val="0"/>
          <w:numId w:val="24"/>
        </w:numPr>
        <w:tabs>
          <w:tab w:pos="1566" w:val="left" w:leader="none"/>
        </w:tabs>
        <w:spacing w:line="288" w:lineRule="auto" w:before="120" w:after="0"/>
        <w:ind w:left="679" w:right="568" w:firstLine="719"/>
        <w:jc w:val="both"/>
        <w:rPr>
          <w:sz w:val="28"/>
        </w:rPr>
      </w:pPr>
      <w:r>
        <w:rPr>
          <w:sz w:val="28"/>
        </w:rPr>
        <w:t>Nghị quyết số 162/NQ-HĐND ngày 19/6/2024 của Hội đồng nhân dân tỉnh Tây Ninh khóa X, kỳ họp thứ 13 về việc chấp thuận chủ trương chuyển mục đích sử dụng đất trồng lúa để thực hiện các dự án, công trình trên địa bàn tỉnh Tây Ninh năm 2024 - đợt</w:t>
      </w:r>
      <w:r>
        <w:rPr>
          <w:spacing w:val="-5"/>
          <w:sz w:val="28"/>
        </w:rPr>
        <w:t> </w:t>
      </w:r>
      <w:r>
        <w:rPr>
          <w:sz w:val="28"/>
        </w:rPr>
        <w:t>2;</w:t>
      </w:r>
    </w:p>
    <w:p>
      <w:pPr>
        <w:pStyle w:val="ListParagraph"/>
        <w:numPr>
          <w:ilvl w:val="0"/>
          <w:numId w:val="24"/>
        </w:numPr>
        <w:tabs>
          <w:tab w:pos="1568" w:val="left" w:leader="none"/>
        </w:tabs>
        <w:spacing w:line="288" w:lineRule="auto" w:before="120" w:after="0"/>
        <w:ind w:left="679" w:right="570" w:firstLine="719"/>
        <w:jc w:val="both"/>
        <w:rPr>
          <w:sz w:val="28"/>
        </w:rPr>
      </w:pPr>
      <w:r>
        <w:rPr>
          <w:sz w:val="28"/>
        </w:rPr>
        <w:t>Nghị quyết số 85/2024/NQ-HĐND ngày 25/9/2024 của Hội đồng nhân dân tỉnh Tây Ninh khóa X, kỳ họp thứ </w:t>
      </w:r>
      <w:r>
        <w:rPr>
          <w:spacing w:val="4"/>
          <w:sz w:val="28"/>
        </w:rPr>
        <w:t>15 </w:t>
      </w:r>
      <w:r>
        <w:rPr>
          <w:sz w:val="28"/>
        </w:rPr>
        <w:t>quy định các tiêu chí để quyết định thực hiện đấu thầu lựa chọn nhà đầu tư thực hiện dự án đầu tư có sử dụng đất trên địa bàn tỉnh Tây</w:t>
      </w:r>
      <w:r>
        <w:rPr>
          <w:spacing w:val="-4"/>
          <w:sz w:val="28"/>
        </w:rPr>
        <w:t> </w:t>
      </w:r>
      <w:r>
        <w:rPr>
          <w:sz w:val="28"/>
        </w:rPr>
        <w:t>Ninh;</w:t>
      </w:r>
    </w:p>
    <w:p>
      <w:pPr>
        <w:pStyle w:val="ListParagraph"/>
        <w:numPr>
          <w:ilvl w:val="0"/>
          <w:numId w:val="24"/>
        </w:numPr>
        <w:tabs>
          <w:tab w:pos="1616" w:val="left" w:leader="none"/>
        </w:tabs>
        <w:spacing w:line="288" w:lineRule="auto" w:before="121" w:after="0"/>
        <w:ind w:left="679" w:right="563" w:firstLine="719"/>
        <w:jc w:val="both"/>
        <w:rPr>
          <w:sz w:val="28"/>
        </w:rPr>
      </w:pPr>
      <w:r>
        <w:rPr>
          <w:sz w:val="28"/>
        </w:rPr>
        <w:t>Quyết định số 13/QĐ-UBND ngày 06/01/2020 của UBND tỉnh về phê duyệt Kế hoạch sử dụng đất năm 2021 huyện Gò</w:t>
      </w:r>
      <w:r>
        <w:rPr>
          <w:spacing w:val="-11"/>
          <w:sz w:val="28"/>
        </w:rPr>
        <w:t> </w:t>
      </w:r>
      <w:r>
        <w:rPr>
          <w:sz w:val="28"/>
        </w:rPr>
        <w:t>Dầu;</w:t>
      </w:r>
    </w:p>
    <w:p>
      <w:pPr>
        <w:pStyle w:val="ListParagraph"/>
        <w:numPr>
          <w:ilvl w:val="0"/>
          <w:numId w:val="24"/>
        </w:numPr>
        <w:tabs>
          <w:tab w:pos="1606" w:val="left" w:leader="none"/>
        </w:tabs>
        <w:spacing w:line="288" w:lineRule="auto" w:before="120" w:after="0"/>
        <w:ind w:left="679" w:right="573" w:firstLine="719"/>
        <w:jc w:val="both"/>
        <w:rPr>
          <w:sz w:val="28"/>
        </w:rPr>
      </w:pPr>
      <w:r>
        <w:rPr>
          <w:sz w:val="28"/>
        </w:rPr>
        <w:t>Quyết định 240/QĐ-UBND ngày 10/02/2020 của Ủy ban nhân dân tỉnh phê duyệt điều chỉnh cục bộ đề án điều chỉnh quy hoạch chung Thị trấn Gò Dầu, huyện Gò Dầu, tỉnh Tây Ninh đến năm 2020 tầm nhìn đến năm</w:t>
      </w:r>
      <w:r>
        <w:rPr>
          <w:spacing w:val="-20"/>
          <w:sz w:val="28"/>
        </w:rPr>
        <w:t> </w:t>
      </w:r>
      <w:r>
        <w:rPr>
          <w:sz w:val="28"/>
        </w:rPr>
        <w:t>2030;</w:t>
      </w:r>
    </w:p>
    <w:p>
      <w:pPr>
        <w:spacing w:after="0" w:line="288" w:lineRule="auto"/>
        <w:jc w:val="both"/>
        <w:rPr>
          <w:sz w:val="28"/>
        </w:rPr>
        <w:sectPr>
          <w:pgSz w:w="11910" w:h="16850"/>
          <w:pgMar w:header="725" w:footer="788" w:top="1300" w:bottom="980" w:left="1020" w:right="280"/>
        </w:sectPr>
      </w:pPr>
    </w:p>
    <w:p>
      <w:pPr>
        <w:pStyle w:val="ListParagraph"/>
        <w:numPr>
          <w:ilvl w:val="0"/>
          <w:numId w:val="24"/>
        </w:numPr>
        <w:tabs>
          <w:tab w:pos="1626" w:val="left" w:leader="none"/>
        </w:tabs>
        <w:spacing w:line="288" w:lineRule="auto" w:before="113" w:after="0"/>
        <w:ind w:left="679" w:right="563" w:firstLine="719"/>
        <w:jc w:val="both"/>
        <w:rPr>
          <w:sz w:val="28"/>
        </w:rPr>
      </w:pPr>
      <w:r>
        <w:rPr>
          <w:sz w:val="28"/>
        </w:rPr>
        <w:t>Quyết định số 1137/QĐ-UBND ngày 05/06/2020 của UBND tỉnh Tây Ninh về Phê duyệt Dự án “Xác định cắm mốc hành lang bảo vệ nguồn nước trên địa bàn tỉnh Tây</w:t>
      </w:r>
      <w:r>
        <w:rPr>
          <w:spacing w:val="-6"/>
          <w:sz w:val="28"/>
        </w:rPr>
        <w:t> </w:t>
      </w:r>
      <w:r>
        <w:rPr>
          <w:sz w:val="28"/>
        </w:rPr>
        <w:t>Ninh”;</w:t>
      </w:r>
    </w:p>
    <w:p>
      <w:pPr>
        <w:pStyle w:val="ListParagraph"/>
        <w:numPr>
          <w:ilvl w:val="0"/>
          <w:numId w:val="24"/>
        </w:numPr>
        <w:tabs>
          <w:tab w:pos="1602" w:val="left" w:leader="none"/>
        </w:tabs>
        <w:spacing w:line="288" w:lineRule="auto" w:before="120" w:after="0"/>
        <w:ind w:left="679" w:right="562" w:firstLine="719"/>
        <w:jc w:val="both"/>
        <w:rPr>
          <w:sz w:val="28"/>
        </w:rPr>
      </w:pPr>
      <w:r>
        <w:rPr>
          <w:sz w:val="28"/>
        </w:rPr>
        <w:t>Quyết định số 35/2020/QĐ-UBND ngày 01/9/2020 của UBND tỉnh Tây Ninh về Quyết định ban hành bảng giá các loại đất áp dụng trên địa bàn tỉnh Tây Ninh năm</w:t>
      </w:r>
      <w:r>
        <w:rPr>
          <w:spacing w:val="-5"/>
          <w:sz w:val="28"/>
        </w:rPr>
        <w:t> </w:t>
      </w:r>
      <w:r>
        <w:rPr>
          <w:sz w:val="28"/>
        </w:rPr>
        <w:t>2020-2024.</w:t>
      </w:r>
    </w:p>
    <w:p>
      <w:pPr>
        <w:pStyle w:val="ListParagraph"/>
        <w:numPr>
          <w:ilvl w:val="0"/>
          <w:numId w:val="24"/>
        </w:numPr>
        <w:tabs>
          <w:tab w:pos="1575" w:val="left" w:leader="none"/>
        </w:tabs>
        <w:spacing w:line="288" w:lineRule="auto" w:before="118" w:after="0"/>
        <w:ind w:left="679" w:right="568" w:firstLine="719"/>
        <w:jc w:val="both"/>
        <w:rPr>
          <w:sz w:val="28"/>
        </w:rPr>
      </w:pPr>
      <w:r>
        <w:rPr>
          <w:sz w:val="28"/>
        </w:rPr>
        <w:t>Quyết định số 1000/QĐ-UBND ngày 07/5/2021 của UBND tỉnh Tây Ninh phê duyệt nhiệm vụ quy hoạch chung đô thị Gò Dầu, tỉnh Tây Ninh đến năm 2035, tỷ lệ</w:t>
      </w:r>
      <w:r>
        <w:rPr>
          <w:spacing w:val="-5"/>
          <w:sz w:val="28"/>
        </w:rPr>
        <w:t> </w:t>
      </w:r>
      <w:r>
        <w:rPr>
          <w:sz w:val="28"/>
        </w:rPr>
        <w:t>1/10.000.</w:t>
      </w:r>
    </w:p>
    <w:p>
      <w:pPr>
        <w:pStyle w:val="ListParagraph"/>
        <w:numPr>
          <w:ilvl w:val="0"/>
          <w:numId w:val="24"/>
        </w:numPr>
        <w:tabs>
          <w:tab w:pos="1604" w:val="left" w:leader="none"/>
        </w:tabs>
        <w:spacing w:line="288" w:lineRule="auto" w:before="121" w:after="0"/>
        <w:ind w:left="679" w:right="563" w:firstLine="719"/>
        <w:jc w:val="both"/>
        <w:rPr>
          <w:sz w:val="28"/>
        </w:rPr>
      </w:pPr>
      <w:r>
        <w:rPr>
          <w:sz w:val="28"/>
        </w:rPr>
        <w:t>Quyết định số 1353/QĐ-UBND ngày 25/6/2021 của UBND tỉnh về phê duyệt điều chỉnh tên và loại đất 01 dự án trong </w:t>
      </w:r>
      <w:r>
        <w:rPr>
          <w:spacing w:val="3"/>
          <w:sz w:val="28"/>
        </w:rPr>
        <w:t>kế </w:t>
      </w:r>
      <w:r>
        <w:rPr>
          <w:sz w:val="28"/>
        </w:rPr>
        <w:t>hoạch sử dụng đất năm 2021 của huyện Gò Dầu.</w:t>
      </w:r>
    </w:p>
    <w:p>
      <w:pPr>
        <w:pStyle w:val="ListParagraph"/>
        <w:numPr>
          <w:ilvl w:val="0"/>
          <w:numId w:val="24"/>
        </w:numPr>
        <w:tabs>
          <w:tab w:pos="1628" w:val="left" w:leader="none"/>
        </w:tabs>
        <w:spacing w:line="288" w:lineRule="auto" w:before="120" w:after="0"/>
        <w:ind w:left="679" w:right="567" w:firstLine="719"/>
        <w:jc w:val="both"/>
        <w:rPr>
          <w:sz w:val="28"/>
        </w:rPr>
      </w:pPr>
      <w:r>
        <w:rPr>
          <w:sz w:val="28"/>
        </w:rPr>
        <w:t>Quyết định số 3628/QĐ-UBND ngày 27/12/2021 của UBND tỉnh phê duyệt chương trình phát triển đô thị Tây Ninh đến năm</w:t>
      </w:r>
      <w:r>
        <w:rPr>
          <w:spacing w:val="-16"/>
          <w:sz w:val="28"/>
        </w:rPr>
        <w:t> </w:t>
      </w:r>
      <w:r>
        <w:rPr>
          <w:sz w:val="28"/>
        </w:rPr>
        <w:t>2030;</w:t>
      </w:r>
    </w:p>
    <w:p>
      <w:pPr>
        <w:pStyle w:val="ListParagraph"/>
        <w:numPr>
          <w:ilvl w:val="0"/>
          <w:numId w:val="24"/>
        </w:numPr>
        <w:tabs>
          <w:tab w:pos="1628" w:val="left" w:leader="none"/>
        </w:tabs>
        <w:spacing w:line="288" w:lineRule="auto" w:before="120" w:after="0"/>
        <w:ind w:left="679" w:right="567" w:firstLine="719"/>
        <w:jc w:val="both"/>
        <w:rPr>
          <w:sz w:val="28"/>
        </w:rPr>
      </w:pPr>
      <w:r>
        <w:rPr>
          <w:sz w:val="28"/>
        </w:rPr>
        <w:t>Quyết định số 3629/QĐ-UBND ngày 27/12/2021 của UBND tỉnh phê duyệt chương trình phát triển nhà ở tỉnh Tây Ninh đến năm</w:t>
      </w:r>
      <w:r>
        <w:rPr>
          <w:spacing w:val="-18"/>
          <w:sz w:val="28"/>
        </w:rPr>
        <w:t> </w:t>
      </w:r>
      <w:r>
        <w:rPr>
          <w:sz w:val="28"/>
        </w:rPr>
        <w:t>2030;</w:t>
      </w:r>
    </w:p>
    <w:p>
      <w:pPr>
        <w:pStyle w:val="ListParagraph"/>
        <w:numPr>
          <w:ilvl w:val="0"/>
          <w:numId w:val="24"/>
        </w:numPr>
        <w:tabs>
          <w:tab w:pos="1626" w:val="left" w:leader="none"/>
        </w:tabs>
        <w:spacing w:line="288" w:lineRule="auto" w:before="120" w:after="0"/>
        <w:ind w:left="679" w:right="563" w:firstLine="719"/>
        <w:jc w:val="both"/>
        <w:rPr>
          <w:sz w:val="28"/>
        </w:rPr>
      </w:pPr>
      <w:r>
        <w:rPr>
          <w:sz w:val="28"/>
        </w:rPr>
        <w:t>Quyết định số 3737/QĐ-UBND ngày 30/12/2021 của UBND tỉnh Tây Ninh về việc phê duyệt quy hoạch sử dụng đất đến năm 2030 huyện Gò</w:t>
      </w:r>
      <w:r>
        <w:rPr>
          <w:spacing w:val="-19"/>
          <w:sz w:val="28"/>
        </w:rPr>
        <w:t> </w:t>
      </w:r>
      <w:r>
        <w:rPr>
          <w:sz w:val="28"/>
        </w:rPr>
        <w:t>Dầu;</w:t>
      </w:r>
    </w:p>
    <w:p>
      <w:pPr>
        <w:pStyle w:val="ListParagraph"/>
        <w:numPr>
          <w:ilvl w:val="0"/>
          <w:numId w:val="24"/>
        </w:numPr>
        <w:tabs>
          <w:tab w:pos="1626" w:val="left" w:leader="none"/>
        </w:tabs>
        <w:spacing w:line="288" w:lineRule="auto" w:before="120" w:after="0"/>
        <w:ind w:left="679" w:right="566" w:firstLine="719"/>
        <w:jc w:val="both"/>
        <w:rPr>
          <w:sz w:val="28"/>
        </w:rPr>
      </w:pPr>
      <w:r>
        <w:rPr>
          <w:sz w:val="28"/>
        </w:rPr>
        <w:t>Quyết định số 2239/QĐ-UBND ngày 04/11/2022 của UBND tỉnh Tây Ninh về Phê duyệt Đề án Rà soát thực hiện quy hoạch và định hướng phát triển hạ tầng giao thông giai đoạn 2021-2030, tầm nhìn đến năm</w:t>
      </w:r>
      <w:r>
        <w:rPr>
          <w:spacing w:val="-18"/>
          <w:sz w:val="28"/>
        </w:rPr>
        <w:t> </w:t>
      </w:r>
      <w:r>
        <w:rPr>
          <w:sz w:val="28"/>
        </w:rPr>
        <w:t>2050;</w:t>
      </w:r>
    </w:p>
    <w:p>
      <w:pPr>
        <w:pStyle w:val="ListParagraph"/>
        <w:numPr>
          <w:ilvl w:val="0"/>
          <w:numId w:val="24"/>
        </w:numPr>
        <w:tabs>
          <w:tab w:pos="1570" w:val="left" w:leader="none"/>
        </w:tabs>
        <w:spacing w:line="288" w:lineRule="auto" w:before="120" w:after="0"/>
        <w:ind w:left="679" w:right="567" w:firstLine="719"/>
        <w:jc w:val="both"/>
        <w:rPr>
          <w:sz w:val="28"/>
        </w:rPr>
      </w:pPr>
      <w:r>
        <w:rPr>
          <w:sz w:val="28"/>
        </w:rPr>
        <w:t>Quyết định số 1012/QĐ-UBND ngày 24/5/2024 của UBND tỉnh phê duyệt Đề án phát triển Khu công nghiệp tỉnh Tây Ninh giai đoạn 2021-2030, định hướng 2050;</w:t>
      </w:r>
    </w:p>
    <w:p>
      <w:pPr>
        <w:pStyle w:val="ListParagraph"/>
        <w:numPr>
          <w:ilvl w:val="0"/>
          <w:numId w:val="24"/>
        </w:numPr>
        <w:tabs>
          <w:tab w:pos="1568" w:val="left" w:leader="none"/>
        </w:tabs>
        <w:spacing w:line="288" w:lineRule="auto" w:before="121" w:after="0"/>
        <w:ind w:left="679" w:right="560" w:firstLine="719"/>
        <w:jc w:val="both"/>
        <w:rPr>
          <w:sz w:val="28"/>
        </w:rPr>
      </w:pPr>
      <w:r>
        <w:rPr>
          <w:sz w:val="28"/>
        </w:rPr>
        <w:t>Quyết định số 942/QĐ-UBND ngày 18/5/2024 của UBND tỉnh về việc phê duyệt, sửa đổi, bổ sung nội dung Đề án vùng sản xuất nông nghiệp ứng dụng công nghệ cao tỉnh Tây Ninh ban hành kèm theo Quyết định số 94/QĐ-UBND ngày 12/01/2023 của UBND tỉnh Tây</w:t>
      </w:r>
      <w:r>
        <w:rPr>
          <w:spacing w:val="-8"/>
          <w:sz w:val="28"/>
        </w:rPr>
        <w:t> </w:t>
      </w:r>
      <w:r>
        <w:rPr>
          <w:sz w:val="28"/>
        </w:rPr>
        <w:t>Ninh;</w:t>
      </w:r>
    </w:p>
    <w:p>
      <w:pPr>
        <w:pStyle w:val="ListParagraph"/>
        <w:numPr>
          <w:ilvl w:val="0"/>
          <w:numId w:val="24"/>
        </w:numPr>
        <w:tabs>
          <w:tab w:pos="1575" w:val="left" w:leader="none"/>
        </w:tabs>
        <w:spacing w:line="288" w:lineRule="auto" w:before="120" w:after="0"/>
        <w:ind w:left="679" w:right="563" w:firstLine="719"/>
        <w:jc w:val="both"/>
        <w:rPr>
          <w:sz w:val="28"/>
        </w:rPr>
      </w:pPr>
      <w:r>
        <w:rPr>
          <w:sz w:val="28"/>
        </w:rPr>
        <w:t>Quyết định số 1012/QĐ-UBND ngày 24/5/2024 của UBND tỉnh Tây Ninh phê duyệt đề án phát triển khu công nghiệp tỉnh Tây Ninh giai đoạn 2021 - 2030, định hướng đến năm</w:t>
      </w:r>
      <w:r>
        <w:rPr>
          <w:spacing w:val="-6"/>
          <w:sz w:val="28"/>
        </w:rPr>
        <w:t> </w:t>
      </w:r>
      <w:r>
        <w:rPr>
          <w:sz w:val="28"/>
        </w:rPr>
        <w:t>2050;</w:t>
      </w:r>
    </w:p>
    <w:p>
      <w:pPr>
        <w:spacing w:after="0" w:line="288" w:lineRule="auto"/>
        <w:jc w:val="both"/>
        <w:rPr>
          <w:sz w:val="28"/>
        </w:rPr>
        <w:sectPr>
          <w:pgSz w:w="11910" w:h="16850"/>
          <w:pgMar w:header="725" w:footer="788" w:top="1300" w:bottom="980" w:left="1020" w:right="280"/>
        </w:sectPr>
      </w:pPr>
    </w:p>
    <w:p>
      <w:pPr>
        <w:pStyle w:val="ListParagraph"/>
        <w:numPr>
          <w:ilvl w:val="0"/>
          <w:numId w:val="24"/>
        </w:numPr>
        <w:tabs>
          <w:tab w:pos="1575" w:val="left" w:leader="none"/>
        </w:tabs>
        <w:spacing w:line="288" w:lineRule="auto" w:before="113" w:after="0"/>
        <w:ind w:left="679" w:right="568" w:firstLine="719"/>
        <w:jc w:val="both"/>
        <w:rPr>
          <w:sz w:val="28"/>
        </w:rPr>
      </w:pPr>
      <w:r>
        <w:rPr>
          <w:sz w:val="28"/>
        </w:rPr>
        <w:t>Quyết định số 1782/QĐ-UBND ngày 24/9/2024 của UBND tỉnh Tây Ninh về phê duyệt Đề án thăm dò, khai thác, sử dụng khoáng sản làm vật liệu xây dựng thông thường và than bùn tỉnh Tây Ninh đến năm 2030, tầm nhìn đến năm</w:t>
      </w:r>
      <w:r>
        <w:rPr>
          <w:spacing w:val="-36"/>
          <w:sz w:val="28"/>
        </w:rPr>
        <w:t> </w:t>
      </w:r>
      <w:r>
        <w:rPr>
          <w:sz w:val="28"/>
        </w:rPr>
        <w:t>2050;</w:t>
      </w:r>
    </w:p>
    <w:p>
      <w:pPr>
        <w:pStyle w:val="ListParagraph"/>
        <w:numPr>
          <w:ilvl w:val="0"/>
          <w:numId w:val="24"/>
        </w:numPr>
        <w:tabs>
          <w:tab w:pos="1628" w:val="left" w:leader="none"/>
        </w:tabs>
        <w:spacing w:line="288" w:lineRule="auto" w:before="120" w:after="0"/>
        <w:ind w:left="679" w:right="564" w:firstLine="719"/>
        <w:jc w:val="both"/>
        <w:rPr>
          <w:sz w:val="28"/>
        </w:rPr>
      </w:pPr>
      <w:r>
        <w:rPr>
          <w:sz w:val="28"/>
        </w:rPr>
        <w:t>Quyết định 43/2024/QĐ-UBND ngày 15/10/2024 của UBND tỉnh Tây Ninh ban hành Quy định tiêu chí đối với dự án đầu tư xây dựng nhà ở thương mại mà chủ đầu tư xây dựng nhà ở thương mại phải bố trí quỹ đất ở để phát triển nhà ở xã hội tại các đô thị loại IV, loại V trên địa bàn tỉnh Tây</w:t>
      </w:r>
      <w:r>
        <w:rPr>
          <w:spacing w:val="-13"/>
          <w:sz w:val="28"/>
        </w:rPr>
        <w:t> </w:t>
      </w:r>
      <w:r>
        <w:rPr>
          <w:sz w:val="28"/>
        </w:rPr>
        <w:t>Ninh;</w:t>
      </w:r>
    </w:p>
    <w:p>
      <w:pPr>
        <w:pStyle w:val="ListParagraph"/>
        <w:numPr>
          <w:ilvl w:val="0"/>
          <w:numId w:val="24"/>
        </w:numPr>
        <w:tabs>
          <w:tab w:pos="1606" w:val="left" w:leader="none"/>
        </w:tabs>
        <w:spacing w:line="288" w:lineRule="auto" w:before="118" w:after="0"/>
        <w:ind w:left="679" w:right="565" w:firstLine="719"/>
        <w:jc w:val="both"/>
        <w:rPr>
          <w:sz w:val="28"/>
        </w:rPr>
      </w:pPr>
      <w:r>
        <w:rPr>
          <w:sz w:val="28"/>
        </w:rPr>
        <w:t>Công văn số 704/UBND-KT ngày 15/3/2023 của UBND tỉnh về việc ý kiến đối với dự thảo Quy hoạch đất an ninh thời kỳ 2021-2030, tầm nhìn đến năm 2050 trên địa bàn tỉnh Tây</w:t>
      </w:r>
      <w:r>
        <w:rPr>
          <w:spacing w:val="-8"/>
          <w:sz w:val="28"/>
        </w:rPr>
        <w:t> </w:t>
      </w:r>
      <w:r>
        <w:rPr>
          <w:sz w:val="28"/>
        </w:rPr>
        <w:t>Ninh;</w:t>
      </w:r>
    </w:p>
    <w:p>
      <w:pPr>
        <w:pStyle w:val="ListParagraph"/>
        <w:numPr>
          <w:ilvl w:val="0"/>
          <w:numId w:val="24"/>
        </w:numPr>
        <w:tabs>
          <w:tab w:pos="1563" w:val="left" w:leader="none"/>
        </w:tabs>
        <w:spacing w:line="288" w:lineRule="auto" w:before="121" w:after="0"/>
        <w:ind w:left="679" w:right="568" w:firstLine="719"/>
        <w:jc w:val="both"/>
        <w:rPr>
          <w:sz w:val="28"/>
        </w:rPr>
      </w:pPr>
      <w:r>
        <w:rPr>
          <w:sz w:val="28"/>
        </w:rPr>
        <w:t>Công văn số 1471/UBND-KT ngày 21/5/2024 của UBND tỉnh về việc triển khai rà soát, điều chỉnh QHSDĐ giai đoạn 2021-2030 các huyện, thị xã, thành phố theo Quy hoạch tỉnh được duyệt và công</w:t>
      </w:r>
      <w:r>
        <w:rPr>
          <w:spacing w:val="-8"/>
          <w:sz w:val="28"/>
        </w:rPr>
        <w:t> </w:t>
      </w:r>
      <w:r>
        <w:rPr>
          <w:sz w:val="28"/>
        </w:rPr>
        <w:t>bố;</w:t>
      </w:r>
    </w:p>
    <w:p>
      <w:pPr>
        <w:pStyle w:val="ListParagraph"/>
        <w:numPr>
          <w:ilvl w:val="0"/>
          <w:numId w:val="24"/>
        </w:numPr>
        <w:tabs>
          <w:tab w:pos="1592" w:val="left" w:leader="none"/>
        </w:tabs>
        <w:spacing w:line="288" w:lineRule="auto" w:before="120" w:after="0"/>
        <w:ind w:left="679" w:right="571" w:firstLine="719"/>
        <w:jc w:val="both"/>
        <w:rPr>
          <w:sz w:val="28"/>
        </w:rPr>
      </w:pPr>
      <w:r>
        <w:rPr>
          <w:sz w:val="28"/>
        </w:rPr>
        <w:t>Công văn số 1994/UBND-KT ngày 03/7/2024 của UBND tỉnh Tây Ninh về hồ sơ điều chỉnh QHSDĐ giai đoạn 2021-2030 và KHSDĐ năm đầu cấp</w:t>
      </w:r>
      <w:r>
        <w:rPr>
          <w:spacing w:val="-29"/>
          <w:sz w:val="28"/>
        </w:rPr>
        <w:t> </w:t>
      </w:r>
      <w:r>
        <w:rPr>
          <w:sz w:val="28"/>
        </w:rPr>
        <w:t>huyện;</w:t>
      </w:r>
    </w:p>
    <w:p>
      <w:pPr>
        <w:pStyle w:val="ListParagraph"/>
        <w:numPr>
          <w:ilvl w:val="0"/>
          <w:numId w:val="24"/>
        </w:numPr>
        <w:tabs>
          <w:tab w:pos="1563" w:val="left" w:leader="none"/>
        </w:tabs>
        <w:spacing w:line="240" w:lineRule="auto" w:before="120" w:after="0"/>
        <w:ind w:left="1562" w:right="0" w:hanging="164"/>
        <w:jc w:val="both"/>
        <w:rPr>
          <w:sz w:val="28"/>
        </w:rPr>
      </w:pPr>
      <w:r>
        <w:rPr>
          <w:sz w:val="28"/>
        </w:rPr>
        <w:t>Niên giám thống kê tỉnh Tây Ninh,</w:t>
      </w:r>
      <w:r>
        <w:rPr>
          <w:spacing w:val="-16"/>
          <w:sz w:val="28"/>
        </w:rPr>
        <w:t> </w:t>
      </w:r>
      <w:r>
        <w:rPr>
          <w:sz w:val="28"/>
        </w:rPr>
        <w:t>v.v...</w:t>
      </w:r>
    </w:p>
    <w:p>
      <w:pPr>
        <w:pStyle w:val="Heading1"/>
        <w:numPr>
          <w:ilvl w:val="2"/>
          <w:numId w:val="23"/>
        </w:numPr>
        <w:tabs>
          <w:tab w:pos="1892" w:val="left" w:leader="none"/>
        </w:tabs>
        <w:spacing w:line="240" w:lineRule="auto" w:before="189" w:after="0"/>
        <w:ind w:left="1891" w:right="0" w:hanging="493"/>
        <w:jc w:val="both"/>
      </w:pPr>
      <w:r>
        <w:rPr/>
        <w:t>Văn bản của</w:t>
      </w:r>
      <w:r>
        <w:rPr>
          <w:spacing w:val="1"/>
        </w:rPr>
        <w:t> </w:t>
      </w:r>
      <w:r>
        <w:rPr/>
        <w:t>huyện</w:t>
      </w:r>
    </w:p>
    <w:p>
      <w:pPr>
        <w:pStyle w:val="ListParagraph"/>
        <w:numPr>
          <w:ilvl w:val="0"/>
          <w:numId w:val="24"/>
        </w:numPr>
        <w:tabs>
          <w:tab w:pos="1580" w:val="left" w:leader="none"/>
        </w:tabs>
        <w:spacing w:line="288" w:lineRule="auto" w:before="180" w:after="0"/>
        <w:ind w:left="679" w:right="565" w:firstLine="719"/>
        <w:jc w:val="both"/>
        <w:rPr>
          <w:sz w:val="28"/>
        </w:rPr>
      </w:pPr>
      <w:r>
        <w:rPr>
          <w:sz w:val="28"/>
        </w:rPr>
        <w:t>Quy hoạch sử dụng đất đến năm 2030 và kế hoạch sử dụng đất năm 2021 huyện Gò Dầu tỉnh Tây Ninh: Quyết định số 3737/QĐ-UBND ngày 30/12/2021 của UBND tỉnh Tây Ninh về việc phê duyệt quy hoạch sử dụng đất đến năm 2030 huyện Gò</w:t>
      </w:r>
      <w:r>
        <w:rPr>
          <w:spacing w:val="1"/>
          <w:sz w:val="28"/>
        </w:rPr>
        <w:t> </w:t>
      </w:r>
      <w:r>
        <w:rPr>
          <w:sz w:val="28"/>
        </w:rPr>
        <w:t>Dầu.</w:t>
      </w:r>
    </w:p>
    <w:p>
      <w:pPr>
        <w:pStyle w:val="ListParagraph"/>
        <w:numPr>
          <w:ilvl w:val="0"/>
          <w:numId w:val="24"/>
        </w:numPr>
        <w:tabs>
          <w:tab w:pos="1575" w:val="left" w:leader="none"/>
        </w:tabs>
        <w:spacing w:line="288" w:lineRule="auto" w:before="120" w:after="0"/>
        <w:ind w:left="679" w:right="568" w:firstLine="719"/>
        <w:jc w:val="both"/>
        <w:rPr>
          <w:sz w:val="28"/>
        </w:rPr>
      </w:pPr>
      <w:r>
        <w:rPr>
          <w:sz w:val="28"/>
        </w:rPr>
        <w:t>Báo cáo số 1358-BC/HU ngày 20/7/2020 của Huyện Ủy Gò Dầu. Báo cáo chính trị của Ban chấp hành Đảng bộ huyện Gò Dầu khóa XIII trình Đại hội Đại biểu Đảng bộ huyện Gò Dầu lần thứ XIV, nhiện kỳ</w:t>
      </w:r>
      <w:r>
        <w:rPr>
          <w:spacing w:val="-12"/>
          <w:sz w:val="28"/>
        </w:rPr>
        <w:t> </w:t>
      </w:r>
      <w:r>
        <w:rPr>
          <w:sz w:val="28"/>
        </w:rPr>
        <w:t>2020-2025.</w:t>
      </w:r>
    </w:p>
    <w:p>
      <w:pPr>
        <w:pStyle w:val="ListParagraph"/>
        <w:numPr>
          <w:ilvl w:val="0"/>
          <w:numId w:val="24"/>
        </w:numPr>
        <w:tabs>
          <w:tab w:pos="1594" w:val="left" w:leader="none"/>
        </w:tabs>
        <w:spacing w:line="288" w:lineRule="auto" w:before="121" w:after="0"/>
        <w:ind w:left="679" w:right="571" w:firstLine="719"/>
        <w:jc w:val="both"/>
        <w:rPr>
          <w:sz w:val="28"/>
        </w:rPr>
      </w:pPr>
      <w:r>
        <w:rPr>
          <w:sz w:val="28"/>
        </w:rPr>
        <w:t>Báo cáo số 1168-BC/HU ngày 23/6/2023 của Huyện Ủy Gò Dầu, sơ kết giữa nhiệm kỳ thực hiện Nghị quyết Đại hội đại biểu Đảng bộ huyện lần thứ XIV, nhiệm kỳ 2020 -</w:t>
      </w:r>
      <w:r>
        <w:rPr>
          <w:spacing w:val="-6"/>
          <w:sz w:val="28"/>
        </w:rPr>
        <w:t> </w:t>
      </w:r>
      <w:r>
        <w:rPr>
          <w:sz w:val="28"/>
        </w:rPr>
        <w:t>2025.</w:t>
      </w:r>
    </w:p>
    <w:p>
      <w:pPr>
        <w:pStyle w:val="ListParagraph"/>
        <w:numPr>
          <w:ilvl w:val="0"/>
          <w:numId w:val="24"/>
        </w:numPr>
        <w:tabs>
          <w:tab w:pos="1592" w:val="left" w:leader="none"/>
        </w:tabs>
        <w:spacing w:line="288" w:lineRule="auto" w:before="120" w:after="0"/>
        <w:ind w:left="679" w:right="574" w:firstLine="719"/>
        <w:jc w:val="both"/>
        <w:rPr>
          <w:sz w:val="28"/>
        </w:rPr>
      </w:pPr>
      <w:r>
        <w:rPr>
          <w:sz w:val="28"/>
        </w:rPr>
        <w:t>Danh mục các công trình, dự án đăng ký thực hiện của cấp Trung ương, cấp tỉnh có nhu cầu sử dụng đất trên địa bàn</w:t>
      </w:r>
      <w:r>
        <w:rPr>
          <w:spacing w:val="-7"/>
          <w:sz w:val="28"/>
        </w:rPr>
        <w:t> </w:t>
      </w:r>
      <w:r>
        <w:rPr>
          <w:sz w:val="28"/>
        </w:rPr>
        <w:t>huyện.</w:t>
      </w:r>
    </w:p>
    <w:p>
      <w:pPr>
        <w:pStyle w:val="ListParagraph"/>
        <w:numPr>
          <w:ilvl w:val="0"/>
          <w:numId w:val="24"/>
        </w:numPr>
        <w:tabs>
          <w:tab w:pos="1590" w:val="left" w:leader="none"/>
        </w:tabs>
        <w:spacing w:line="288" w:lineRule="auto" w:before="120" w:after="0"/>
        <w:ind w:left="679" w:right="574" w:firstLine="719"/>
        <w:jc w:val="both"/>
        <w:rPr>
          <w:sz w:val="28"/>
        </w:rPr>
      </w:pPr>
      <w:r>
        <w:rPr>
          <w:sz w:val="28"/>
        </w:rPr>
        <w:t>Danh mục các công trình, dự án đăng ký thực hiện của cấp huyện, xã và nhu cầu sử dụng đất trên địa bàn huyện: Phiếu, bảng đăng ký nhu cầu sử dụng đất của các ngành, lĩnh vực và các xã, thị trấn trên địa bàn huyện đến năm</w:t>
      </w:r>
      <w:r>
        <w:rPr>
          <w:spacing w:val="-28"/>
          <w:sz w:val="28"/>
        </w:rPr>
        <w:t> </w:t>
      </w:r>
      <w:r>
        <w:rPr>
          <w:sz w:val="28"/>
        </w:rPr>
        <w:t>2030.</w:t>
      </w:r>
    </w:p>
    <w:p>
      <w:pPr>
        <w:spacing w:after="0" w:line="288" w:lineRule="auto"/>
        <w:jc w:val="both"/>
        <w:rPr>
          <w:sz w:val="28"/>
        </w:rPr>
        <w:sectPr>
          <w:pgSz w:w="11910" w:h="16850"/>
          <w:pgMar w:header="725" w:footer="788" w:top="1300" w:bottom="980" w:left="1020" w:right="280"/>
        </w:sectPr>
      </w:pPr>
    </w:p>
    <w:p>
      <w:pPr>
        <w:pStyle w:val="ListParagraph"/>
        <w:numPr>
          <w:ilvl w:val="0"/>
          <w:numId w:val="24"/>
        </w:numPr>
        <w:tabs>
          <w:tab w:pos="1563" w:val="left" w:leader="none"/>
        </w:tabs>
        <w:spacing w:line="240" w:lineRule="auto" w:before="113" w:after="0"/>
        <w:ind w:left="1562" w:right="0" w:hanging="164"/>
        <w:jc w:val="both"/>
        <w:rPr>
          <w:sz w:val="28"/>
        </w:rPr>
      </w:pPr>
      <w:r>
        <w:rPr>
          <w:sz w:val="28"/>
        </w:rPr>
        <w:t>Các quy hoạch ngành của tỉnh có nhu cầu sử dụng đất trên địa bàn</w:t>
      </w:r>
      <w:r>
        <w:rPr>
          <w:spacing w:val="-17"/>
          <w:sz w:val="28"/>
        </w:rPr>
        <w:t> </w:t>
      </w:r>
      <w:r>
        <w:rPr>
          <w:sz w:val="28"/>
        </w:rPr>
        <w:t>huyện;</w:t>
      </w:r>
    </w:p>
    <w:p>
      <w:pPr>
        <w:pStyle w:val="ListParagraph"/>
        <w:numPr>
          <w:ilvl w:val="0"/>
          <w:numId w:val="24"/>
        </w:numPr>
        <w:tabs>
          <w:tab w:pos="1580" w:val="left" w:leader="none"/>
        </w:tabs>
        <w:spacing w:line="288" w:lineRule="auto" w:before="185" w:after="0"/>
        <w:ind w:left="679" w:right="575" w:firstLine="719"/>
        <w:jc w:val="both"/>
        <w:rPr>
          <w:sz w:val="28"/>
        </w:rPr>
      </w:pPr>
      <w:r>
        <w:rPr>
          <w:sz w:val="28"/>
        </w:rPr>
        <w:t>Các văn bản, chủ trương của UBND tỉnh về các dự án quy hoạch trên địa bàn huyện Gò</w:t>
      </w:r>
      <w:r>
        <w:rPr>
          <w:spacing w:val="2"/>
          <w:sz w:val="28"/>
        </w:rPr>
        <w:t> </w:t>
      </w:r>
      <w:r>
        <w:rPr>
          <w:sz w:val="28"/>
        </w:rPr>
        <w:t>Dầu.</w:t>
      </w:r>
    </w:p>
    <w:p>
      <w:pPr>
        <w:pStyle w:val="ListParagraph"/>
        <w:numPr>
          <w:ilvl w:val="0"/>
          <w:numId w:val="24"/>
        </w:numPr>
        <w:tabs>
          <w:tab w:pos="1590" w:val="left" w:leader="none"/>
        </w:tabs>
        <w:spacing w:line="288" w:lineRule="auto" w:before="120" w:after="0"/>
        <w:ind w:left="679" w:right="567" w:firstLine="719"/>
        <w:jc w:val="both"/>
        <w:rPr>
          <w:sz w:val="28"/>
        </w:rPr>
      </w:pPr>
      <w:r>
        <w:rPr>
          <w:sz w:val="28"/>
        </w:rPr>
        <w:t>Số liệu thống kê đất đai tổng hợp đến 31/12/2023 trên địa bàn huyện Gò Dầu, số liệu chuyển đổi mục đích sử dụng đất năm 2024,...và các tài liệu liên quan phục vụ lập kế hoạch sử dụng đất cấp</w:t>
      </w:r>
      <w:r>
        <w:rPr>
          <w:spacing w:val="-12"/>
          <w:sz w:val="28"/>
        </w:rPr>
        <w:t> </w:t>
      </w:r>
      <w:r>
        <w:rPr>
          <w:sz w:val="28"/>
        </w:rPr>
        <w:t>huyện.</w:t>
      </w:r>
    </w:p>
    <w:p>
      <w:pPr>
        <w:pStyle w:val="ListParagraph"/>
        <w:numPr>
          <w:ilvl w:val="0"/>
          <w:numId w:val="24"/>
        </w:numPr>
        <w:tabs>
          <w:tab w:pos="1563" w:val="left" w:leader="none"/>
        </w:tabs>
        <w:spacing w:line="240" w:lineRule="auto" w:before="117" w:after="0"/>
        <w:ind w:left="1562" w:right="0" w:hanging="164"/>
        <w:jc w:val="both"/>
        <w:rPr>
          <w:sz w:val="28"/>
        </w:rPr>
      </w:pPr>
      <w:r>
        <w:rPr>
          <w:sz w:val="28"/>
        </w:rPr>
        <w:t>Bản đồ hiện trạng sử dụng đất huyện Gò Dầu năm</w:t>
      </w:r>
      <w:r>
        <w:rPr>
          <w:spacing w:val="-16"/>
          <w:sz w:val="28"/>
        </w:rPr>
        <w:t> </w:t>
      </w:r>
      <w:r>
        <w:rPr>
          <w:sz w:val="28"/>
        </w:rPr>
        <w:t>2020.</w:t>
      </w:r>
    </w:p>
    <w:p>
      <w:pPr>
        <w:spacing w:after="0" w:line="240" w:lineRule="auto"/>
        <w:jc w:val="both"/>
        <w:rPr>
          <w:sz w:val="28"/>
        </w:rPr>
        <w:sectPr>
          <w:pgSz w:w="11910" w:h="16850"/>
          <w:pgMar w:header="725" w:footer="788" w:top="1300" w:bottom="980" w:left="1020" w:right="280"/>
        </w:sectPr>
      </w:pPr>
    </w:p>
    <w:p>
      <w:pPr>
        <w:pStyle w:val="BodyText"/>
        <w:spacing w:before="11"/>
        <w:ind w:left="0" w:firstLine="0"/>
        <w:jc w:val="left"/>
        <w:rPr>
          <w:sz w:val="12"/>
        </w:rPr>
      </w:pPr>
    </w:p>
    <w:p>
      <w:pPr>
        <w:pStyle w:val="Heading1"/>
        <w:spacing w:before="89"/>
        <w:ind w:left="1556" w:right="1445"/>
        <w:jc w:val="center"/>
      </w:pPr>
      <w:bookmarkStart w:name="_bookmark7" w:id="14"/>
      <w:bookmarkEnd w:id="14"/>
      <w:r>
        <w:rPr>
          <w:b w:val="0"/>
        </w:rPr>
      </w:r>
      <w:r>
        <w:rPr/>
        <w:t>Phần I</w:t>
      </w:r>
    </w:p>
    <w:p>
      <w:pPr>
        <w:pStyle w:val="Heading1"/>
        <w:spacing w:before="184"/>
        <w:ind w:left="1556" w:right="1445"/>
        <w:jc w:val="center"/>
      </w:pPr>
      <w:bookmarkStart w:name="_bookmark8" w:id="15"/>
      <w:bookmarkEnd w:id="15"/>
      <w:r>
        <w:rPr>
          <w:b w:val="0"/>
        </w:rPr>
      </w:r>
      <w:r>
        <w:rPr/>
        <w:t>ĐIỀU KIỆN TỰ NHIÊN, KINH TẾ, XÃ HỘI</w:t>
      </w:r>
    </w:p>
    <w:p>
      <w:pPr>
        <w:pStyle w:val="Heading1"/>
        <w:numPr>
          <w:ilvl w:val="0"/>
          <w:numId w:val="25"/>
        </w:numPr>
        <w:tabs>
          <w:tab w:pos="930" w:val="left" w:leader="none"/>
        </w:tabs>
        <w:spacing w:line="240" w:lineRule="auto" w:before="185" w:after="0"/>
        <w:ind w:left="929" w:right="0" w:hanging="251"/>
        <w:jc w:val="left"/>
      </w:pPr>
      <w:bookmarkStart w:name="_bookmark9" w:id="16"/>
      <w:bookmarkEnd w:id="16"/>
      <w:r>
        <w:rPr>
          <w:b w:val="0"/>
        </w:rPr>
      </w:r>
      <w:bookmarkStart w:name="_bookmark9" w:id="17"/>
      <w:bookmarkEnd w:id="17"/>
      <w:r>
        <w:rPr/>
        <w:t>Đ</w:t>
      </w:r>
      <w:r>
        <w:rPr/>
        <w:t>IỀU KIỆN TỰ NHIÊN, TÀI NGUYÊN VÀ MÔI</w:t>
      </w:r>
      <w:r>
        <w:rPr>
          <w:spacing w:val="-9"/>
        </w:rPr>
        <w:t> </w:t>
      </w:r>
      <w:r>
        <w:rPr/>
        <w:t>TRƯỜNG</w:t>
      </w:r>
    </w:p>
    <w:p>
      <w:pPr>
        <w:pStyle w:val="Heading1"/>
        <w:numPr>
          <w:ilvl w:val="1"/>
          <w:numId w:val="26"/>
        </w:numPr>
        <w:tabs>
          <w:tab w:pos="1892" w:val="left" w:leader="none"/>
        </w:tabs>
        <w:spacing w:line="240" w:lineRule="auto" w:before="184" w:after="0"/>
        <w:ind w:left="1891" w:right="0" w:hanging="493"/>
        <w:jc w:val="both"/>
      </w:pPr>
      <w:bookmarkStart w:name="_bookmark10" w:id="18"/>
      <w:bookmarkEnd w:id="18"/>
      <w:r>
        <w:rPr>
          <w:b w:val="0"/>
        </w:rPr>
      </w:r>
      <w:bookmarkStart w:name="_bookmark10" w:id="19"/>
      <w:bookmarkEnd w:id="19"/>
      <w:r>
        <w:rPr/>
        <w:t>Đ</w:t>
      </w:r>
      <w:r>
        <w:rPr/>
        <w:t>ặc điểm điều kiện tự</w:t>
      </w:r>
      <w:r>
        <w:rPr>
          <w:spacing w:val="-6"/>
        </w:rPr>
        <w:t> </w:t>
      </w:r>
      <w:r>
        <w:rPr/>
        <w:t>nhiên</w:t>
      </w:r>
    </w:p>
    <w:p>
      <w:pPr>
        <w:pStyle w:val="Heading2"/>
        <w:numPr>
          <w:ilvl w:val="2"/>
          <w:numId w:val="26"/>
        </w:numPr>
        <w:tabs>
          <w:tab w:pos="2102" w:val="left" w:leader="none"/>
        </w:tabs>
        <w:spacing w:line="240" w:lineRule="auto" w:before="187" w:after="0"/>
        <w:ind w:left="2101" w:right="0" w:hanging="703"/>
        <w:jc w:val="both"/>
        <w:rPr>
          <w:i/>
        </w:rPr>
      </w:pPr>
      <w:r>
        <w:rPr>
          <w:i/>
        </w:rPr>
        <w:t>Vị trí địa</w:t>
      </w:r>
      <w:r>
        <w:rPr>
          <w:i/>
          <w:spacing w:val="-3"/>
        </w:rPr>
        <w:t> </w:t>
      </w:r>
      <w:r>
        <w:rPr>
          <w:i/>
        </w:rPr>
        <w:t>lý</w:t>
      </w:r>
    </w:p>
    <w:p>
      <w:pPr>
        <w:pStyle w:val="BodyText"/>
        <w:spacing w:line="288" w:lineRule="auto" w:before="175"/>
        <w:ind w:right="561"/>
      </w:pPr>
      <w:r>
        <w:rPr/>
        <w:t>Gò </w:t>
      </w:r>
      <w:r>
        <w:rPr>
          <w:spacing w:val="-3"/>
        </w:rPr>
        <w:t>Dầu </w:t>
      </w:r>
      <w:r>
        <w:rPr/>
        <w:t>là </w:t>
      </w:r>
      <w:r>
        <w:rPr>
          <w:spacing w:val="-3"/>
        </w:rPr>
        <w:t>huyện </w:t>
      </w:r>
      <w:r>
        <w:rPr/>
        <w:t>trọng điểm phía Nam của tỉnh Tây Ninh, nằm </w:t>
      </w:r>
      <w:r>
        <w:rPr>
          <w:spacing w:val="-3"/>
        </w:rPr>
        <w:t>cách </w:t>
      </w:r>
      <w:r>
        <w:rPr/>
        <w:t>thành phố </w:t>
      </w:r>
      <w:r>
        <w:rPr>
          <w:spacing w:val="-3"/>
        </w:rPr>
        <w:t>Tây </w:t>
      </w:r>
      <w:r>
        <w:rPr/>
        <w:t>Ninh </w:t>
      </w:r>
      <w:r>
        <w:rPr>
          <w:spacing w:val="-3"/>
        </w:rPr>
        <w:t>khoảng </w:t>
      </w:r>
      <w:r>
        <w:rPr/>
        <w:t>35 km và </w:t>
      </w:r>
      <w:r>
        <w:rPr>
          <w:spacing w:val="-3"/>
        </w:rPr>
        <w:t>cách thành </w:t>
      </w:r>
      <w:r>
        <w:rPr/>
        <w:t>phố Hồ Chí </w:t>
      </w:r>
      <w:r>
        <w:rPr>
          <w:spacing w:val="-3"/>
        </w:rPr>
        <w:t>Minh </w:t>
      </w:r>
      <w:r>
        <w:rPr/>
        <w:t>52 </w:t>
      </w:r>
      <w:r>
        <w:rPr>
          <w:spacing w:val="-3"/>
        </w:rPr>
        <w:t>km, cách </w:t>
      </w:r>
      <w:r>
        <w:rPr/>
        <w:t>biên giới </w:t>
      </w:r>
      <w:r>
        <w:rPr>
          <w:spacing w:val="-3"/>
        </w:rPr>
        <w:t>Vương </w:t>
      </w:r>
      <w:r>
        <w:rPr/>
        <w:t>quốc </w:t>
      </w:r>
      <w:r>
        <w:rPr>
          <w:spacing w:val="-3"/>
        </w:rPr>
        <w:t>Campuchia </w:t>
      </w:r>
      <w:r>
        <w:rPr/>
        <w:t>12 km về phía </w:t>
      </w:r>
      <w:r>
        <w:rPr>
          <w:spacing w:val="-3"/>
        </w:rPr>
        <w:t>Đông. Tổng </w:t>
      </w:r>
      <w:r>
        <w:rPr/>
        <w:t>diện </w:t>
      </w:r>
      <w:r>
        <w:rPr>
          <w:spacing w:val="-3"/>
        </w:rPr>
        <w:t>tích </w:t>
      </w:r>
      <w:r>
        <w:rPr/>
        <w:t>tự </w:t>
      </w:r>
      <w:r>
        <w:rPr>
          <w:spacing w:val="-3"/>
        </w:rPr>
        <w:t>nhiên của </w:t>
      </w:r>
      <w:r>
        <w:rPr>
          <w:spacing w:val="-4"/>
        </w:rPr>
        <w:t>huyện </w:t>
      </w:r>
      <w:r>
        <w:rPr/>
        <w:t>là 25.995,75 ha chiếm 6,42 % tổng diện tích tự nhiên toàn tỉnh và đứng thứ 6 trong số 9 huyện, thị xã của tỉnh.</w:t>
      </w:r>
    </w:p>
    <w:p>
      <w:pPr>
        <w:pStyle w:val="BodyText"/>
        <w:spacing w:line="288" w:lineRule="auto" w:before="121"/>
        <w:ind w:left="588" w:right="562" w:firstLine="722"/>
      </w:pPr>
      <w:r>
        <w:rPr/>
        <w:t>Căn cứ theo bản đồ hệ </w:t>
      </w:r>
      <w:r>
        <w:rPr>
          <w:spacing w:val="-3"/>
        </w:rPr>
        <w:t>UTM </w:t>
      </w:r>
      <w:r>
        <w:rPr/>
        <w:t>đang sử </w:t>
      </w:r>
      <w:r>
        <w:rPr>
          <w:spacing w:val="-3"/>
        </w:rPr>
        <w:t>dụng, huyện </w:t>
      </w:r>
      <w:r>
        <w:rPr/>
        <w:t>Gò Dầu có toạ độ địa </w:t>
      </w:r>
      <w:r>
        <w:rPr>
          <w:spacing w:val="-4"/>
        </w:rPr>
        <w:t>lý </w:t>
      </w:r>
      <w:r>
        <w:rPr/>
        <w:t>nằm</w:t>
      </w:r>
      <w:r>
        <w:rPr>
          <w:spacing w:val="-51"/>
        </w:rPr>
        <w:t> </w:t>
      </w:r>
      <w:r>
        <w:rPr/>
        <w:t>trong </w:t>
      </w:r>
      <w:r>
        <w:rPr>
          <w:spacing w:val="-3"/>
        </w:rPr>
        <w:t>khoảng 106</w:t>
      </w:r>
      <w:r>
        <w:rPr>
          <w:spacing w:val="-3"/>
          <w:vertAlign w:val="superscript"/>
        </w:rPr>
        <w:t>0</w:t>
      </w:r>
      <w:r>
        <w:rPr>
          <w:spacing w:val="-3"/>
          <w:vertAlign w:val="baseline"/>
        </w:rPr>
        <w:t>10’ </w:t>
      </w:r>
      <w:r>
        <w:rPr>
          <w:vertAlign w:val="baseline"/>
        </w:rPr>
        <w:t>đến </w:t>
      </w:r>
      <w:r>
        <w:rPr>
          <w:spacing w:val="-3"/>
          <w:vertAlign w:val="baseline"/>
        </w:rPr>
        <w:t>106</w:t>
      </w:r>
      <w:r>
        <w:rPr>
          <w:spacing w:val="-3"/>
          <w:vertAlign w:val="superscript"/>
        </w:rPr>
        <w:t>0</w:t>
      </w:r>
      <w:r>
        <w:rPr>
          <w:spacing w:val="-3"/>
          <w:vertAlign w:val="baseline"/>
        </w:rPr>
        <w:t>20’ </w:t>
      </w:r>
      <w:r>
        <w:rPr>
          <w:vertAlign w:val="baseline"/>
        </w:rPr>
        <w:t>kinh độ </w:t>
      </w:r>
      <w:r>
        <w:rPr>
          <w:spacing w:val="-3"/>
          <w:vertAlign w:val="baseline"/>
        </w:rPr>
        <w:t>Đông </w:t>
      </w:r>
      <w:r>
        <w:rPr>
          <w:vertAlign w:val="baseline"/>
        </w:rPr>
        <w:t>và </w:t>
      </w:r>
      <w:r>
        <w:rPr>
          <w:spacing w:val="-3"/>
          <w:vertAlign w:val="baseline"/>
        </w:rPr>
        <w:t>11</w:t>
      </w:r>
      <w:r>
        <w:rPr>
          <w:spacing w:val="-3"/>
          <w:vertAlign w:val="superscript"/>
        </w:rPr>
        <w:t>0</w:t>
      </w:r>
      <w:r>
        <w:rPr>
          <w:spacing w:val="-3"/>
          <w:vertAlign w:val="baseline"/>
        </w:rPr>
        <w:t>03’đến </w:t>
      </w:r>
      <w:r>
        <w:rPr>
          <w:spacing w:val="-2"/>
          <w:vertAlign w:val="baseline"/>
        </w:rPr>
        <w:t>11</w:t>
      </w:r>
      <w:r>
        <w:rPr>
          <w:spacing w:val="-2"/>
          <w:vertAlign w:val="superscript"/>
        </w:rPr>
        <w:t>0</w:t>
      </w:r>
      <w:r>
        <w:rPr>
          <w:spacing w:val="-2"/>
          <w:vertAlign w:val="baseline"/>
        </w:rPr>
        <w:t>15’ </w:t>
      </w:r>
      <w:r>
        <w:rPr>
          <w:vertAlign w:val="baseline"/>
        </w:rPr>
        <w:t>vĩ độ </w:t>
      </w:r>
      <w:r>
        <w:rPr>
          <w:spacing w:val="-3"/>
          <w:vertAlign w:val="baseline"/>
        </w:rPr>
        <w:t>Bắc. </w:t>
      </w:r>
      <w:r>
        <w:rPr>
          <w:vertAlign w:val="baseline"/>
        </w:rPr>
        <w:t>Vị trí </w:t>
      </w:r>
      <w:r>
        <w:rPr>
          <w:spacing w:val="-3"/>
          <w:vertAlign w:val="baseline"/>
        </w:rPr>
        <w:t>tiếp giáp:</w:t>
      </w:r>
    </w:p>
    <w:p>
      <w:pPr>
        <w:pStyle w:val="ListParagraph"/>
        <w:numPr>
          <w:ilvl w:val="1"/>
          <w:numId w:val="25"/>
        </w:numPr>
        <w:tabs>
          <w:tab w:pos="1563" w:val="left" w:leader="none"/>
        </w:tabs>
        <w:spacing w:line="240" w:lineRule="auto" w:before="120" w:after="0"/>
        <w:ind w:left="1562" w:right="0" w:hanging="164"/>
        <w:jc w:val="both"/>
        <w:rPr>
          <w:sz w:val="28"/>
        </w:rPr>
      </w:pPr>
      <w:r>
        <w:rPr>
          <w:sz w:val="28"/>
        </w:rPr>
        <w:t>Phía Đông và Nam giáp thị xã Trảng</w:t>
      </w:r>
      <w:r>
        <w:rPr>
          <w:spacing w:val="-11"/>
          <w:sz w:val="28"/>
        </w:rPr>
        <w:t> </w:t>
      </w:r>
      <w:r>
        <w:rPr>
          <w:sz w:val="28"/>
        </w:rPr>
        <w:t>Bàng;</w:t>
      </w:r>
    </w:p>
    <w:p>
      <w:pPr>
        <w:pStyle w:val="ListParagraph"/>
        <w:numPr>
          <w:ilvl w:val="1"/>
          <w:numId w:val="25"/>
        </w:numPr>
        <w:tabs>
          <w:tab w:pos="1563" w:val="left" w:leader="none"/>
        </w:tabs>
        <w:spacing w:line="240" w:lineRule="auto" w:before="185" w:after="0"/>
        <w:ind w:left="1562" w:right="0" w:hanging="164"/>
        <w:jc w:val="both"/>
        <w:rPr>
          <w:sz w:val="28"/>
        </w:rPr>
      </w:pPr>
      <w:r>
        <w:rPr>
          <w:sz w:val="28"/>
        </w:rPr>
        <w:t>Phía Tây giáp huyện Bến</w:t>
      </w:r>
      <w:r>
        <w:rPr>
          <w:spacing w:val="-2"/>
          <w:sz w:val="28"/>
        </w:rPr>
        <w:t> </w:t>
      </w:r>
      <w:r>
        <w:rPr>
          <w:sz w:val="28"/>
        </w:rPr>
        <w:t>Cầu;</w:t>
      </w:r>
    </w:p>
    <w:p>
      <w:pPr>
        <w:pStyle w:val="ListParagraph"/>
        <w:numPr>
          <w:ilvl w:val="1"/>
          <w:numId w:val="25"/>
        </w:numPr>
        <w:tabs>
          <w:tab w:pos="1563" w:val="left" w:leader="none"/>
        </w:tabs>
        <w:spacing w:line="240" w:lineRule="auto" w:before="184" w:after="0"/>
        <w:ind w:left="1562" w:right="0" w:hanging="164"/>
        <w:jc w:val="both"/>
        <w:rPr>
          <w:sz w:val="28"/>
        </w:rPr>
      </w:pPr>
      <w:r>
        <w:rPr>
          <w:sz w:val="28"/>
        </w:rPr>
        <w:t>Phía Bắc giáp thị xã Hoà Thành và huyện Dương Minh</w:t>
      </w:r>
      <w:r>
        <w:rPr>
          <w:spacing w:val="-9"/>
          <w:sz w:val="28"/>
        </w:rPr>
        <w:t> </w:t>
      </w:r>
      <w:r>
        <w:rPr>
          <w:sz w:val="28"/>
        </w:rPr>
        <w:t>Châu.</w:t>
      </w:r>
    </w:p>
    <w:p>
      <w:pPr>
        <w:pStyle w:val="BodyText"/>
        <w:spacing w:line="288" w:lineRule="auto" w:before="184"/>
        <w:ind w:right="562"/>
      </w:pPr>
      <w:r>
        <w:rPr/>
        <w:t>Huyện có 01 thị trấn và 08 xã là Cẩm Giang, Thạnh Đức, Hiệp Thạnh, Phước Trạch, Phước Thạnh, Bàu Đồn, Phước Đông, Thanh Phước và thị trấn Gò Dầu. Thị trấn Gò Dầu là Trung tâm hành chính, kinh </w:t>
      </w:r>
      <w:r>
        <w:rPr>
          <w:spacing w:val="3"/>
        </w:rPr>
        <w:t>tế </w:t>
      </w:r>
      <w:r>
        <w:rPr/>
        <w:t>xã hội của huyện. Huyện Gò Dầu có hệ thống giao thông khá phát triển bao gồm các tuyến đường Xuyên Á, Quốc lộ</w:t>
      </w:r>
      <w:r>
        <w:rPr>
          <w:spacing w:val="-5"/>
        </w:rPr>
        <w:t> </w:t>
      </w:r>
      <w:r>
        <w:rPr/>
        <w:t>22B.</w:t>
      </w:r>
    </w:p>
    <w:p>
      <w:pPr>
        <w:pStyle w:val="BodyText"/>
        <w:spacing w:line="288" w:lineRule="auto" w:before="121"/>
        <w:ind w:right="563"/>
      </w:pPr>
      <w:r>
        <w:rPr/>
        <w:t>Với vị trí kết nối giữa thành phố Hồ Chí Minh và thủ đô Phnôm Pênh vương quốc Campuchia tạo điều kiện thuận lợi để huyện Gò Dầu giao lưu, trao đổi hàng hoá, phát triển kinh tế xã hội khá toàn diện, hình thành điểm trung chuyển hàng hoá trong huyện và với các vùng xung quanh, là điều kiện phát triển kinh tế - xã hội của huyện nói riêng và trong tỉnh nói chung.</w:t>
      </w:r>
    </w:p>
    <w:p>
      <w:pPr>
        <w:pStyle w:val="Heading2"/>
        <w:numPr>
          <w:ilvl w:val="2"/>
          <w:numId w:val="26"/>
        </w:numPr>
        <w:tabs>
          <w:tab w:pos="2100" w:val="left" w:leader="none"/>
        </w:tabs>
        <w:spacing w:line="240" w:lineRule="auto" w:before="128" w:after="0"/>
        <w:ind w:left="2099" w:right="0" w:hanging="701"/>
        <w:jc w:val="both"/>
        <w:rPr>
          <w:i/>
        </w:rPr>
      </w:pPr>
      <w:r>
        <w:rPr>
          <w:i/>
        </w:rPr>
        <w:t>Địa hình, địa mạo</w:t>
      </w:r>
    </w:p>
    <w:p>
      <w:pPr>
        <w:pStyle w:val="BodyText"/>
        <w:spacing w:line="288" w:lineRule="auto" w:before="177"/>
        <w:ind w:right="564"/>
      </w:pPr>
      <w:r>
        <w:rPr/>
        <w:t>Nhìn tổng quát, địa hình toàn huyện có hướng nghiêng từ Đông Bắc xuống Tây Nam. Độ cao trung bình so với mực nước biển trung bình từ 5 đến 10 mét, vùng gò cao ở khu vực Đông Bắc và thấp dần xuống hướng Tây Nam, nơi thấp nhất là vùng trũng sông Vàm Cỏ Đông với độ cao chỉ 1-5m so với </w:t>
      </w:r>
      <w:r>
        <w:rPr>
          <w:spacing w:val="-3"/>
        </w:rPr>
        <w:t>mực </w:t>
      </w:r>
      <w:r>
        <w:rPr/>
        <w:t>nước</w:t>
      </w:r>
      <w:r>
        <w:rPr>
          <w:spacing w:val="-12"/>
        </w:rPr>
        <w:t> </w:t>
      </w:r>
      <w:r>
        <w:rPr/>
        <w:t>biển.</w:t>
      </w:r>
    </w:p>
    <w:p>
      <w:pPr>
        <w:spacing w:after="0" w:line="288" w:lineRule="auto"/>
        <w:sectPr>
          <w:pgSz w:w="11910" w:h="16850"/>
          <w:pgMar w:header="725" w:footer="788" w:top="1300" w:bottom="980" w:left="1020" w:right="280"/>
        </w:sectPr>
      </w:pPr>
    </w:p>
    <w:p>
      <w:pPr>
        <w:pStyle w:val="BodyText"/>
        <w:spacing w:before="113"/>
        <w:ind w:left="1399" w:firstLine="0"/>
      </w:pPr>
      <w:r>
        <w:rPr/>
        <w:t>Địa hình của huyện được phân chia thành các dạng sau:</w:t>
      </w:r>
    </w:p>
    <w:p>
      <w:pPr>
        <w:pStyle w:val="BodyText"/>
        <w:spacing w:line="288" w:lineRule="auto" w:before="185"/>
        <w:ind w:right="562"/>
      </w:pPr>
      <w:r>
        <w:rPr/>
        <w:t>Dạng địa hình gò đồi: dạng gò đồi chiếm gần 2/3 diện tích, thích hợp với các loại cây công nghiệp ngắn ngày. Độ dốc 2-8</w:t>
      </w:r>
      <w:r>
        <w:rPr>
          <w:vertAlign w:val="superscript"/>
        </w:rPr>
        <w:t>0</w:t>
      </w:r>
      <w:r>
        <w:rPr>
          <w:vertAlign w:val="baseline"/>
        </w:rPr>
        <w:t>, dạng địa hình này có ở các xã Phước Đông, Bàu Đồn, Thạnh Đức.</w:t>
      </w:r>
    </w:p>
    <w:p>
      <w:pPr>
        <w:pStyle w:val="BodyText"/>
        <w:spacing w:line="288" w:lineRule="auto"/>
        <w:ind w:right="563"/>
      </w:pPr>
      <w:r>
        <w:rPr/>
        <w:t>Dạng địa hình đồng bằng: chiếm hơn 1/3 diện tích, nằm ven sông Vàm Cỏ Đông và các con rạch, đất phù sa màu mỡ, thích hợp với cây lúa. Bao gồm các thềm sông có độ cao từ 5-10 </w:t>
      </w:r>
      <w:r>
        <w:rPr>
          <w:spacing w:val="-3"/>
        </w:rPr>
        <w:t>m, </w:t>
      </w:r>
      <w:r>
        <w:rPr/>
        <w:t>địa hình này phân bổ dọc sông Vàm Cỏ Đông tập trung ở các xã Thạnh Đức, Phước Trạch, Thanh Phước, Cẩm Giang, Hiệp</w:t>
      </w:r>
      <w:r>
        <w:rPr>
          <w:spacing w:val="-24"/>
        </w:rPr>
        <w:t> </w:t>
      </w:r>
      <w:r>
        <w:rPr/>
        <w:t>Thạnh.</w:t>
      </w:r>
    </w:p>
    <w:p>
      <w:pPr>
        <w:pStyle w:val="BodyText"/>
        <w:spacing w:line="288" w:lineRule="auto" w:before="118"/>
        <w:ind w:right="564"/>
      </w:pPr>
      <w:r>
        <w:rPr/>
        <w:t>Thống kê diện tích đất theo độ dốc địa hình cho thấy, địa hình có độ dốc cấp I, rất thuận lợi cho sử dụng đất và sản xuất nông nghiệp chiếm tới 65,48 % diện tích tự nhiên toàn huyện; độ dốc cấp II, thuận lợi cho sử dụng đất và sản suất nông nghiệp chiếm tới 34,52</w:t>
      </w:r>
      <w:r>
        <w:rPr>
          <w:spacing w:val="-3"/>
        </w:rPr>
        <w:t> </w:t>
      </w:r>
      <w:r>
        <w:rPr/>
        <w:t>%.</w:t>
      </w:r>
    </w:p>
    <w:p>
      <w:pPr>
        <w:pStyle w:val="BodyText"/>
        <w:spacing w:line="288" w:lineRule="auto"/>
        <w:ind w:right="562"/>
      </w:pPr>
      <w:r>
        <w:rPr/>
        <w:t>Nhìn chung, huyện Gò Dầu có nhiều thuận lợi để bố trí các công trình hạ tầng cơ sở, các công trình công nghiệp và các công trình dân dụng, dân sinh khác.</w:t>
      </w:r>
    </w:p>
    <w:p>
      <w:pPr>
        <w:pStyle w:val="Heading2"/>
        <w:numPr>
          <w:ilvl w:val="2"/>
          <w:numId w:val="26"/>
        </w:numPr>
        <w:tabs>
          <w:tab w:pos="2100" w:val="left" w:leader="none"/>
        </w:tabs>
        <w:spacing w:line="240" w:lineRule="auto" w:before="127" w:after="0"/>
        <w:ind w:left="2099" w:right="0" w:hanging="701"/>
        <w:jc w:val="both"/>
        <w:rPr>
          <w:i/>
        </w:rPr>
      </w:pPr>
      <w:r>
        <w:rPr>
          <w:i/>
        </w:rPr>
        <w:t>Khí hậu</w:t>
      </w:r>
    </w:p>
    <w:p>
      <w:pPr>
        <w:pStyle w:val="BodyText"/>
        <w:spacing w:line="288" w:lineRule="auto" w:before="178"/>
        <w:ind w:right="563"/>
      </w:pPr>
      <w:r>
        <w:rPr/>
        <w:t>Khí hậu mang đặc trưng khí hậu nhiệt đới gió mùa được chia ra làm hai mùa rõ rệt, mùa mưa và mùa khô. Mùa </w:t>
      </w:r>
      <w:r>
        <w:rPr>
          <w:spacing w:val="-3"/>
        </w:rPr>
        <w:t>mưa </w:t>
      </w:r>
      <w:r>
        <w:rPr>
          <w:spacing w:val="2"/>
        </w:rPr>
        <w:t>bắt </w:t>
      </w:r>
      <w:r>
        <w:rPr/>
        <w:t>đầu từ tháng 5 đến tháng 11 và mùa  khô bắt đầu từ tháng 12 đến tháng 4 năm sau. Khí hậu trên địa bàn huyện tương đối ôn hoà, cùng với chế độ bức xạ dồi dào, nhiệt độ cao và ổn định thuận lợi cho phát triển nông nghiệp đa dạng, đặc biệt là các loại cây công nghiệp, cây ăn quả, cây dược liệu và chăn nuôi gia súc, gia cầm. Mặt khác, huyện Gò Dầu ít chịu </w:t>
      </w:r>
      <w:r>
        <w:rPr>
          <w:spacing w:val="-2"/>
        </w:rPr>
        <w:t>ảnh </w:t>
      </w:r>
      <w:r>
        <w:rPr/>
        <w:t>hưởng của gió bão và những yếu tố bất lợi</w:t>
      </w:r>
      <w:r>
        <w:rPr>
          <w:spacing w:val="-6"/>
        </w:rPr>
        <w:t> </w:t>
      </w:r>
      <w:r>
        <w:rPr/>
        <w:t>khác.</w:t>
      </w:r>
    </w:p>
    <w:p>
      <w:pPr>
        <w:pStyle w:val="BodyText"/>
        <w:spacing w:line="288" w:lineRule="auto"/>
        <w:ind w:right="562"/>
      </w:pPr>
      <w:r>
        <w:rPr/>
        <w:t>Chế độ bức xạ: Tổng lượng bức xạ dồi dào, trung bình trên 13,6kcal/cm</w:t>
      </w:r>
      <w:r>
        <w:rPr>
          <w:vertAlign w:val="superscript"/>
        </w:rPr>
        <w:t>2</w:t>
      </w:r>
      <w:r>
        <w:rPr>
          <w:vertAlign w:val="baseline"/>
        </w:rPr>
        <w:t>/năm và phân bố không đều trong năm. Thời gian có bức xạ cao nhất vào tháng 3 trong năm (16kcal/cm</w:t>
      </w:r>
      <w:r>
        <w:rPr>
          <w:vertAlign w:val="superscript"/>
        </w:rPr>
        <w:t>2</w:t>
      </w:r>
      <w:r>
        <w:rPr>
          <w:vertAlign w:val="baseline"/>
        </w:rPr>
        <w:t>/năm) và thấp nhất vào tháng 9 (09kcal/cm</w:t>
      </w:r>
      <w:r>
        <w:rPr>
          <w:vertAlign w:val="superscript"/>
        </w:rPr>
        <w:t>2</w:t>
      </w:r>
      <w:r>
        <w:rPr>
          <w:vertAlign w:val="baseline"/>
        </w:rPr>
        <w:t>/năm). Chế độ bức xạ cao và ổn định là một yếu tố khí hậu thuận lợi để phát triển nông nghiệp có năng suất sinh học</w:t>
      </w:r>
      <w:r>
        <w:rPr>
          <w:spacing w:val="-13"/>
          <w:vertAlign w:val="baseline"/>
        </w:rPr>
        <w:t> </w:t>
      </w:r>
      <w:r>
        <w:rPr>
          <w:vertAlign w:val="baseline"/>
        </w:rPr>
        <w:t>cao.</w:t>
      </w:r>
    </w:p>
    <w:p>
      <w:pPr>
        <w:pStyle w:val="BodyText"/>
        <w:spacing w:line="288" w:lineRule="auto" w:before="121"/>
        <w:ind w:right="562"/>
      </w:pPr>
      <w:r>
        <w:rPr/>
        <w:t>Chế độ nhiệt: có chế độ nhiệt cao và ổn định. Nhiệt độ trung bình 26 - 27</w:t>
      </w:r>
      <w:r>
        <w:rPr>
          <w:vertAlign w:val="superscript"/>
        </w:rPr>
        <w:t>0</w:t>
      </w:r>
      <w:r>
        <w:rPr>
          <w:vertAlign w:val="baseline"/>
        </w:rPr>
        <w:t>C. Chênh lệch nhiệt độ trung bình các tháng trong năm từ 3 - 4</w:t>
      </w:r>
      <w:r>
        <w:rPr>
          <w:vertAlign w:val="superscript"/>
        </w:rPr>
        <w:t>0</w:t>
      </w:r>
      <w:r>
        <w:rPr>
          <w:vertAlign w:val="baseline"/>
        </w:rPr>
        <w:t>C giữa các tháng nóng nhất (tháng 4) và lạnh nhất (tháng 11 đến tháng 1 năm sau), nhưng lại có biên độ nhiệt ngày đêm lại khá cao (từ 8 – 10</w:t>
      </w:r>
      <w:r>
        <w:rPr>
          <w:vertAlign w:val="superscript"/>
        </w:rPr>
        <w:t>0</w:t>
      </w:r>
      <w:r>
        <w:rPr>
          <w:vertAlign w:val="baseline"/>
        </w:rPr>
        <w:t>C vào các tháng mùa khô). Chế độ nhiệt cao, ổn định và biên độ nhiệt lớn là yếu tố thích hợp để phát triển các loại cây công nghiệp và cây có quả như điều, tiêu, cao su ….</w:t>
      </w:r>
    </w:p>
    <w:p>
      <w:pPr>
        <w:spacing w:after="0" w:line="288" w:lineRule="auto"/>
        <w:sectPr>
          <w:pgSz w:w="11910" w:h="16850"/>
          <w:pgMar w:header="725" w:footer="788" w:top="1300" w:bottom="980" w:left="1020" w:right="280"/>
        </w:sectPr>
      </w:pPr>
    </w:p>
    <w:p>
      <w:pPr>
        <w:pStyle w:val="BodyText"/>
        <w:spacing w:line="288" w:lineRule="auto" w:before="113"/>
        <w:ind w:right="565"/>
      </w:pPr>
      <w:r>
        <w:rPr/>
        <w:t>Chế độ nắng: số giờ nắng khá cao, giao động trung bình từ 2.700 - 2.800 giờ/năm. Vào mùa khô, số giờ nắng cao hơn, trung bình 8 - 9 giờ/ngày. Vào mùa mưa số giờ nắng trung bình từ 6 - 7 giờ nắng/ngày.</w:t>
      </w:r>
    </w:p>
    <w:p>
      <w:pPr>
        <w:pStyle w:val="BodyText"/>
        <w:spacing w:line="288" w:lineRule="auto"/>
        <w:ind w:right="562"/>
      </w:pPr>
      <w:r>
        <w:rPr/>
        <w:t>Chế độ gió: Có hai loại gió thịnh hành ở huyện Gò Dầu nói chung và tỉnh Tây Ninh nói riêng là gió Đông Nam thổi vào mùa khô và gió Tây Nam thổi vào mùa mưa, phù hợp với chế độ trong khu vực. Chế độ gió mùa khô có hướng Bắc - Đông Bắc. Chế độ gió mùa mưa thổi theo hướng Tây - Tây Nam. Tốc độ gió trung bình năm 1,06 m/giây.</w:t>
      </w:r>
    </w:p>
    <w:p>
      <w:pPr>
        <w:pStyle w:val="BodyText"/>
        <w:spacing w:line="288" w:lineRule="auto" w:before="119"/>
        <w:ind w:right="564"/>
      </w:pPr>
      <w:r>
        <w:rPr/>
        <w:t>Chế độ mưa: Lượng mưa khá lớn, trung bình 1.900 - 2.300mm, phân bố không đều trong năm. Vào mùa mưa, có tới 110 - 130 ngày có mưa, chiếm khoảng 85 – 90% tổng lượng mưa cả năm. Mùa khô lượng mưa thấp nhất vào tháng 1, 2. Chế độ mưa không đều là một trở ngại lớn cho sản xuất và đời sống.</w:t>
      </w:r>
    </w:p>
    <w:p>
      <w:pPr>
        <w:pStyle w:val="BodyText"/>
        <w:spacing w:line="288" w:lineRule="auto"/>
        <w:ind w:right="563"/>
      </w:pPr>
      <w:r>
        <w:rPr/>
        <w:t>Chế độ ẩm: Độ ẩm không khí tương đối cao, trung bình từ 82 - 83%; cực đại có thể lên tới 86 - 87%. Mùa mưa độ ẩm không khí thường cao hơn mùa khô từ 10</w:t>
      </w:r>
    </w:p>
    <w:p>
      <w:pPr>
        <w:pStyle w:val="BodyText"/>
        <w:spacing w:before="0"/>
        <w:ind w:firstLine="0"/>
      </w:pPr>
      <w:r>
        <w:rPr/>
        <w:t>- 20%.</w:t>
      </w:r>
    </w:p>
    <w:p>
      <w:pPr>
        <w:pStyle w:val="BodyText"/>
        <w:spacing w:line="288" w:lineRule="auto" w:before="184"/>
        <w:ind w:right="561"/>
      </w:pPr>
      <w:r>
        <w:rPr/>
        <w:t>Bên cạnh những thuận lợi, một số hạn chế chủ yếu của khí hậu ở đây là sự biến động và phân hoá rõ rệt của các yếu tố theo mùa. Sự tương phản giữa mùa  khô và mùa mưa, về chế độ mưa, chế độ gió và chế độ ẩm ít nhiều gây cản trở cho phát triển sản xuất và đời sống. Lượng mưa lớn và tập trung mùa </w:t>
      </w:r>
      <w:r>
        <w:rPr>
          <w:spacing w:val="-3"/>
        </w:rPr>
        <w:t>mưa </w:t>
      </w:r>
      <w:r>
        <w:rPr/>
        <w:t>xảy ra quá trình xói mòn, rửa trôi</w:t>
      </w:r>
      <w:r>
        <w:rPr>
          <w:spacing w:val="1"/>
        </w:rPr>
        <w:t> </w:t>
      </w:r>
      <w:r>
        <w:rPr/>
        <w:t>mạnh.</w:t>
      </w:r>
    </w:p>
    <w:p>
      <w:pPr>
        <w:pStyle w:val="Heading1"/>
        <w:spacing w:before="126"/>
        <w:ind w:left="2266"/>
      </w:pPr>
      <w:bookmarkStart w:name="_bookmark11" w:id="20"/>
      <w:bookmarkEnd w:id="20"/>
      <w:r>
        <w:rPr>
          <w:b w:val="0"/>
        </w:rPr>
      </w:r>
      <w:r>
        <w:rPr/>
        <w:t>Bảng 1: Tổng hợp các yếu tố khí hậu huyện Gò Dầu</w:t>
      </w:r>
    </w:p>
    <w:p>
      <w:pPr>
        <w:pStyle w:val="BodyText"/>
        <w:spacing w:before="9"/>
        <w:ind w:left="0" w:firstLine="0"/>
        <w:jc w:val="left"/>
        <w:rPr>
          <w:b/>
          <w:sz w:val="15"/>
        </w:rPr>
      </w:pPr>
    </w:p>
    <w:tbl>
      <w:tblPr>
        <w:tblW w:w="0" w:type="auto"/>
        <w:jc w:val="left"/>
        <w:tblInd w:w="70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916"/>
        <w:gridCol w:w="2429"/>
      </w:tblGrid>
      <w:tr>
        <w:trPr>
          <w:trHeight w:val="474" w:hRule="atLeast"/>
        </w:trPr>
        <w:tc>
          <w:tcPr>
            <w:tcW w:w="6916" w:type="dxa"/>
            <w:tcBorders>
              <w:bottom w:val="single" w:sz="4" w:space="0" w:color="000000"/>
              <w:right w:val="single" w:sz="4" w:space="0" w:color="000000"/>
            </w:tcBorders>
          </w:tcPr>
          <w:p>
            <w:pPr>
              <w:pStyle w:val="TableParagraph"/>
              <w:spacing w:before="70"/>
              <w:ind w:left="3016" w:right="3019"/>
              <w:jc w:val="center"/>
              <w:rPr>
                <w:b/>
                <w:sz w:val="24"/>
              </w:rPr>
            </w:pPr>
            <w:r>
              <w:rPr>
                <w:b/>
                <w:sz w:val="24"/>
              </w:rPr>
              <w:t>Chỉ</w:t>
            </w:r>
            <w:r>
              <w:rPr>
                <w:b/>
                <w:spacing w:val="-1"/>
                <w:sz w:val="24"/>
              </w:rPr>
              <w:t> </w:t>
            </w:r>
            <w:r>
              <w:rPr>
                <w:b/>
                <w:sz w:val="24"/>
              </w:rPr>
              <w:t>tiêu</w:t>
            </w:r>
          </w:p>
        </w:tc>
        <w:tc>
          <w:tcPr>
            <w:tcW w:w="2429" w:type="dxa"/>
            <w:tcBorders>
              <w:left w:val="single" w:sz="4" w:space="0" w:color="000000"/>
              <w:bottom w:val="single" w:sz="4" w:space="0" w:color="000000"/>
            </w:tcBorders>
          </w:tcPr>
          <w:p>
            <w:pPr>
              <w:pStyle w:val="TableParagraph"/>
              <w:spacing w:before="70"/>
              <w:ind w:left="690"/>
              <w:rPr>
                <w:b/>
                <w:sz w:val="24"/>
              </w:rPr>
            </w:pPr>
            <w:r>
              <w:rPr>
                <w:b/>
                <w:sz w:val="24"/>
              </w:rPr>
              <w:t>Biến thiên</w:t>
            </w:r>
          </w:p>
        </w:tc>
      </w:tr>
      <w:tr>
        <w:trPr>
          <w:trHeight w:val="4636" w:hRule="atLeast"/>
        </w:trPr>
        <w:tc>
          <w:tcPr>
            <w:tcW w:w="6916" w:type="dxa"/>
            <w:tcBorders>
              <w:top w:val="single" w:sz="4" w:space="0" w:color="000000"/>
              <w:right w:val="single" w:sz="4" w:space="0" w:color="000000"/>
            </w:tcBorders>
          </w:tcPr>
          <w:p>
            <w:pPr>
              <w:pStyle w:val="TableParagraph"/>
              <w:spacing w:line="270" w:lineRule="exact"/>
              <w:ind w:left="529"/>
              <w:rPr>
                <w:sz w:val="24"/>
              </w:rPr>
            </w:pPr>
            <w:r>
              <w:rPr>
                <w:sz w:val="24"/>
              </w:rPr>
              <w:t>Nhiệt độ trung bình năm</w:t>
            </w:r>
          </w:p>
          <w:p>
            <w:pPr>
              <w:pStyle w:val="TableParagraph"/>
              <w:numPr>
                <w:ilvl w:val="0"/>
                <w:numId w:val="27"/>
              </w:numPr>
              <w:tabs>
                <w:tab w:pos="669" w:val="left" w:leader="none"/>
              </w:tabs>
              <w:spacing w:line="240" w:lineRule="auto" w:before="56" w:after="0"/>
              <w:ind w:left="668" w:right="0" w:hanging="140"/>
              <w:jc w:val="left"/>
              <w:rPr>
                <w:i/>
                <w:sz w:val="24"/>
              </w:rPr>
            </w:pPr>
            <w:r>
              <w:rPr>
                <w:i/>
                <w:sz w:val="24"/>
              </w:rPr>
              <w:t>Tối cao</w:t>
            </w:r>
          </w:p>
          <w:p>
            <w:pPr>
              <w:pStyle w:val="TableParagraph"/>
              <w:numPr>
                <w:ilvl w:val="0"/>
                <w:numId w:val="27"/>
              </w:numPr>
              <w:tabs>
                <w:tab w:pos="669" w:val="left" w:leader="none"/>
              </w:tabs>
              <w:spacing w:line="240" w:lineRule="auto" w:before="55" w:after="0"/>
              <w:ind w:left="668" w:right="0" w:hanging="140"/>
              <w:jc w:val="left"/>
              <w:rPr>
                <w:i/>
                <w:sz w:val="24"/>
              </w:rPr>
            </w:pPr>
            <w:r>
              <w:rPr>
                <w:i/>
                <w:sz w:val="24"/>
              </w:rPr>
              <w:t>Tối thấp</w:t>
            </w:r>
          </w:p>
          <w:p>
            <w:pPr>
              <w:pStyle w:val="TableParagraph"/>
              <w:spacing w:before="55"/>
              <w:ind w:left="529"/>
              <w:rPr>
                <w:sz w:val="24"/>
              </w:rPr>
            </w:pPr>
            <w:r>
              <w:rPr>
                <w:sz w:val="24"/>
              </w:rPr>
              <w:t>Lượng mưa trung bình năm</w:t>
            </w:r>
          </w:p>
          <w:p>
            <w:pPr>
              <w:pStyle w:val="TableParagraph"/>
              <w:numPr>
                <w:ilvl w:val="0"/>
                <w:numId w:val="27"/>
              </w:numPr>
              <w:tabs>
                <w:tab w:pos="669" w:val="left" w:leader="none"/>
              </w:tabs>
              <w:spacing w:line="240" w:lineRule="auto" w:before="55" w:after="0"/>
              <w:ind w:left="668" w:right="0" w:hanging="140"/>
              <w:jc w:val="left"/>
              <w:rPr>
                <w:i/>
                <w:sz w:val="24"/>
              </w:rPr>
            </w:pPr>
            <w:r>
              <w:rPr>
                <w:i/>
                <w:sz w:val="24"/>
              </w:rPr>
              <w:t>Cao nhất</w:t>
            </w:r>
          </w:p>
          <w:p>
            <w:pPr>
              <w:pStyle w:val="TableParagraph"/>
              <w:numPr>
                <w:ilvl w:val="0"/>
                <w:numId w:val="27"/>
              </w:numPr>
              <w:tabs>
                <w:tab w:pos="669" w:val="left" w:leader="none"/>
              </w:tabs>
              <w:spacing w:line="240" w:lineRule="auto" w:before="55" w:after="0"/>
              <w:ind w:left="668" w:right="0" w:hanging="140"/>
              <w:jc w:val="left"/>
              <w:rPr>
                <w:i/>
                <w:sz w:val="24"/>
              </w:rPr>
            </w:pPr>
            <w:r>
              <w:rPr>
                <w:i/>
                <w:sz w:val="24"/>
              </w:rPr>
              <w:t>Thấp nhất</w:t>
            </w:r>
          </w:p>
          <w:p>
            <w:pPr>
              <w:pStyle w:val="TableParagraph"/>
              <w:spacing w:before="56"/>
              <w:ind w:left="529"/>
              <w:rPr>
                <w:sz w:val="24"/>
              </w:rPr>
            </w:pPr>
            <w:r>
              <w:rPr>
                <w:sz w:val="24"/>
              </w:rPr>
              <w:t>Lượng bốc hơi trung bình năm</w:t>
            </w:r>
          </w:p>
          <w:p>
            <w:pPr>
              <w:pStyle w:val="TableParagraph"/>
              <w:spacing w:before="55"/>
              <w:ind w:left="529"/>
              <w:rPr>
                <w:sz w:val="24"/>
              </w:rPr>
            </w:pPr>
            <w:r>
              <w:rPr>
                <w:sz w:val="24"/>
              </w:rPr>
              <w:t>Số giờ nắng trung bình theo tháng</w:t>
            </w:r>
          </w:p>
          <w:p>
            <w:pPr>
              <w:pStyle w:val="TableParagraph"/>
              <w:numPr>
                <w:ilvl w:val="0"/>
                <w:numId w:val="27"/>
              </w:numPr>
              <w:tabs>
                <w:tab w:pos="717" w:val="left" w:leader="none"/>
              </w:tabs>
              <w:spacing w:line="240" w:lineRule="auto" w:before="55" w:after="0"/>
              <w:ind w:left="716" w:right="0" w:hanging="140"/>
              <w:jc w:val="left"/>
              <w:rPr>
                <w:i/>
                <w:sz w:val="24"/>
              </w:rPr>
            </w:pPr>
            <w:r>
              <w:rPr>
                <w:i/>
                <w:sz w:val="24"/>
              </w:rPr>
              <w:t>Cực</w:t>
            </w:r>
            <w:r>
              <w:rPr>
                <w:i/>
                <w:spacing w:val="-1"/>
                <w:sz w:val="24"/>
              </w:rPr>
              <w:t> </w:t>
            </w:r>
            <w:r>
              <w:rPr>
                <w:i/>
                <w:sz w:val="24"/>
              </w:rPr>
              <w:t>đại</w:t>
            </w:r>
          </w:p>
          <w:p>
            <w:pPr>
              <w:pStyle w:val="TableParagraph"/>
              <w:numPr>
                <w:ilvl w:val="0"/>
                <w:numId w:val="27"/>
              </w:numPr>
              <w:tabs>
                <w:tab w:pos="734" w:val="left" w:leader="none"/>
              </w:tabs>
              <w:spacing w:line="240" w:lineRule="auto" w:before="55" w:after="0"/>
              <w:ind w:left="733" w:right="0" w:hanging="140"/>
              <w:jc w:val="left"/>
              <w:rPr>
                <w:i/>
                <w:sz w:val="24"/>
              </w:rPr>
            </w:pPr>
            <w:r>
              <w:rPr>
                <w:i/>
                <w:sz w:val="24"/>
              </w:rPr>
              <w:t>Cực</w:t>
            </w:r>
            <w:r>
              <w:rPr>
                <w:i/>
                <w:spacing w:val="-2"/>
                <w:sz w:val="24"/>
              </w:rPr>
              <w:t> </w:t>
            </w:r>
            <w:r>
              <w:rPr>
                <w:i/>
                <w:sz w:val="24"/>
              </w:rPr>
              <w:t>tiểu</w:t>
            </w:r>
          </w:p>
          <w:p>
            <w:pPr>
              <w:pStyle w:val="TableParagraph"/>
              <w:spacing w:before="56"/>
              <w:ind w:left="529"/>
              <w:rPr>
                <w:sz w:val="24"/>
              </w:rPr>
            </w:pPr>
            <w:r>
              <w:rPr>
                <w:sz w:val="24"/>
              </w:rPr>
              <w:t>Độ ẩm trung bình năm</w:t>
            </w:r>
          </w:p>
          <w:p>
            <w:pPr>
              <w:pStyle w:val="TableParagraph"/>
              <w:numPr>
                <w:ilvl w:val="0"/>
                <w:numId w:val="27"/>
              </w:numPr>
              <w:tabs>
                <w:tab w:pos="669" w:val="left" w:leader="none"/>
              </w:tabs>
              <w:spacing w:line="240" w:lineRule="auto" w:before="55" w:after="0"/>
              <w:ind w:left="668" w:right="0" w:hanging="140"/>
              <w:jc w:val="left"/>
              <w:rPr>
                <w:i/>
                <w:sz w:val="24"/>
              </w:rPr>
            </w:pPr>
            <w:r>
              <w:rPr>
                <w:i/>
                <w:sz w:val="24"/>
              </w:rPr>
              <w:t>Cao nhất</w:t>
            </w:r>
          </w:p>
          <w:p>
            <w:pPr>
              <w:pStyle w:val="TableParagraph"/>
              <w:numPr>
                <w:ilvl w:val="0"/>
                <w:numId w:val="27"/>
              </w:numPr>
              <w:tabs>
                <w:tab w:pos="669" w:val="left" w:leader="none"/>
              </w:tabs>
              <w:spacing w:line="240" w:lineRule="auto" w:before="55" w:after="0"/>
              <w:ind w:left="668" w:right="0" w:hanging="140"/>
              <w:jc w:val="left"/>
              <w:rPr>
                <w:i/>
                <w:sz w:val="24"/>
              </w:rPr>
            </w:pPr>
            <w:r>
              <w:rPr>
                <w:i/>
                <w:sz w:val="24"/>
              </w:rPr>
              <w:t>Thấp nhất</w:t>
            </w:r>
          </w:p>
          <w:p>
            <w:pPr>
              <w:pStyle w:val="TableParagraph"/>
              <w:spacing w:before="56"/>
              <w:ind w:left="529"/>
              <w:rPr>
                <w:sz w:val="24"/>
              </w:rPr>
            </w:pPr>
            <w:r>
              <w:rPr>
                <w:sz w:val="24"/>
              </w:rPr>
              <w:t>Tốc độ gió trung bình năm</w:t>
            </w:r>
          </w:p>
        </w:tc>
        <w:tc>
          <w:tcPr>
            <w:tcW w:w="2429" w:type="dxa"/>
            <w:tcBorders>
              <w:top w:val="single" w:sz="4" w:space="0" w:color="000000"/>
              <w:left w:val="single" w:sz="4" w:space="0" w:color="000000"/>
            </w:tcBorders>
          </w:tcPr>
          <w:p>
            <w:pPr>
              <w:pStyle w:val="TableParagraph"/>
              <w:spacing w:line="270" w:lineRule="exact"/>
              <w:ind w:right="231"/>
              <w:jc w:val="right"/>
              <w:rPr>
                <w:sz w:val="24"/>
              </w:rPr>
            </w:pPr>
            <w:r>
              <w:rPr>
                <w:spacing w:val="-1"/>
                <w:sz w:val="24"/>
              </w:rPr>
              <w:t>28,1</w:t>
            </w:r>
            <w:r>
              <w:rPr>
                <w:spacing w:val="-1"/>
                <w:sz w:val="24"/>
                <w:vertAlign w:val="superscript"/>
              </w:rPr>
              <w:t>o</w:t>
            </w:r>
            <w:r>
              <w:rPr>
                <w:spacing w:val="-1"/>
                <w:sz w:val="24"/>
                <w:vertAlign w:val="baseline"/>
              </w:rPr>
              <w:t>C</w:t>
            </w:r>
          </w:p>
          <w:p>
            <w:pPr>
              <w:pStyle w:val="TableParagraph"/>
              <w:spacing w:before="56"/>
              <w:ind w:right="228"/>
              <w:jc w:val="right"/>
              <w:rPr>
                <w:i/>
                <w:sz w:val="24"/>
              </w:rPr>
            </w:pPr>
            <w:r>
              <w:rPr>
                <w:i/>
                <w:sz w:val="24"/>
              </w:rPr>
              <w:t>34,7</w:t>
            </w:r>
            <w:r>
              <w:rPr>
                <w:i/>
                <w:sz w:val="24"/>
                <w:vertAlign w:val="superscript"/>
              </w:rPr>
              <w:t>o</w:t>
            </w:r>
            <w:r>
              <w:rPr>
                <w:i/>
                <w:sz w:val="24"/>
                <w:vertAlign w:val="baseline"/>
              </w:rPr>
              <w:t>C</w:t>
            </w:r>
          </w:p>
          <w:p>
            <w:pPr>
              <w:pStyle w:val="TableParagraph"/>
              <w:spacing w:before="55"/>
              <w:ind w:right="228"/>
              <w:jc w:val="right"/>
              <w:rPr>
                <w:i/>
                <w:sz w:val="24"/>
              </w:rPr>
            </w:pPr>
            <w:r>
              <w:rPr>
                <w:i/>
                <w:sz w:val="24"/>
              </w:rPr>
              <w:t>18,8</w:t>
            </w:r>
            <w:r>
              <w:rPr>
                <w:i/>
                <w:sz w:val="24"/>
                <w:vertAlign w:val="superscript"/>
              </w:rPr>
              <w:t>o</w:t>
            </w:r>
            <w:r>
              <w:rPr>
                <w:i/>
                <w:sz w:val="24"/>
                <w:vertAlign w:val="baseline"/>
              </w:rPr>
              <w:t>C</w:t>
            </w:r>
          </w:p>
          <w:p>
            <w:pPr>
              <w:pStyle w:val="TableParagraph"/>
              <w:spacing w:before="55"/>
              <w:ind w:right="231"/>
              <w:jc w:val="right"/>
              <w:rPr>
                <w:sz w:val="24"/>
              </w:rPr>
            </w:pPr>
            <w:r>
              <w:rPr>
                <w:sz w:val="24"/>
              </w:rPr>
              <w:t>1.805mm</w:t>
            </w:r>
          </w:p>
          <w:p>
            <w:pPr>
              <w:pStyle w:val="TableParagraph"/>
              <w:spacing w:line="288" w:lineRule="auto" w:before="55"/>
              <w:ind w:left="1322" w:right="229" w:firstLine="28"/>
              <w:jc w:val="both"/>
              <w:rPr>
                <w:sz w:val="24"/>
              </w:rPr>
            </w:pPr>
            <w:r>
              <w:rPr>
                <w:i/>
                <w:sz w:val="24"/>
              </w:rPr>
              <w:t>2346mm </w:t>
            </w:r>
            <w:r>
              <w:rPr>
                <w:i/>
                <w:sz w:val="24"/>
              </w:rPr>
              <w:t>1357mm </w:t>
            </w:r>
            <w:r>
              <w:rPr>
                <w:sz w:val="24"/>
              </w:rPr>
              <w:t>1423mm</w:t>
            </w:r>
          </w:p>
          <w:p>
            <w:pPr>
              <w:pStyle w:val="TableParagraph"/>
              <w:spacing w:before="9"/>
              <w:rPr>
                <w:b/>
                <w:sz w:val="28"/>
              </w:rPr>
            </w:pPr>
          </w:p>
          <w:p>
            <w:pPr>
              <w:pStyle w:val="TableParagraph"/>
              <w:spacing w:before="1"/>
              <w:ind w:right="232"/>
              <w:jc w:val="right"/>
              <w:rPr>
                <w:i/>
                <w:sz w:val="24"/>
              </w:rPr>
            </w:pPr>
            <w:r>
              <w:rPr>
                <w:i/>
                <w:sz w:val="24"/>
              </w:rPr>
              <w:t>301</w:t>
            </w:r>
            <w:r>
              <w:rPr>
                <w:i/>
                <w:spacing w:val="-3"/>
                <w:sz w:val="24"/>
              </w:rPr>
              <w:t> </w:t>
            </w:r>
            <w:r>
              <w:rPr>
                <w:i/>
                <w:sz w:val="24"/>
              </w:rPr>
              <w:t>(giờ)</w:t>
            </w:r>
          </w:p>
          <w:p>
            <w:pPr>
              <w:pStyle w:val="TableParagraph"/>
              <w:spacing w:before="55"/>
              <w:ind w:right="232"/>
              <w:jc w:val="right"/>
              <w:rPr>
                <w:i/>
                <w:sz w:val="24"/>
              </w:rPr>
            </w:pPr>
            <w:r>
              <w:rPr>
                <w:i/>
                <w:sz w:val="24"/>
              </w:rPr>
              <w:t>180</w:t>
            </w:r>
            <w:r>
              <w:rPr>
                <w:i/>
                <w:spacing w:val="-3"/>
                <w:sz w:val="24"/>
              </w:rPr>
              <w:t> </w:t>
            </w:r>
            <w:r>
              <w:rPr>
                <w:i/>
                <w:sz w:val="24"/>
              </w:rPr>
              <w:t>(giờ)</w:t>
            </w:r>
          </w:p>
          <w:p>
            <w:pPr>
              <w:pStyle w:val="TableParagraph"/>
              <w:spacing w:before="55"/>
              <w:ind w:right="229"/>
              <w:jc w:val="right"/>
              <w:rPr>
                <w:sz w:val="24"/>
              </w:rPr>
            </w:pPr>
            <w:r>
              <w:rPr>
                <w:sz w:val="24"/>
              </w:rPr>
              <w:t>82,7%</w:t>
            </w:r>
          </w:p>
          <w:p>
            <w:pPr>
              <w:pStyle w:val="TableParagraph"/>
              <w:spacing w:before="56"/>
              <w:ind w:right="229"/>
              <w:jc w:val="right"/>
              <w:rPr>
                <w:i/>
                <w:sz w:val="24"/>
              </w:rPr>
            </w:pPr>
            <w:r>
              <w:rPr>
                <w:i/>
                <w:sz w:val="24"/>
              </w:rPr>
              <w:t>87,7%</w:t>
            </w:r>
          </w:p>
          <w:p>
            <w:pPr>
              <w:pStyle w:val="TableParagraph"/>
              <w:spacing w:before="55"/>
              <w:ind w:right="229"/>
              <w:jc w:val="right"/>
              <w:rPr>
                <w:i/>
                <w:sz w:val="24"/>
              </w:rPr>
            </w:pPr>
            <w:r>
              <w:rPr>
                <w:i/>
                <w:sz w:val="24"/>
              </w:rPr>
              <w:t>66,0%</w:t>
            </w:r>
          </w:p>
          <w:p>
            <w:pPr>
              <w:pStyle w:val="TableParagraph"/>
              <w:spacing w:before="55"/>
              <w:ind w:right="231"/>
              <w:jc w:val="right"/>
              <w:rPr>
                <w:sz w:val="24"/>
              </w:rPr>
            </w:pPr>
            <w:r>
              <w:rPr>
                <w:w w:val="95"/>
                <w:sz w:val="24"/>
              </w:rPr>
              <w:t>1,06m/s</w:t>
            </w:r>
          </w:p>
        </w:tc>
      </w:tr>
    </w:tbl>
    <w:p>
      <w:pPr>
        <w:spacing w:after="0"/>
        <w:jc w:val="right"/>
        <w:rPr>
          <w:sz w:val="24"/>
        </w:rPr>
        <w:sectPr>
          <w:pgSz w:w="11910" w:h="16850"/>
          <w:pgMar w:header="725" w:footer="788" w:top="1300" w:bottom="980" w:left="1020" w:right="280"/>
        </w:sectPr>
      </w:pPr>
    </w:p>
    <w:p>
      <w:pPr>
        <w:pStyle w:val="Heading2"/>
        <w:numPr>
          <w:ilvl w:val="2"/>
          <w:numId w:val="26"/>
        </w:numPr>
        <w:tabs>
          <w:tab w:pos="2100" w:val="left" w:leader="none"/>
        </w:tabs>
        <w:spacing w:line="240" w:lineRule="auto" w:before="120" w:after="0"/>
        <w:ind w:left="2099" w:right="0" w:hanging="701"/>
        <w:jc w:val="both"/>
        <w:rPr>
          <w:i/>
        </w:rPr>
      </w:pPr>
      <w:r>
        <w:rPr>
          <w:i/>
        </w:rPr>
        <w:t>Thủy văn</w:t>
      </w:r>
    </w:p>
    <w:p>
      <w:pPr>
        <w:pStyle w:val="BodyText"/>
        <w:spacing w:line="288" w:lineRule="auto" w:before="178"/>
        <w:ind w:right="561"/>
      </w:pPr>
      <w:r>
        <w:rPr/>
        <w:t>Sông Vàm Cỏ Đông là sông chính chảy qua huyện Gò Dầu bắt nguồn từ Campuchia chảy qua địa phận huyện ở khu vực phía Tây giáp huyện Bến Cầu. Đoạn sông chảy qua huyện dài gần 37 km qua các xã Cẩm Giang, Thạnh Đức, Phước Trạch, Hiệp Thạnh, thị trấn và Thanh Phước. Nước sông Vàm Cỏ Đông chịu ảnh hưởng của thuỷ triều biển Đông, ảnh hưởng mặn đến Gò Dầu (xã Thanh Phước) độ mặn 4g/lít, độ mặn này nằm trong giới hạn chịu mặn của cây lúa nước vì vậy ít ảnh hưởng đến sự phát triển và sinh trưởng của cây lúa nước. Các lưu vực sông Vàm Cỏ Đông, rạch Bàu Nâu, rạch Đá Hàng, rạch Nho, suối Cá Nần, suối Bà Tươi... nhỏ hẹp, vừa là đường thuỷ nối sông lớn với nhiều vùng đất, vừa làm ranh giới tự nhiên cho một số xã trong huyện. Sông Vàm Cỏ Đông và các chi lưu thường xuyên có nước chảy đều đặn, vừa đảm bảo cho thuyền ghe lưu thông được quanh năm, vừa là môi trường tốt cho các loài thuỷ hải sản sinh sống và phát triển. Hệ số uốn khúc 1,78, độ dốc lòng sông 0,4 %, nơi sâu nhất 16 </w:t>
      </w:r>
      <w:r>
        <w:rPr>
          <w:spacing w:val="-3"/>
        </w:rPr>
        <w:t>m, </w:t>
      </w:r>
      <w:r>
        <w:rPr/>
        <w:t>nông nhất 8 </w:t>
      </w:r>
      <w:r>
        <w:rPr>
          <w:spacing w:val="-3"/>
        </w:rPr>
        <w:t>m, </w:t>
      </w:r>
      <w:r>
        <w:rPr/>
        <w:t>nơi rộng nhất 350 m, hẹp nhất 120 </w:t>
      </w:r>
      <w:r>
        <w:rPr>
          <w:spacing w:val="-3"/>
        </w:rPr>
        <w:t>m, </w:t>
      </w:r>
      <w:r>
        <w:rPr/>
        <w:t>lưu lượng nước trung bình khoảng 91,2 m3/s. Đặc trưng chủ yếu của hệ thống sông Vàm Cỏ Đông là thời gian tập trung cường suất lũ chậm, lưu vực tương đối bằng</w:t>
      </w:r>
      <w:r>
        <w:rPr>
          <w:spacing w:val="-3"/>
        </w:rPr>
        <w:t> </w:t>
      </w:r>
      <w:r>
        <w:rPr/>
        <w:t>phẳng.</w:t>
      </w:r>
    </w:p>
    <w:p>
      <w:pPr>
        <w:pStyle w:val="BodyText"/>
        <w:spacing w:line="288" w:lineRule="auto" w:before="119"/>
        <w:ind w:right="562"/>
      </w:pPr>
      <w:r>
        <w:rPr/>
        <w:t>Rạch Cẩm Giang bắt nguồn từ huyện Dương Minh Châu chảy qua xã Cẩm Giang đổ ra sông Vàm Cỏ Đông.</w:t>
      </w:r>
    </w:p>
    <w:p>
      <w:pPr>
        <w:pStyle w:val="BodyText"/>
        <w:spacing w:line="288" w:lineRule="auto"/>
        <w:ind w:right="562"/>
      </w:pPr>
      <w:r>
        <w:rPr/>
        <w:t>Rạch Đá Hàng, rạch Nho chảy theo hướng Đông Tây qua các xã Bàu Đồn, Phước Đông, Thạnh Đức, Phước Thạnh, Thị trấn rồi đổ ra sông Vàm Cỏ Đông.</w:t>
      </w:r>
    </w:p>
    <w:p>
      <w:pPr>
        <w:pStyle w:val="BodyText"/>
        <w:spacing w:line="288" w:lineRule="auto"/>
        <w:ind w:right="564"/>
      </w:pPr>
      <w:r>
        <w:rPr/>
        <w:t>Ngoài ra Gò Dầu còn có hệ thống kênh mương khá hoàn chỉnh gồm: kênh TN.1, N.14, N.16, N.18 thuộc hệ thống kênh Đông của công trình thủy lợi lòng hồ Dầu Tiếng tạo ra một mạng lưới thuỷ văn phân bố tương đối đồng đều trên địa bàn có chức năng quan trọng trong điều hoà sinh thái, khai thác thuỷ lợi và thuỷ sản phục vụ sản xuất nông nghiệp. Đây là những nguồn cung cấp nước sinh hoạt chủ yếu cho các vùng dân cư của các xã trên địa bàn toàn huyện.</w:t>
      </w:r>
    </w:p>
    <w:p>
      <w:pPr>
        <w:pStyle w:val="BodyText"/>
        <w:spacing w:line="288" w:lineRule="auto" w:before="121"/>
        <w:ind w:right="564"/>
      </w:pPr>
      <w:r>
        <w:rPr/>
        <w:t>Nhìn chung hệ thống sông, kênh, rạch của Huyện thuận lợi cho việc phát triển hệ thống giao thông đường thuỷ, thủy lợi và phát triển kinh tế xã hội.</w:t>
      </w:r>
    </w:p>
    <w:p>
      <w:pPr>
        <w:pStyle w:val="Heading1"/>
        <w:numPr>
          <w:ilvl w:val="1"/>
          <w:numId w:val="26"/>
        </w:numPr>
        <w:tabs>
          <w:tab w:pos="1893" w:val="left" w:leader="none"/>
        </w:tabs>
        <w:spacing w:line="240" w:lineRule="auto" w:before="124" w:after="0"/>
        <w:ind w:left="1892" w:right="0" w:hanging="494"/>
        <w:jc w:val="both"/>
      </w:pPr>
      <w:bookmarkStart w:name="_bookmark12" w:id="21"/>
      <w:bookmarkEnd w:id="21"/>
      <w:r>
        <w:rPr>
          <w:b w:val="0"/>
        </w:rPr>
      </w:r>
      <w:bookmarkStart w:name="_bookmark12" w:id="22"/>
      <w:bookmarkEnd w:id="22"/>
      <w:r>
        <w:rPr/>
        <w:t>Đ</w:t>
      </w:r>
      <w:r>
        <w:rPr/>
        <w:t>ặc điểm các nguồn tài</w:t>
      </w:r>
      <w:r>
        <w:rPr>
          <w:spacing w:val="-4"/>
        </w:rPr>
        <w:t> </w:t>
      </w:r>
      <w:r>
        <w:rPr/>
        <w:t>nguyên</w:t>
      </w:r>
    </w:p>
    <w:p>
      <w:pPr>
        <w:pStyle w:val="Heading2"/>
        <w:numPr>
          <w:ilvl w:val="2"/>
          <w:numId w:val="26"/>
        </w:numPr>
        <w:tabs>
          <w:tab w:pos="2100" w:val="left" w:leader="none"/>
        </w:tabs>
        <w:spacing w:line="240" w:lineRule="auto" w:before="122" w:after="0"/>
        <w:ind w:left="2099" w:right="0" w:hanging="701"/>
        <w:jc w:val="both"/>
        <w:rPr>
          <w:i/>
        </w:rPr>
      </w:pPr>
      <w:r>
        <w:rPr>
          <w:i/>
        </w:rPr>
        <w:t>Tài nguyên đất</w:t>
      </w:r>
    </w:p>
    <w:p>
      <w:pPr>
        <w:pStyle w:val="BodyText"/>
        <w:spacing w:line="264" w:lineRule="auto" w:before="180"/>
        <w:ind w:right="563"/>
      </w:pPr>
      <w:r>
        <w:rPr/>
        <w:t>Tổng diện tích tự nhiên của huyện Gò Dầu là 25.995,75 ha, đứng thứ 6 trong số 09 huyện, thị xã của tỉnh. Trong phạm vi ranh giới huyện Gò Dầu có 11 loại đất chia thành 4 nhóm chính, cụ thể như sau:</w:t>
      </w:r>
    </w:p>
    <w:p>
      <w:pPr>
        <w:spacing w:after="0" w:line="264" w:lineRule="auto"/>
        <w:sectPr>
          <w:pgSz w:w="11910" w:h="16850"/>
          <w:pgMar w:header="725" w:footer="788" w:top="1300" w:bottom="980" w:left="1020" w:right="280"/>
        </w:sectPr>
      </w:pPr>
    </w:p>
    <w:p>
      <w:pPr>
        <w:pStyle w:val="Heading1"/>
        <w:spacing w:before="120"/>
        <w:ind w:left="1557" w:right="1445"/>
        <w:jc w:val="center"/>
      </w:pPr>
      <w:bookmarkStart w:name="_bookmark13" w:id="23"/>
      <w:bookmarkEnd w:id="23"/>
      <w:r>
        <w:rPr>
          <w:b w:val="0"/>
        </w:rPr>
      </w:r>
      <w:r>
        <w:rPr/>
        <w:t>Bảng 2: Thống kê diện tích các loại đất huyện Gò Dầu</w:t>
      </w:r>
    </w:p>
    <w:p>
      <w:pPr>
        <w:pStyle w:val="BodyText"/>
        <w:spacing w:before="3" w:after="1"/>
        <w:ind w:left="0" w:firstLine="0"/>
        <w:jc w:val="left"/>
        <w:rPr>
          <w:b/>
          <w:sz w:val="22"/>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4"/>
        <w:gridCol w:w="1162"/>
        <w:gridCol w:w="3707"/>
        <w:gridCol w:w="2296"/>
        <w:gridCol w:w="1600"/>
      </w:tblGrid>
      <w:tr>
        <w:trPr>
          <w:trHeight w:val="371" w:hRule="atLeast"/>
        </w:trPr>
        <w:tc>
          <w:tcPr>
            <w:tcW w:w="814" w:type="dxa"/>
            <w:tcBorders>
              <w:bottom w:val="single" w:sz="4" w:space="0" w:color="000000"/>
              <w:right w:val="single" w:sz="4" w:space="0" w:color="000000"/>
            </w:tcBorders>
          </w:tcPr>
          <w:p>
            <w:pPr>
              <w:pStyle w:val="TableParagraph"/>
              <w:spacing w:before="22"/>
              <w:ind w:left="150" w:right="150"/>
              <w:jc w:val="center"/>
              <w:rPr>
                <w:b/>
                <w:sz w:val="24"/>
              </w:rPr>
            </w:pPr>
            <w:r>
              <w:rPr>
                <w:b/>
                <w:sz w:val="24"/>
              </w:rPr>
              <w:t>STT</w:t>
            </w:r>
          </w:p>
        </w:tc>
        <w:tc>
          <w:tcPr>
            <w:tcW w:w="1162" w:type="dxa"/>
            <w:tcBorders>
              <w:left w:val="single" w:sz="4" w:space="0" w:color="000000"/>
              <w:bottom w:val="single" w:sz="4" w:space="0" w:color="000000"/>
              <w:right w:val="single" w:sz="6" w:space="0" w:color="000000"/>
            </w:tcBorders>
          </w:tcPr>
          <w:p>
            <w:pPr>
              <w:pStyle w:val="TableParagraph"/>
              <w:spacing w:before="22"/>
              <w:ind w:left="155" w:right="146"/>
              <w:jc w:val="center"/>
              <w:rPr>
                <w:b/>
                <w:sz w:val="24"/>
              </w:rPr>
            </w:pPr>
            <w:r>
              <w:rPr>
                <w:b/>
                <w:sz w:val="24"/>
              </w:rPr>
              <w:t>Ký hiệu</w:t>
            </w:r>
          </w:p>
        </w:tc>
        <w:tc>
          <w:tcPr>
            <w:tcW w:w="3707" w:type="dxa"/>
            <w:tcBorders>
              <w:left w:val="single" w:sz="6" w:space="0" w:color="000000"/>
              <w:bottom w:val="single" w:sz="4" w:space="0" w:color="000000"/>
              <w:right w:val="single" w:sz="4" w:space="0" w:color="000000"/>
            </w:tcBorders>
          </w:tcPr>
          <w:p>
            <w:pPr>
              <w:pStyle w:val="TableParagraph"/>
              <w:spacing w:before="22"/>
              <w:ind w:left="1369" w:right="1364"/>
              <w:jc w:val="center"/>
              <w:rPr>
                <w:b/>
                <w:sz w:val="24"/>
              </w:rPr>
            </w:pPr>
            <w:r>
              <w:rPr>
                <w:b/>
                <w:sz w:val="24"/>
              </w:rPr>
              <w:t>Loại  đất</w:t>
            </w:r>
          </w:p>
        </w:tc>
        <w:tc>
          <w:tcPr>
            <w:tcW w:w="2296" w:type="dxa"/>
            <w:tcBorders>
              <w:left w:val="single" w:sz="4" w:space="0" w:color="000000"/>
              <w:bottom w:val="single" w:sz="4" w:space="0" w:color="000000"/>
              <w:right w:val="single" w:sz="4" w:space="0" w:color="000000"/>
            </w:tcBorders>
          </w:tcPr>
          <w:p>
            <w:pPr>
              <w:pStyle w:val="TableParagraph"/>
              <w:spacing w:before="22"/>
              <w:ind w:left="444"/>
              <w:rPr>
                <w:b/>
                <w:sz w:val="24"/>
              </w:rPr>
            </w:pPr>
            <w:r>
              <w:rPr>
                <w:b/>
                <w:sz w:val="24"/>
              </w:rPr>
              <w:t>Diện tích (ha)</w:t>
            </w:r>
          </w:p>
        </w:tc>
        <w:tc>
          <w:tcPr>
            <w:tcW w:w="1600" w:type="dxa"/>
            <w:tcBorders>
              <w:left w:val="single" w:sz="4" w:space="0" w:color="000000"/>
              <w:bottom w:val="single" w:sz="4" w:space="0" w:color="000000"/>
            </w:tcBorders>
          </w:tcPr>
          <w:p>
            <w:pPr>
              <w:pStyle w:val="TableParagraph"/>
              <w:spacing w:before="22"/>
              <w:ind w:left="203"/>
              <w:rPr>
                <w:b/>
                <w:sz w:val="24"/>
              </w:rPr>
            </w:pPr>
            <w:r>
              <w:rPr>
                <w:b/>
                <w:sz w:val="24"/>
              </w:rPr>
              <w:t>Cơ cấu (%)</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30"/>
              <w:ind w:right="1"/>
              <w:jc w:val="center"/>
              <w:rPr>
                <w:b/>
                <w:sz w:val="24"/>
              </w:rPr>
            </w:pPr>
            <w:r>
              <w:rPr>
                <w:b/>
                <w:w w:val="99"/>
                <w:sz w:val="24"/>
              </w:rPr>
              <w:t>I</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30"/>
              <w:ind w:left="8"/>
              <w:jc w:val="center"/>
              <w:rPr>
                <w:b/>
                <w:sz w:val="24"/>
              </w:rPr>
            </w:pPr>
            <w:r>
              <w:rPr>
                <w:b/>
                <w:sz w:val="24"/>
              </w:rPr>
              <w:t>P</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30"/>
              <w:ind w:left="105"/>
              <w:rPr>
                <w:b/>
                <w:sz w:val="24"/>
              </w:rPr>
            </w:pPr>
            <w:r>
              <w:rPr>
                <w:b/>
                <w:sz w:val="24"/>
              </w:rPr>
              <w:t>1. Nhóm đất phù sa</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30"/>
              <w:ind w:right="98"/>
              <w:jc w:val="right"/>
              <w:rPr>
                <w:b/>
                <w:sz w:val="24"/>
              </w:rPr>
            </w:pPr>
            <w:r>
              <w:rPr>
                <w:b/>
                <w:sz w:val="24"/>
              </w:rPr>
              <w:t>155,60</w:t>
            </w:r>
          </w:p>
        </w:tc>
        <w:tc>
          <w:tcPr>
            <w:tcW w:w="1600" w:type="dxa"/>
            <w:tcBorders>
              <w:top w:val="single" w:sz="4" w:space="0" w:color="000000"/>
              <w:left w:val="single" w:sz="4" w:space="0" w:color="000000"/>
              <w:bottom w:val="single" w:sz="4" w:space="0" w:color="000000"/>
            </w:tcBorders>
          </w:tcPr>
          <w:p>
            <w:pPr>
              <w:pStyle w:val="TableParagraph"/>
              <w:spacing w:before="30"/>
              <w:ind w:right="90"/>
              <w:jc w:val="right"/>
              <w:rPr>
                <w:b/>
                <w:sz w:val="24"/>
              </w:rPr>
            </w:pPr>
            <w:r>
              <w:rPr>
                <w:b/>
                <w:sz w:val="24"/>
              </w:rPr>
              <w:t>0,60</w:t>
            </w:r>
          </w:p>
        </w:tc>
      </w:tr>
      <w:tr>
        <w:trPr>
          <w:trHeight w:val="373" w:hRule="atLeast"/>
        </w:trPr>
        <w:tc>
          <w:tcPr>
            <w:tcW w:w="814" w:type="dxa"/>
            <w:tcBorders>
              <w:top w:val="single" w:sz="4" w:space="0" w:color="000000"/>
              <w:bottom w:val="single" w:sz="4" w:space="0" w:color="000000"/>
              <w:right w:val="single" w:sz="4" w:space="0" w:color="000000"/>
            </w:tcBorders>
          </w:tcPr>
          <w:p>
            <w:pPr>
              <w:pStyle w:val="TableParagraph"/>
              <w:spacing w:before="18"/>
              <w:ind w:right="1"/>
              <w:jc w:val="center"/>
              <w:rPr>
                <w:sz w:val="24"/>
              </w:rPr>
            </w:pPr>
            <w:r>
              <w:rPr>
                <w:sz w:val="24"/>
              </w:rPr>
              <w:t>1</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18"/>
              <w:ind w:left="155" w:right="145"/>
              <w:jc w:val="center"/>
              <w:rPr>
                <w:sz w:val="24"/>
              </w:rPr>
            </w:pPr>
            <w:r>
              <w:rPr>
                <w:sz w:val="24"/>
              </w:rPr>
              <w:t>Pf</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18"/>
              <w:ind w:left="225"/>
              <w:rPr>
                <w:sz w:val="24"/>
              </w:rPr>
            </w:pPr>
            <w:r>
              <w:rPr>
                <w:sz w:val="24"/>
              </w:rPr>
              <w:t>Đất phù sa loang lổ</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109,56</w:t>
            </w:r>
          </w:p>
        </w:tc>
        <w:tc>
          <w:tcPr>
            <w:tcW w:w="1600" w:type="dxa"/>
            <w:tcBorders>
              <w:top w:val="single" w:sz="4" w:space="0" w:color="000000"/>
              <w:left w:val="single" w:sz="4" w:space="0" w:color="000000"/>
              <w:bottom w:val="single" w:sz="4" w:space="0" w:color="000000"/>
            </w:tcBorders>
          </w:tcPr>
          <w:p>
            <w:pPr>
              <w:pStyle w:val="TableParagraph"/>
              <w:spacing w:before="18"/>
              <w:ind w:right="90"/>
              <w:jc w:val="right"/>
              <w:rPr>
                <w:sz w:val="24"/>
              </w:rPr>
            </w:pPr>
            <w:r>
              <w:rPr>
                <w:sz w:val="24"/>
              </w:rPr>
              <w:t>0,42</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27"/>
              <w:ind w:right="1"/>
              <w:jc w:val="center"/>
              <w:rPr>
                <w:sz w:val="24"/>
              </w:rPr>
            </w:pPr>
            <w:r>
              <w:rPr>
                <w:sz w:val="24"/>
              </w:rPr>
              <w:t>2</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7"/>
              <w:ind w:left="155" w:right="144"/>
              <w:jc w:val="center"/>
              <w:rPr>
                <w:sz w:val="24"/>
              </w:rPr>
            </w:pPr>
            <w:r>
              <w:rPr>
                <w:sz w:val="24"/>
              </w:rPr>
              <w:t>Pg</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7"/>
              <w:ind w:left="225"/>
              <w:rPr>
                <w:sz w:val="24"/>
              </w:rPr>
            </w:pPr>
            <w:r>
              <w:rPr>
                <w:sz w:val="24"/>
              </w:rPr>
              <w:t>Đất phù sa Gley</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7"/>
              <w:ind w:right="98"/>
              <w:jc w:val="right"/>
              <w:rPr>
                <w:sz w:val="24"/>
              </w:rPr>
            </w:pPr>
            <w:r>
              <w:rPr>
                <w:sz w:val="24"/>
              </w:rPr>
              <w:t>46,04</w:t>
            </w:r>
          </w:p>
        </w:tc>
        <w:tc>
          <w:tcPr>
            <w:tcW w:w="1600" w:type="dxa"/>
            <w:tcBorders>
              <w:top w:val="single" w:sz="4" w:space="0" w:color="000000"/>
              <w:left w:val="single" w:sz="4" w:space="0" w:color="000000"/>
              <w:bottom w:val="single" w:sz="4" w:space="0" w:color="000000"/>
            </w:tcBorders>
          </w:tcPr>
          <w:p>
            <w:pPr>
              <w:pStyle w:val="TableParagraph"/>
              <w:spacing w:before="27"/>
              <w:ind w:right="90"/>
              <w:jc w:val="right"/>
              <w:rPr>
                <w:sz w:val="24"/>
              </w:rPr>
            </w:pPr>
            <w:r>
              <w:rPr>
                <w:sz w:val="24"/>
              </w:rPr>
              <w:t>0,18</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30"/>
              <w:ind w:left="149" w:right="150"/>
              <w:jc w:val="center"/>
              <w:rPr>
                <w:b/>
                <w:sz w:val="24"/>
              </w:rPr>
            </w:pPr>
            <w:r>
              <w:rPr>
                <w:b/>
                <w:sz w:val="24"/>
              </w:rPr>
              <w:t>II</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30"/>
              <w:ind w:left="9"/>
              <w:jc w:val="center"/>
              <w:rPr>
                <w:b/>
                <w:sz w:val="24"/>
              </w:rPr>
            </w:pPr>
            <w:r>
              <w:rPr>
                <w:b/>
                <w:w w:val="99"/>
                <w:sz w:val="24"/>
              </w:rPr>
              <w:t>S</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30"/>
              <w:ind w:left="105"/>
              <w:rPr>
                <w:b/>
                <w:sz w:val="24"/>
              </w:rPr>
            </w:pPr>
            <w:r>
              <w:rPr>
                <w:b/>
                <w:sz w:val="24"/>
              </w:rPr>
              <w:t>2. Nhóm đất phèn</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30"/>
              <w:ind w:right="98"/>
              <w:jc w:val="right"/>
              <w:rPr>
                <w:b/>
                <w:sz w:val="24"/>
              </w:rPr>
            </w:pPr>
            <w:r>
              <w:rPr>
                <w:b/>
                <w:sz w:val="24"/>
              </w:rPr>
              <w:t>3.302,00</w:t>
            </w:r>
          </w:p>
        </w:tc>
        <w:tc>
          <w:tcPr>
            <w:tcW w:w="1600" w:type="dxa"/>
            <w:tcBorders>
              <w:top w:val="single" w:sz="4" w:space="0" w:color="000000"/>
              <w:left w:val="single" w:sz="4" w:space="0" w:color="000000"/>
              <w:bottom w:val="single" w:sz="4" w:space="0" w:color="000000"/>
            </w:tcBorders>
          </w:tcPr>
          <w:p>
            <w:pPr>
              <w:pStyle w:val="TableParagraph"/>
              <w:spacing w:before="30"/>
              <w:ind w:right="90"/>
              <w:jc w:val="right"/>
              <w:rPr>
                <w:b/>
                <w:sz w:val="24"/>
              </w:rPr>
            </w:pPr>
            <w:r>
              <w:rPr>
                <w:b/>
                <w:sz w:val="24"/>
              </w:rPr>
              <w:t>12,70</w:t>
            </w:r>
          </w:p>
        </w:tc>
      </w:tr>
      <w:tr>
        <w:trPr>
          <w:trHeight w:val="388" w:hRule="atLeast"/>
        </w:trPr>
        <w:tc>
          <w:tcPr>
            <w:tcW w:w="814" w:type="dxa"/>
            <w:tcBorders>
              <w:top w:val="single" w:sz="4" w:space="0" w:color="000000"/>
              <w:bottom w:val="single" w:sz="4" w:space="0" w:color="000000"/>
              <w:right w:val="single" w:sz="4" w:space="0" w:color="000000"/>
            </w:tcBorders>
          </w:tcPr>
          <w:p>
            <w:pPr>
              <w:pStyle w:val="TableParagraph"/>
              <w:spacing w:before="25"/>
              <w:ind w:right="1"/>
              <w:jc w:val="center"/>
              <w:rPr>
                <w:sz w:val="24"/>
              </w:rPr>
            </w:pPr>
            <w:r>
              <w:rPr>
                <w:sz w:val="24"/>
              </w:rPr>
              <w:t>1</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5"/>
              <w:ind w:left="155" w:right="144"/>
              <w:jc w:val="center"/>
              <w:rPr>
                <w:sz w:val="24"/>
              </w:rPr>
            </w:pPr>
            <w:r>
              <w:rPr>
                <w:sz w:val="24"/>
              </w:rPr>
              <w:t>Sj</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5"/>
              <w:ind w:left="225"/>
              <w:rPr>
                <w:sz w:val="24"/>
              </w:rPr>
            </w:pPr>
            <w:r>
              <w:rPr>
                <w:sz w:val="24"/>
              </w:rPr>
              <w:t>Đất phèn hoạt động</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5"/>
              <w:ind w:right="98"/>
              <w:jc w:val="right"/>
              <w:rPr>
                <w:sz w:val="24"/>
              </w:rPr>
            </w:pPr>
            <w:r>
              <w:rPr>
                <w:sz w:val="24"/>
              </w:rPr>
              <w:t>1.026,41</w:t>
            </w:r>
          </w:p>
        </w:tc>
        <w:tc>
          <w:tcPr>
            <w:tcW w:w="1600" w:type="dxa"/>
            <w:tcBorders>
              <w:top w:val="single" w:sz="4" w:space="0" w:color="000000"/>
              <w:left w:val="single" w:sz="4" w:space="0" w:color="000000"/>
              <w:bottom w:val="single" w:sz="4" w:space="0" w:color="000000"/>
            </w:tcBorders>
          </w:tcPr>
          <w:p>
            <w:pPr>
              <w:pStyle w:val="TableParagraph"/>
              <w:spacing w:before="25"/>
              <w:ind w:right="90"/>
              <w:jc w:val="right"/>
              <w:rPr>
                <w:sz w:val="24"/>
              </w:rPr>
            </w:pPr>
            <w:r>
              <w:rPr>
                <w:sz w:val="24"/>
              </w:rPr>
              <w:t>3,95</w:t>
            </w:r>
          </w:p>
        </w:tc>
      </w:tr>
      <w:tr>
        <w:trPr>
          <w:trHeight w:val="388" w:hRule="atLeast"/>
        </w:trPr>
        <w:tc>
          <w:tcPr>
            <w:tcW w:w="814" w:type="dxa"/>
            <w:tcBorders>
              <w:top w:val="single" w:sz="4" w:space="0" w:color="000000"/>
              <w:bottom w:val="single" w:sz="6" w:space="0" w:color="000000"/>
              <w:right w:val="single" w:sz="4" w:space="0" w:color="000000"/>
            </w:tcBorders>
          </w:tcPr>
          <w:p>
            <w:pPr>
              <w:pStyle w:val="TableParagraph"/>
              <w:spacing w:before="27"/>
              <w:ind w:right="1"/>
              <w:jc w:val="center"/>
              <w:rPr>
                <w:sz w:val="24"/>
              </w:rPr>
            </w:pPr>
            <w:r>
              <w:rPr>
                <w:sz w:val="24"/>
              </w:rPr>
              <w:t>2</w:t>
            </w:r>
          </w:p>
        </w:tc>
        <w:tc>
          <w:tcPr>
            <w:tcW w:w="1162" w:type="dxa"/>
            <w:tcBorders>
              <w:top w:val="single" w:sz="4" w:space="0" w:color="000000"/>
              <w:left w:val="single" w:sz="4" w:space="0" w:color="000000"/>
              <w:bottom w:val="single" w:sz="6" w:space="0" w:color="000000"/>
              <w:right w:val="single" w:sz="6" w:space="0" w:color="000000"/>
            </w:tcBorders>
          </w:tcPr>
          <w:p>
            <w:pPr>
              <w:pStyle w:val="TableParagraph"/>
              <w:spacing w:before="27"/>
              <w:ind w:left="155" w:right="144"/>
              <w:jc w:val="center"/>
              <w:rPr>
                <w:sz w:val="24"/>
              </w:rPr>
            </w:pPr>
            <w:r>
              <w:rPr>
                <w:sz w:val="24"/>
              </w:rPr>
              <w:t>Sp</w:t>
            </w:r>
          </w:p>
        </w:tc>
        <w:tc>
          <w:tcPr>
            <w:tcW w:w="3707" w:type="dxa"/>
            <w:tcBorders>
              <w:top w:val="single" w:sz="4" w:space="0" w:color="000000"/>
              <w:left w:val="single" w:sz="6" w:space="0" w:color="000000"/>
              <w:bottom w:val="single" w:sz="6" w:space="0" w:color="000000"/>
              <w:right w:val="single" w:sz="4" w:space="0" w:color="000000"/>
            </w:tcBorders>
          </w:tcPr>
          <w:p>
            <w:pPr>
              <w:pStyle w:val="TableParagraph"/>
              <w:spacing w:before="27"/>
              <w:ind w:left="225"/>
              <w:rPr>
                <w:sz w:val="24"/>
              </w:rPr>
            </w:pPr>
            <w:r>
              <w:rPr>
                <w:sz w:val="24"/>
              </w:rPr>
              <w:t>Đất phèn tiềm tàng</w:t>
            </w:r>
          </w:p>
        </w:tc>
        <w:tc>
          <w:tcPr>
            <w:tcW w:w="2296" w:type="dxa"/>
            <w:tcBorders>
              <w:top w:val="single" w:sz="4" w:space="0" w:color="000000"/>
              <w:left w:val="single" w:sz="4" w:space="0" w:color="000000"/>
              <w:bottom w:val="single" w:sz="6" w:space="0" w:color="000000"/>
              <w:right w:val="single" w:sz="4" w:space="0" w:color="000000"/>
            </w:tcBorders>
          </w:tcPr>
          <w:p>
            <w:pPr>
              <w:pStyle w:val="TableParagraph"/>
              <w:spacing w:before="27"/>
              <w:ind w:right="98"/>
              <w:jc w:val="right"/>
              <w:rPr>
                <w:sz w:val="24"/>
              </w:rPr>
            </w:pPr>
            <w:r>
              <w:rPr>
                <w:sz w:val="24"/>
              </w:rPr>
              <w:t>1.032,13</w:t>
            </w:r>
          </w:p>
        </w:tc>
        <w:tc>
          <w:tcPr>
            <w:tcW w:w="1600" w:type="dxa"/>
            <w:tcBorders>
              <w:top w:val="single" w:sz="4" w:space="0" w:color="000000"/>
              <w:left w:val="single" w:sz="4" w:space="0" w:color="000000"/>
              <w:bottom w:val="single" w:sz="6" w:space="0" w:color="000000"/>
            </w:tcBorders>
          </w:tcPr>
          <w:p>
            <w:pPr>
              <w:pStyle w:val="TableParagraph"/>
              <w:spacing w:before="27"/>
              <w:ind w:right="90"/>
              <w:jc w:val="right"/>
              <w:rPr>
                <w:sz w:val="24"/>
              </w:rPr>
            </w:pPr>
            <w:r>
              <w:rPr>
                <w:sz w:val="24"/>
              </w:rPr>
              <w:t>3,97</w:t>
            </w:r>
          </w:p>
        </w:tc>
      </w:tr>
      <w:tr>
        <w:trPr>
          <w:trHeight w:val="388" w:hRule="atLeast"/>
        </w:trPr>
        <w:tc>
          <w:tcPr>
            <w:tcW w:w="814" w:type="dxa"/>
            <w:tcBorders>
              <w:top w:val="single" w:sz="6" w:space="0" w:color="000000"/>
              <w:bottom w:val="single" w:sz="4" w:space="0" w:color="000000"/>
              <w:right w:val="single" w:sz="4" w:space="0" w:color="000000"/>
            </w:tcBorders>
          </w:tcPr>
          <w:p>
            <w:pPr>
              <w:pStyle w:val="TableParagraph"/>
              <w:spacing w:before="23"/>
              <w:ind w:right="1"/>
              <w:jc w:val="center"/>
              <w:rPr>
                <w:sz w:val="24"/>
              </w:rPr>
            </w:pPr>
            <w:r>
              <w:rPr>
                <w:sz w:val="24"/>
              </w:rPr>
              <w:t>3</w:t>
            </w:r>
          </w:p>
        </w:tc>
        <w:tc>
          <w:tcPr>
            <w:tcW w:w="1162" w:type="dxa"/>
            <w:tcBorders>
              <w:top w:val="single" w:sz="6" w:space="0" w:color="000000"/>
              <w:left w:val="single" w:sz="4" w:space="0" w:color="000000"/>
              <w:bottom w:val="single" w:sz="4" w:space="0" w:color="000000"/>
              <w:right w:val="single" w:sz="6" w:space="0" w:color="000000"/>
            </w:tcBorders>
          </w:tcPr>
          <w:p>
            <w:pPr>
              <w:pStyle w:val="TableParagraph"/>
              <w:spacing w:before="23"/>
              <w:ind w:left="155" w:right="145"/>
              <w:jc w:val="center"/>
              <w:rPr>
                <w:sz w:val="24"/>
              </w:rPr>
            </w:pPr>
            <w:r>
              <w:rPr>
                <w:sz w:val="24"/>
              </w:rPr>
              <w:t>Sr</w:t>
            </w:r>
          </w:p>
        </w:tc>
        <w:tc>
          <w:tcPr>
            <w:tcW w:w="3707" w:type="dxa"/>
            <w:tcBorders>
              <w:top w:val="single" w:sz="6" w:space="0" w:color="000000"/>
              <w:left w:val="single" w:sz="6" w:space="0" w:color="000000"/>
              <w:bottom w:val="single" w:sz="4" w:space="0" w:color="000000"/>
              <w:right w:val="single" w:sz="4" w:space="0" w:color="000000"/>
            </w:tcBorders>
          </w:tcPr>
          <w:p>
            <w:pPr>
              <w:pStyle w:val="TableParagraph"/>
              <w:spacing w:before="23"/>
              <w:ind w:left="225"/>
              <w:rPr>
                <w:sz w:val="24"/>
              </w:rPr>
            </w:pPr>
            <w:r>
              <w:rPr>
                <w:sz w:val="24"/>
              </w:rPr>
              <w:t>Đất phèn thủy phân</w:t>
            </w:r>
          </w:p>
        </w:tc>
        <w:tc>
          <w:tcPr>
            <w:tcW w:w="2296" w:type="dxa"/>
            <w:tcBorders>
              <w:top w:val="single" w:sz="6" w:space="0" w:color="000000"/>
              <w:left w:val="single" w:sz="4" w:space="0" w:color="000000"/>
              <w:bottom w:val="single" w:sz="4" w:space="0" w:color="000000"/>
              <w:right w:val="single" w:sz="4" w:space="0" w:color="000000"/>
            </w:tcBorders>
          </w:tcPr>
          <w:p>
            <w:pPr>
              <w:pStyle w:val="TableParagraph"/>
              <w:spacing w:before="23"/>
              <w:ind w:right="98"/>
              <w:jc w:val="right"/>
              <w:rPr>
                <w:sz w:val="24"/>
              </w:rPr>
            </w:pPr>
            <w:r>
              <w:rPr>
                <w:sz w:val="24"/>
              </w:rPr>
              <w:t>1.243,46</w:t>
            </w:r>
          </w:p>
        </w:tc>
        <w:tc>
          <w:tcPr>
            <w:tcW w:w="1600" w:type="dxa"/>
            <w:tcBorders>
              <w:top w:val="single" w:sz="6" w:space="0" w:color="000000"/>
              <w:left w:val="single" w:sz="4" w:space="0" w:color="000000"/>
              <w:bottom w:val="single" w:sz="4" w:space="0" w:color="000000"/>
            </w:tcBorders>
          </w:tcPr>
          <w:p>
            <w:pPr>
              <w:pStyle w:val="TableParagraph"/>
              <w:spacing w:before="23"/>
              <w:ind w:right="90"/>
              <w:jc w:val="right"/>
              <w:rPr>
                <w:sz w:val="24"/>
              </w:rPr>
            </w:pPr>
            <w:r>
              <w:rPr>
                <w:sz w:val="24"/>
              </w:rPr>
              <w:t>4,78</w:t>
            </w:r>
          </w:p>
        </w:tc>
      </w:tr>
      <w:tr>
        <w:trPr>
          <w:trHeight w:val="388" w:hRule="atLeast"/>
        </w:trPr>
        <w:tc>
          <w:tcPr>
            <w:tcW w:w="814" w:type="dxa"/>
            <w:tcBorders>
              <w:top w:val="single" w:sz="4" w:space="0" w:color="000000"/>
              <w:bottom w:val="single" w:sz="4" w:space="0" w:color="000000"/>
              <w:right w:val="single" w:sz="4" w:space="0" w:color="000000"/>
            </w:tcBorders>
          </w:tcPr>
          <w:p>
            <w:pPr>
              <w:pStyle w:val="TableParagraph"/>
              <w:spacing w:before="30"/>
              <w:ind w:left="150" w:right="150"/>
              <w:jc w:val="center"/>
              <w:rPr>
                <w:b/>
                <w:sz w:val="24"/>
              </w:rPr>
            </w:pPr>
            <w:r>
              <w:rPr>
                <w:b/>
                <w:sz w:val="24"/>
              </w:rPr>
              <w:t>III</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30"/>
              <w:ind w:left="7"/>
              <w:jc w:val="center"/>
              <w:rPr>
                <w:b/>
                <w:sz w:val="24"/>
              </w:rPr>
            </w:pPr>
            <w:r>
              <w:rPr>
                <w:b/>
                <w:sz w:val="24"/>
              </w:rPr>
              <w:t>T</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30"/>
              <w:ind w:left="105"/>
              <w:rPr>
                <w:b/>
                <w:sz w:val="24"/>
              </w:rPr>
            </w:pPr>
            <w:r>
              <w:rPr>
                <w:b/>
                <w:sz w:val="24"/>
              </w:rPr>
              <w:t>3. Nhóm đất than bùn</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30"/>
              <w:ind w:right="98"/>
              <w:jc w:val="right"/>
              <w:rPr>
                <w:b/>
                <w:sz w:val="24"/>
              </w:rPr>
            </w:pPr>
            <w:r>
              <w:rPr>
                <w:b/>
                <w:sz w:val="24"/>
              </w:rPr>
              <w:t>1.456,11</w:t>
            </w:r>
          </w:p>
        </w:tc>
        <w:tc>
          <w:tcPr>
            <w:tcW w:w="1600" w:type="dxa"/>
            <w:tcBorders>
              <w:top w:val="single" w:sz="4" w:space="0" w:color="000000"/>
              <w:left w:val="single" w:sz="4" w:space="0" w:color="000000"/>
              <w:bottom w:val="single" w:sz="4" w:space="0" w:color="000000"/>
            </w:tcBorders>
          </w:tcPr>
          <w:p>
            <w:pPr>
              <w:pStyle w:val="TableParagraph"/>
              <w:spacing w:before="30"/>
              <w:ind w:right="90"/>
              <w:jc w:val="right"/>
              <w:rPr>
                <w:b/>
                <w:sz w:val="24"/>
              </w:rPr>
            </w:pPr>
            <w:r>
              <w:rPr>
                <w:b/>
                <w:sz w:val="24"/>
              </w:rPr>
              <w:t>5,60</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27"/>
              <w:ind w:right="1"/>
              <w:jc w:val="center"/>
              <w:rPr>
                <w:sz w:val="24"/>
              </w:rPr>
            </w:pPr>
            <w:r>
              <w:rPr>
                <w:sz w:val="24"/>
              </w:rPr>
              <w:t>1</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7"/>
              <w:ind w:left="154" w:right="146"/>
              <w:jc w:val="center"/>
              <w:rPr>
                <w:sz w:val="24"/>
              </w:rPr>
            </w:pPr>
            <w:r>
              <w:rPr>
                <w:sz w:val="24"/>
              </w:rPr>
              <w:t>Tv</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7"/>
              <w:ind w:left="225"/>
              <w:rPr>
                <w:sz w:val="24"/>
              </w:rPr>
            </w:pPr>
            <w:r>
              <w:rPr>
                <w:sz w:val="24"/>
              </w:rPr>
              <w:t>Đất than bùn</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7"/>
              <w:ind w:right="98"/>
              <w:jc w:val="right"/>
              <w:rPr>
                <w:sz w:val="24"/>
              </w:rPr>
            </w:pPr>
            <w:r>
              <w:rPr>
                <w:sz w:val="24"/>
              </w:rPr>
              <w:t>1.456,11</w:t>
            </w:r>
          </w:p>
        </w:tc>
        <w:tc>
          <w:tcPr>
            <w:tcW w:w="1600" w:type="dxa"/>
            <w:tcBorders>
              <w:top w:val="single" w:sz="4" w:space="0" w:color="000000"/>
              <w:left w:val="single" w:sz="4" w:space="0" w:color="000000"/>
              <w:bottom w:val="single" w:sz="4" w:space="0" w:color="000000"/>
            </w:tcBorders>
          </w:tcPr>
          <w:p>
            <w:pPr>
              <w:pStyle w:val="TableParagraph"/>
              <w:spacing w:before="27"/>
              <w:ind w:right="90"/>
              <w:jc w:val="right"/>
              <w:rPr>
                <w:sz w:val="24"/>
              </w:rPr>
            </w:pPr>
            <w:r>
              <w:rPr>
                <w:sz w:val="24"/>
              </w:rPr>
              <w:t>5,60</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30"/>
              <w:ind w:left="150" w:right="150"/>
              <w:jc w:val="center"/>
              <w:rPr>
                <w:b/>
                <w:sz w:val="24"/>
              </w:rPr>
            </w:pPr>
            <w:r>
              <w:rPr>
                <w:b/>
                <w:sz w:val="24"/>
              </w:rPr>
              <w:t>IV</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30"/>
              <w:ind w:left="11"/>
              <w:jc w:val="center"/>
              <w:rPr>
                <w:b/>
                <w:sz w:val="24"/>
              </w:rPr>
            </w:pPr>
            <w:r>
              <w:rPr>
                <w:b/>
                <w:w w:val="99"/>
                <w:sz w:val="24"/>
              </w:rPr>
              <w:t>X</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30"/>
              <w:ind w:left="105"/>
              <w:rPr>
                <w:b/>
                <w:sz w:val="24"/>
              </w:rPr>
            </w:pPr>
            <w:r>
              <w:rPr>
                <w:b/>
                <w:sz w:val="24"/>
              </w:rPr>
              <w:t>4. Nhóm đất xám</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30"/>
              <w:ind w:right="96"/>
              <w:jc w:val="right"/>
              <w:rPr>
                <w:b/>
                <w:sz w:val="24"/>
              </w:rPr>
            </w:pPr>
            <w:r>
              <w:rPr>
                <w:b/>
                <w:sz w:val="24"/>
              </w:rPr>
              <w:t>21.084,80</w:t>
            </w:r>
          </w:p>
        </w:tc>
        <w:tc>
          <w:tcPr>
            <w:tcW w:w="1600" w:type="dxa"/>
            <w:tcBorders>
              <w:top w:val="single" w:sz="4" w:space="0" w:color="000000"/>
              <w:left w:val="single" w:sz="4" w:space="0" w:color="000000"/>
              <w:bottom w:val="single" w:sz="4" w:space="0" w:color="000000"/>
            </w:tcBorders>
          </w:tcPr>
          <w:p>
            <w:pPr>
              <w:pStyle w:val="TableParagraph"/>
              <w:spacing w:before="30"/>
              <w:ind w:right="90"/>
              <w:jc w:val="right"/>
              <w:rPr>
                <w:b/>
                <w:sz w:val="24"/>
              </w:rPr>
            </w:pPr>
            <w:r>
              <w:rPr>
                <w:b/>
                <w:sz w:val="24"/>
              </w:rPr>
              <w:t>81,10</w:t>
            </w:r>
          </w:p>
        </w:tc>
      </w:tr>
      <w:tr>
        <w:trPr>
          <w:trHeight w:val="388" w:hRule="atLeast"/>
        </w:trPr>
        <w:tc>
          <w:tcPr>
            <w:tcW w:w="814" w:type="dxa"/>
            <w:tcBorders>
              <w:top w:val="single" w:sz="4" w:space="0" w:color="000000"/>
              <w:bottom w:val="single" w:sz="4" w:space="0" w:color="000000"/>
              <w:right w:val="single" w:sz="4" w:space="0" w:color="000000"/>
            </w:tcBorders>
          </w:tcPr>
          <w:p>
            <w:pPr>
              <w:pStyle w:val="TableParagraph"/>
              <w:spacing w:before="25"/>
              <w:ind w:right="1"/>
              <w:jc w:val="center"/>
              <w:rPr>
                <w:sz w:val="24"/>
              </w:rPr>
            </w:pPr>
            <w:r>
              <w:rPr>
                <w:sz w:val="24"/>
              </w:rPr>
              <w:t>1</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5"/>
              <w:ind w:left="11"/>
              <w:jc w:val="center"/>
              <w:rPr>
                <w:sz w:val="24"/>
              </w:rPr>
            </w:pPr>
            <w:r>
              <w:rPr>
                <w:w w:val="99"/>
                <w:sz w:val="24"/>
              </w:rPr>
              <w:t>X</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5"/>
              <w:ind w:left="225"/>
              <w:rPr>
                <w:sz w:val="24"/>
              </w:rPr>
            </w:pPr>
            <w:r>
              <w:rPr>
                <w:sz w:val="24"/>
              </w:rPr>
              <w:t>Đất xám điển hình</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5"/>
              <w:ind w:right="98"/>
              <w:jc w:val="right"/>
              <w:rPr>
                <w:sz w:val="24"/>
              </w:rPr>
            </w:pPr>
            <w:r>
              <w:rPr>
                <w:sz w:val="24"/>
              </w:rPr>
              <w:t>10.564,14</w:t>
            </w:r>
          </w:p>
        </w:tc>
        <w:tc>
          <w:tcPr>
            <w:tcW w:w="1600" w:type="dxa"/>
            <w:tcBorders>
              <w:top w:val="single" w:sz="4" w:space="0" w:color="000000"/>
              <w:left w:val="single" w:sz="4" w:space="0" w:color="000000"/>
              <w:bottom w:val="single" w:sz="4" w:space="0" w:color="000000"/>
            </w:tcBorders>
          </w:tcPr>
          <w:p>
            <w:pPr>
              <w:pStyle w:val="TableParagraph"/>
              <w:spacing w:before="25"/>
              <w:ind w:right="90"/>
              <w:jc w:val="right"/>
              <w:rPr>
                <w:sz w:val="24"/>
              </w:rPr>
            </w:pPr>
            <w:r>
              <w:rPr>
                <w:sz w:val="24"/>
              </w:rPr>
              <w:t>40,63</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27"/>
              <w:ind w:right="1"/>
              <w:jc w:val="center"/>
              <w:rPr>
                <w:sz w:val="24"/>
              </w:rPr>
            </w:pPr>
            <w:r>
              <w:rPr>
                <w:sz w:val="24"/>
              </w:rPr>
              <w:t>2</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7"/>
              <w:ind w:left="154" w:right="146"/>
              <w:jc w:val="center"/>
              <w:rPr>
                <w:sz w:val="24"/>
              </w:rPr>
            </w:pPr>
            <w:r>
              <w:rPr>
                <w:sz w:val="24"/>
              </w:rPr>
              <w:t>Xf</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7"/>
              <w:ind w:left="225"/>
              <w:rPr>
                <w:sz w:val="24"/>
              </w:rPr>
            </w:pPr>
            <w:r>
              <w:rPr>
                <w:sz w:val="24"/>
              </w:rPr>
              <w:t>Đất xám có tầng loang lổ</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7"/>
              <w:ind w:right="98"/>
              <w:jc w:val="right"/>
              <w:rPr>
                <w:sz w:val="24"/>
              </w:rPr>
            </w:pPr>
            <w:r>
              <w:rPr>
                <w:sz w:val="24"/>
              </w:rPr>
              <w:t>8.672,93</w:t>
            </w:r>
          </w:p>
        </w:tc>
        <w:tc>
          <w:tcPr>
            <w:tcW w:w="1600" w:type="dxa"/>
            <w:tcBorders>
              <w:top w:val="single" w:sz="4" w:space="0" w:color="000000"/>
              <w:left w:val="single" w:sz="4" w:space="0" w:color="000000"/>
              <w:bottom w:val="single" w:sz="4" w:space="0" w:color="000000"/>
            </w:tcBorders>
          </w:tcPr>
          <w:p>
            <w:pPr>
              <w:pStyle w:val="TableParagraph"/>
              <w:spacing w:before="27"/>
              <w:ind w:right="90"/>
              <w:jc w:val="right"/>
              <w:rPr>
                <w:sz w:val="24"/>
              </w:rPr>
            </w:pPr>
            <w:r>
              <w:rPr>
                <w:sz w:val="24"/>
              </w:rPr>
              <w:t>33,36</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25"/>
              <w:ind w:right="1"/>
              <w:jc w:val="center"/>
              <w:rPr>
                <w:sz w:val="24"/>
              </w:rPr>
            </w:pPr>
            <w:r>
              <w:rPr>
                <w:sz w:val="24"/>
              </w:rPr>
              <w:t>3</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5"/>
              <w:ind w:left="155" w:right="145"/>
              <w:jc w:val="center"/>
              <w:rPr>
                <w:sz w:val="24"/>
              </w:rPr>
            </w:pPr>
            <w:r>
              <w:rPr>
                <w:sz w:val="24"/>
              </w:rPr>
              <w:t>Xg</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5"/>
              <w:ind w:left="225"/>
              <w:rPr>
                <w:sz w:val="24"/>
              </w:rPr>
            </w:pPr>
            <w:r>
              <w:rPr>
                <w:sz w:val="24"/>
              </w:rPr>
              <w:t>Đất xám gley</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5"/>
              <w:ind w:right="98"/>
              <w:jc w:val="right"/>
              <w:rPr>
                <w:sz w:val="24"/>
              </w:rPr>
            </w:pPr>
            <w:r>
              <w:rPr>
                <w:sz w:val="24"/>
              </w:rPr>
              <w:t>513,66</w:t>
            </w:r>
          </w:p>
        </w:tc>
        <w:tc>
          <w:tcPr>
            <w:tcW w:w="1600" w:type="dxa"/>
            <w:tcBorders>
              <w:top w:val="single" w:sz="4" w:space="0" w:color="000000"/>
              <w:left w:val="single" w:sz="4" w:space="0" w:color="000000"/>
              <w:bottom w:val="single" w:sz="4" w:space="0" w:color="000000"/>
            </w:tcBorders>
          </w:tcPr>
          <w:p>
            <w:pPr>
              <w:pStyle w:val="TableParagraph"/>
              <w:spacing w:before="25"/>
              <w:ind w:right="90"/>
              <w:jc w:val="right"/>
              <w:rPr>
                <w:sz w:val="24"/>
              </w:rPr>
            </w:pPr>
            <w:r>
              <w:rPr>
                <w:sz w:val="24"/>
              </w:rPr>
              <w:t>1,98</w:t>
            </w:r>
          </w:p>
        </w:tc>
      </w:tr>
      <w:tr>
        <w:trPr>
          <w:trHeight w:val="388" w:hRule="atLeast"/>
        </w:trPr>
        <w:tc>
          <w:tcPr>
            <w:tcW w:w="814" w:type="dxa"/>
            <w:tcBorders>
              <w:top w:val="single" w:sz="4" w:space="0" w:color="000000"/>
              <w:bottom w:val="single" w:sz="4" w:space="0" w:color="000000"/>
              <w:right w:val="single" w:sz="4" w:space="0" w:color="000000"/>
            </w:tcBorders>
          </w:tcPr>
          <w:p>
            <w:pPr>
              <w:pStyle w:val="TableParagraph"/>
              <w:spacing w:before="25"/>
              <w:ind w:right="1"/>
              <w:jc w:val="center"/>
              <w:rPr>
                <w:sz w:val="24"/>
              </w:rPr>
            </w:pPr>
            <w:r>
              <w:rPr>
                <w:sz w:val="24"/>
              </w:rPr>
              <w:t>4</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5"/>
              <w:ind w:left="155" w:right="145"/>
              <w:jc w:val="center"/>
              <w:rPr>
                <w:sz w:val="24"/>
              </w:rPr>
            </w:pPr>
            <w:r>
              <w:rPr>
                <w:sz w:val="24"/>
              </w:rPr>
              <w:t>Xh</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5"/>
              <w:ind w:left="225"/>
              <w:rPr>
                <w:sz w:val="24"/>
              </w:rPr>
            </w:pPr>
            <w:r>
              <w:rPr>
                <w:sz w:val="24"/>
              </w:rPr>
              <w:t>Đất xám đọng mùn</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5"/>
              <w:ind w:right="98"/>
              <w:jc w:val="right"/>
              <w:rPr>
                <w:sz w:val="24"/>
              </w:rPr>
            </w:pPr>
            <w:r>
              <w:rPr>
                <w:sz w:val="24"/>
              </w:rPr>
              <w:t>32,30</w:t>
            </w:r>
          </w:p>
        </w:tc>
        <w:tc>
          <w:tcPr>
            <w:tcW w:w="1600" w:type="dxa"/>
            <w:tcBorders>
              <w:top w:val="single" w:sz="4" w:space="0" w:color="000000"/>
              <w:left w:val="single" w:sz="4" w:space="0" w:color="000000"/>
              <w:bottom w:val="single" w:sz="4" w:space="0" w:color="000000"/>
            </w:tcBorders>
          </w:tcPr>
          <w:p>
            <w:pPr>
              <w:pStyle w:val="TableParagraph"/>
              <w:spacing w:before="25"/>
              <w:ind w:right="90"/>
              <w:jc w:val="right"/>
              <w:rPr>
                <w:sz w:val="24"/>
              </w:rPr>
            </w:pPr>
            <w:r>
              <w:rPr>
                <w:sz w:val="24"/>
              </w:rPr>
              <w:t>0,12</w:t>
            </w:r>
          </w:p>
        </w:tc>
      </w:tr>
      <w:tr>
        <w:trPr>
          <w:trHeight w:val="390" w:hRule="atLeast"/>
        </w:trPr>
        <w:tc>
          <w:tcPr>
            <w:tcW w:w="814" w:type="dxa"/>
            <w:tcBorders>
              <w:top w:val="single" w:sz="4" w:space="0" w:color="000000"/>
              <w:bottom w:val="single" w:sz="4" w:space="0" w:color="000000"/>
              <w:right w:val="single" w:sz="4" w:space="0" w:color="000000"/>
            </w:tcBorders>
          </w:tcPr>
          <w:p>
            <w:pPr>
              <w:pStyle w:val="TableParagraph"/>
              <w:spacing w:before="27"/>
              <w:ind w:right="1"/>
              <w:jc w:val="center"/>
              <w:rPr>
                <w:sz w:val="24"/>
              </w:rPr>
            </w:pPr>
            <w:r>
              <w:rPr>
                <w:sz w:val="24"/>
              </w:rPr>
              <w:t>5</w:t>
            </w:r>
          </w:p>
        </w:tc>
        <w:tc>
          <w:tcPr>
            <w:tcW w:w="1162" w:type="dxa"/>
            <w:tcBorders>
              <w:top w:val="single" w:sz="4" w:space="0" w:color="000000"/>
              <w:left w:val="single" w:sz="4" w:space="0" w:color="000000"/>
              <w:bottom w:val="single" w:sz="4" w:space="0" w:color="000000"/>
              <w:right w:val="single" w:sz="6" w:space="0" w:color="000000"/>
            </w:tcBorders>
          </w:tcPr>
          <w:p>
            <w:pPr>
              <w:pStyle w:val="TableParagraph"/>
              <w:spacing w:before="27"/>
              <w:ind w:left="155" w:right="144"/>
              <w:jc w:val="center"/>
              <w:rPr>
                <w:sz w:val="24"/>
              </w:rPr>
            </w:pPr>
            <w:r>
              <w:rPr>
                <w:sz w:val="24"/>
              </w:rPr>
              <w:t>Xhg</w:t>
            </w:r>
          </w:p>
        </w:tc>
        <w:tc>
          <w:tcPr>
            <w:tcW w:w="3707" w:type="dxa"/>
            <w:tcBorders>
              <w:top w:val="single" w:sz="4" w:space="0" w:color="000000"/>
              <w:left w:val="single" w:sz="6" w:space="0" w:color="000000"/>
              <w:bottom w:val="single" w:sz="4" w:space="0" w:color="000000"/>
              <w:right w:val="single" w:sz="4" w:space="0" w:color="000000"/>
            </w:tcBorders>
          </w:tcPr>
          <w:p>
            <w:pPr>
              <w:pStyle w:val="TableParagraph"/>
              <w:spacing w:before="27"/>
              <w:ind w:left="225"/>
              <w:rPr>
                <w:sz w:val="24"/>
              </w:rPr>
            </w:pPr>
            <w:r>
              <w:rPr>
                <w:sz w:val="24"/>
              </w:rPr>
              <w:t>Đất xám đọng mùn gley</w:t>
            </w:r>
          </w:p>
        </w:tc>
        <w:tc>
          <w:tcPr>
            <w:tcW w:w="2296" w:type="dxa"/>
            <w:tcBorders>
              <w:top w:val="single" w:sz="4" w:space="0" w:color="000000"/>
              <w:left w:val="single" w:sz="4" w:space="0" w:color="000000"/>
              <w:bottom w:val="single" w:sz="4" w:space="0" w:color="000000"/>
              <w:right w:val="single" w:sz="4" w:space="0" w:color="000000"/>
            </w:tcBorders>
          </w:tcPr>
          <w:p>
            <w:pPr>
              <w:pStyle w:val="TableParagraph"/>
              <w:spacing w:before="27"/>
              <w:ind w:right="98"/>
              <w:jc w:val="right"/>
              <w:rPr>
                <w:sz w:val="24"/>
              </w:rPr>
            </w:pPr>
            <w:r>
              <w:rPr>
                <w:sz w:val="24"/>
              </w:rPr>
              <w:t>1.301,77</w:t>
            </w:r>
          </w:p>
        </w:tc>
        <w:tc>
          <w:tcPr>
            <w:tcW w:w="1600" w:type="dxa"/>
            <w:tcBorders>
              <w:top w:val="single" w:sz="4" w:space="0" w:color="000000"/>
              <w:left w:val="single" w:sz="4" w:space="0" w:color="000000"/>
              <w:bottom w:val="single" w:sz="4" w:space="0" w:color="000000"/>
            </w:tcBorders>
          </w:tcPr>
          <w:p>
            <w:pPr>
              <w:pStyle w:val="TableParagraph"/>
              <w:spacing w:before="27"/>
              <w:ind w:right="90"/>
              <w:jc w:val="right"/>
              <w:rPr>
                <w:sz w:val="24"/>
              </w:rPr>
            </w:pPr>
            <w:r>
              <w:rPr>
                <w:sz w:val="24"/>
              </w:rPr>
              <w:t>5,01</w:t>
            </w:r>
          </w:p>
        </w:tc>
      </w:tr>
      <w:tr>
        <w:trPr>
          <w:trHeight w:val="390" w:hRule="atLeast"/>
        </w:trPr>
        <w:tc>
          <w:tcPr>
            <w:tcW w:w="5683" w:type="dxa"/>
            <w:gridSpan w:val="3"/>
            <w:tcBorders>
              <w:top w:val="single" w:sz="4" w:space="0" w:color="000000"/>
              <w:right w:val="single" w:sz="4" w:space="0" w:color="000000"/>
            </w:tcBorders>
          </w:tcPr>
          <w:p>
            <w:pPr>
              <w:pStyle w:val="TableParagraph"/>
              <w:spacing w:before="30"/>
              <w:ind w:left="2458" w:right="2458"/>
              <w:jc w:val="center"/>
              <w:rPr>
                <w:b/>
                <w:sz w:val="24"/>
              </w:rPr>
            </w:pPr>
            <w:r>
              <w:rPr>
                <w:b/>
                <w:sz w:val="24"/>
              </w:rPr>
              <w:t>TỔNG</w:t>
            </w:r>
          </w:p>
        </w:tc>
        <w:tc>
          <w:tcPr>
            <w:tcW w:w="2296" w:type="dxa"/>
            <w:tcBorders>
              <w:top w:val="single" w:sz="4" w:space="0" w:color="000000"/>
              <w:left w:val="single" w:sz="4" w:space="0" w:color="000000"/>
              <w:right w:val="single" w:sz="4" w:space="0" w:color="000000"/>
            </w:tcBorders>
          </w:tcPr>
          <w:p>
            <w:pPr>
              <w:pStyle w:val="TableParagraph"/>
              <w:spacing w:before="30"/>
              <w:ind w:right="98"/>
              <w:jc w:val="right"/>
              <w:rPr>
                <w:b/>
                <w:sz w:val="24"/>
              </w:rPr>
            </w:pPr>
            <w:r>
              <w:rPr>
                <w:b/>
                <w:sz w:val="24"/>
              </w:rPr>
              <w:t>25.995,75</w:t>
            </w:r>
          </w:p>
        </w:tc>
        <w:tc>
          <w:tcPr>
            <w:tcW w:w="1600" w:type="dxa"/>
            <w:tcBorders>
              <w:top w:val="single" w:sz="4" w:space="0" w:color="000000"/>
              <w:left w:val="single" w:sz="4" w:space="0" w:color="000000"/>
            </w:tcBorders>
          </w:tcPr>
          <w:p>
            <w:pPr>
              <w:pStyle w:val="TableParagraph"/>
              <w:spacing w:before="30"/>
              <w:ind w:right="90"/>
              <w:jc w:val="right"/>
              <w:rPr>
                <w:b/>
                <w:sz w:val="24"/>
              </w:rPr>
            </w:pPr>
            <w:r>
              <w:rPr>
                <w:b/>
                <w:sz w:val="24"/>
              </w:rPr>
              <w:t>100,00</w:t>
            </w:r>
          </w:p>
        </w:tc>
      </w:tr>
    </w:tbl>
    <w:p>
      <w:pPr>
        <w:pStyle w:val="ListParagraph"/>
        <w:numPr>
          <w:ilvl w:val="0"/>
          <w:numId w:val="28"/>
        </w:numPr>
        <w:tabs>
          <w:tab w:pos="1868" w:val="left" w:leader="none"/>
        </w:tabs>
        <w:spacing w:line="240" w:lineRule="auto" w:before="122" w:after="0"/>
        <w:ind w:left="1867" w:right="0" w:hanging="469"/>
        <w:jc w:val="both"/>
        <w:rPr>
          <w:sz w:val="28"/>
        </w:rPr>
      </w:pPr>
      <w:r>
        <w:rPr>
          <w:sz w:val="28"/>
        </w:rPr>
        <w:t>Nhóm đất phù sa</w:t>
      </w:r>
      <w:r>
        <w:rPr>
          <w:spacing w:val="-7"/>
          <w:sz w:val="28"/>
        </w:rPr>
        <w:t> </w:t>
      </w:r>
      <w:r>
        <w:rPr>
          <w:sz w:val="28"/>
        </w:rPr>
        <w:t>(P):</w:t>
      </w:r>
    </w:p>
    <w:p>
      <w:pPr>
        <w:pStyle w:val="BodyText"/>
        <w:spacing w:line="288" w:lineRule="auto" w:before="185"/>
        <w:ind w:right="562"/>
      </w:pPr>
      <w:r>
        <w:rPr/>
        <w:t>Hình thành trên trầm tích trẻ (Holocen) của hệ thống sông Vàm Cỏ Đông phân bố trên dạng địa hình vàn và thấp trũng ở các xã Cẩm Giang, Thanh Phước. Nhóm đất phù sa được chia làm 02 đơn vị:</w:t>
      </w:r>
    </w:p>
    <w:p>
      <w:pPr>
        <w:pStyle w:val="ListParagraph"/>
        <w:numPr>
          <w:ilvl w:val="0"/>
          <w:numId w:val="29"/>
        </w:numPr>
        <w:tabs>
          <w:tab w:pos="1563" w:val="left" w:leader="none"/>
        </w:tabs>
        <w:spacing w:line="240" w:lineRule="auto" w:before="120" w:after="0"/>
        <w:ind w:left="1562" w:right="0" w:hanging="164"/>
        <w:jc w:val="both"/>
        <w:rPr>
          <w:i/>
          <w:sz w:val="28"/>
        </w:rPr>
      </w:pPr>
      <w:r>
        <w:rPr>
          <w:i/>
          <w:sz w:val="28"/>
        </w:rPr>
        <w:t>Đất phù sa có tầng loang lổ đỏ vàng</w:t>
      </w:r>
      <w:r>
        <w:rPr>
          <w:i/>
          <w:spacing w:val="6"/>
          <w:sz w:val="28"/>
        </w:rPr>
        <w:t> </w:t>
      </w:r>
      <w:r>
        <w:rPr>
          <w:i/>
          <w:sz w:val="28"/>
        </w:rPr>
        <w:t>(Pf):</w:t>
      </w:r>
    </w:p>
    <w:p>
      <w:pPr>
        <w:pStyle w:val="BodyText"/>
        <w:spacing w:line="288" w:lineRule="auto" w:before="185"/>
        <w:ind w:right="563"/>
      </w:pPr>
      <w:r>
        <w:rPr/>
        <w:t>Có 109,56 ha (0,42 % tổng diện tích tự nhiên của huyện Gò Dầu). Đất phân bố ở địa hình trung bình và cao, có quá trình ngập ngắn trong năm. Do quá trình ngập, khô xen kẽ đã xúc tiến hình thành tầng tích tụ sắt nhôm rất điển hình. Đất phù sa có tầng loang lổ đỏ vàng phân bố chủ yếu ở các xã như: Phước Thạnh, Bàu Đồn</w:t>
      </w:r>
    </w:p>
    <w:p>
      <w:pPr>
        <w:pStyle w:val="ListParagraph"/>
        <w:numPr>
          <w:ilvl w:val="0"/>
          <w:numId w:val="29"/>
        </w:numPr>
        <w:tabs>
          <w:tab w:pos="1563" w:val="left" w:leader="none"/>
        </w:tabs>
        <w:spacing w:line="240" w:lineRule="auto" w:before="120" w:after="0"/>
        <w:ind w:left="1562" w:right="0" w:hanging="164"/>
        <w:jc w:val="both"/>
        <w:rPr>
          <w:i/>
          <w:sz w:val="28"/>
        </w:rPr>
      </w:pPr>
      <w:r>
        <w:rPr>
          <w:i/>
          <w:sz w:val="28"/>
        </w:rPr>
        <w:t>Đất phù sa gley</w:t>
      </w:r>
      <w:r>
        <w:rPr>
          <w:i/>
          <w:spacing w:val="2"/>
          <w:sz w:val="28"/>
        </w:rPr>
        <w:t> </w:t>
      </w:r>
      <w:r>
        <w:rPr>
          <w:i/>
          <w:sz w:val="28"/>
        </w:rPr>
        <w:t>(Pg):</w:t>
      </w:r>
    </w:p>
    <w:p>
      <w:pPr>
        <w:pStyle w:val="BodyText"/>
        <w:spacing w:line="288" w:lineRule="auto" w:before="184"/>
        <w:ind w:right="560"/>
      </w:pPr>
      <w:r>
        <w:rPr/>
        <w:t>Có 46,04 ha (0,18% tổng diện tích tự nhiên của Huyện), phân bố xã Cẩm Giang. Loại đất này có địa hình thấp nên nó không thích hợp cho việc xây dựng các công trình, nhưng nó lại rất thích hợp để trồng lúa</w:t>
      </w:r>
      <w:r>
        <w:rPr>
          <w:spacing w:val="-13"/>
        </w:rPr>
        <w:t> </w:t>
      </w:r>
      <w:r>
        <w:rPr/>
        <w:t>nước.</w:t>
      </w:r>
    </w:p>
    <w:p>
      <w:pPr>
        <w:pStyle w:val="ListParagraph"/>
        <w:numPr>
          <w:ilvl w:val="0"/>
          <w:numId w:val="28"/>
        </w:numPr>
        <w:tabs>
          <w:tab w:pos="1798" w:val="left" w:leader="none"/>
        </w:tabs>
        <w:spacing w:line="240" w:lineRule="auto" w:before="121" w:after="0"/>
        <w:ind w:left="1798" w:right="0" w:hanging="399"/>
        <w:jc w:val="both"/>
        <w:rPr>
          <w:sz w:val="28"/>
        </w:rPr>
      </w:pPr>
      <w:r>
        <w:rPr>
          <w:sz w:val="28"/>
        </w:rPr>
        <w:t>Nhóm đất phèn</w:t>
      </w:r>
      <w:r>
        <w:rPr>
          <w:spacing w:val="-4"/>
          <w:sz w:val="28"/>
        </w:rPr>
        <w:t> </w:t>
      </w:r>
      <w:r>
        <w:rPr>
          <w:sz w:val="28"/>
        </w:rPr>
        <w:t>(S):</w:t>
      </w:r>
    </w:p>
    <w:p>
      <w:pPr>
        <w:spacing w:after="0" w:line="240" w:lineRule="auto"/>
        <w:jc w:val="both"/>
        <w:rPr>
          <w:sz w:val="28"/>
        </w:rPr>
        <w:sectPr>
          <w:pgSz w:w="11910" w:h="16850"/>
          <w:pgMar w:header="725" w:footer="788" w:top="1300" w:bottom="980" w:left="1020" w:right="280"/>
        </w:sectPr>
      </w:pPr>
    </w:p>
    <w:p>
      <w:pPr>
        <w:pStyle w:val="BodyText"/>
        <w:spacing w:line="288" w:lineRule="auto" w:before="113"/>
        <w:ind w:right="560"/>
      </w:pPr>
      <w:r>
        <w:rPr/>
        <w:t>Có diện tích 3.302 ha chiếm 12,70% tổng diện tích tự nhiên của Huyện,  phân bố tập trung dọc theo sông Vàm Cỏ Đông và những nơi thấp trũng của các xã Cẩm Giang, Thạnh Đức, Hiệp Thạnh, Thanh Phước, Phước Trạch, Phước Thạnh, thị trấn Gò Dầu. Nhóm đất này được chia làm 03 đơn vị đất</w:t>
      </w:r>
      <w:r>
        <w:rPr>
          <w:spacing w:val="-19"/>
        </w:rPr>
        <w:t> </w:t>
      </w:r>
      <w:r>
        <w:rPr/>
        <w:t>đai:</w:t>
      </w:r>
    </w:p>
    <w:p>
      <w:pPr>
        <w:pStyle w:val="ListParagraph"/>
        <w:numPr>
          <w:ilvl w:val="0"/>
          <w:numId w:val="29"/>
        </w:numPr>
        <w:tabs>
          <w:tab w:pos="1563" w:val="left" w:leader="none"/>
        </w:tabs>
        <w:spacing w:line="240" w:lineRule="auto" w:before="120" w:after="0"/>
        <w:ind w:left="1562" w:right="0" w:hanging="164"/>
        <w:jc w:val="both"/>
        <w:rPr>
          <w:i/>
          <w:sz w:val="28"/>
        </w:rPr>
      </w:pPr>
      <w:r>
        <w:rPr>
          <w:i/>
          <w:sz w:val="28"/>
        </w:rPr>
        <w:t>Đất phèn thủy phân</w:t>
      </w:r>
      <w:r>
        <w:rPr>
          <w:i/>
          <w:spacing w:val="-1"/>
          <w:sz w:val="28"/>
        </w:rPr>
        <w:t> </w:t>
      </w:r>
      <w:r>
        <w:rPr>
          <w:i/>
          <w:sz w:val="28"/>
        </w:rPr>
        <w:t>(Sr):</w:t>
      </w:r>
    </w:p>
    <w:p>
      <w:pPr>
        <w:pStyle w:val="BodyText"/>
        <w:spacing w:before="182"/>
        <w:ind w:left="1399" w:firstLine="0"/>
      </w:pPr>
      <w:r>
        <w:rPr/>
        <w:t>Có diện tích 1.243,46 ha (chiếm 4,78% tổng diện tích tự nhiên của huyện).</w:t>
      </w:r>
    </w:p>
    <w:p>
      <w:pPr>
        <w:pStyle w:val="BodyText"/>
        <w:spacing w:before="65"/>
        <w:ind w:firstLine="0"/>
        <w:jc w:val="left"/>
      </w:pPr>
      <w:r>
        <w:rPr/>
        <w:t>Đất phân bố trên địa hình thấp và trung bình ven sông rạch.</w:t>
      </w:r>
    </w:p>
    <w:p>
      <w:pPr>
        <w:pStyle w:val="ListParagraph"/>
        <w:numPr>
          <w:ilvl w:val="0"/>
          <w:numId w:val="29"/>
        </w:numPr>
        <w:tabs>
          <w:tab w:pos="1563" w:val="left" w:leader="none"/>
        </w:tabs>
        <w:spacing w:line="240" w:lineRule="auto" w:before="184" w:after="0"/>
        <w:ind w:left="1562" w:right="0" w:hanging="164"/>
        <w:jc w:val="left"/>
        <w:rPr>
          <w:i/>
          <w:sz w:val="28"/>
        </w:rPr>
      </w:pPr>
      <w:r>
        <w:rPr>
          <w:i/>
          <w:sz w:val="28"/>
        </w:rPr>
        <w:t>Đất phèn hoạt động</w:t>
      </w:r>
      <w:r>
        <w:rPr>
          <w:i/>
          <w:spacing w:val="-2"/>
          <w:sz w:val="28"/>
        </w:rPr>
        <w:t> </w:t>
      </w:r>
      <w:r>
        <w:rPr>
          <w:i/>
          <w:sz w:val="28"/>
        </w:rPr>
        <w:t>(Sj):</w:t>
      </w:r>
    </w:p>
    <w:p>
      <w:pPr>
        <w:pStyle w:val="BodyText"/>
        <w:spacing w:line="288" w:lineRule="auto" w:before="185"/>
        <w:ind w:right="565"/>
        <w:jc w:val="left"/>
      </w:pPr>
      <w:r>
        <w:rPr/>
        <w:t>Có diện tích 1.026,41 ha phân bố ở các xã như: xã Thanh Phước, Phước Trạch, Thạnh Đức, Cẩm Giang (chiếm 3,95% tổng diện tích tự nhiên của huyện).</w:t>
      </w:r>
    </w:p>
    <w:p>
      <w:pPr>
        <w:pStyle w:val="ListParagraph"/>
        <w:numPr>
          <w:ilvl w:val="0"/>
          <w:numId w:val="29"/>
        </w:numPr>
        <w:tabs>
          <w:tab w:pos="1563" w:val="left" w:leader="none"/>
        </w:tabs>
        <w:spacing w:line="240" w:lineRule="auto" w:before="120" w:after="0"/>
        <w:ind w:left="1562" w:right="0" w:hanging="164"/>
        <w:jc w:val="left"/>
        <w:rPr>
          <w:i/>
          <w:sz w:val="28"/>
        </w:rPr>
      </w:pPr>
      <w:r>
        <w:rPr>
          <w:i/>
          <w:sz w:val="28"/>
        </w:rPr>
        <w:t>Đất phèn tiềm tàng</w:t>
      </w:r>
      <w:r>
        <w:rPr>
          <w:i/>
          <w:spacing w:val="-3"/>
          <w:sz w:val="28"/>
        </w:rPr>
        <w:t> </w:t>
      </w:r>
      <w:r>
        <w:rPr>
          <w:i/>
          <w:sz w:val="28"/>
        </w:rPr>
        <w:t>(Sp):</w:t>
      </w:r>
    </w:p>
    <w:p>
      <w:pPr>
        <w:pStyle w:val="BodyText"/>
        <w:spacing w:line="288" w:lineRule="auto" w:before="185"/>
        <w:ind w:right="565"/>
        <w:jc w:val="left"/>
      </w:pPr>
      <w:r>
        <w:rPr/>
        <w:t>Có diện tích 1.032,13 ha phân bố chủ yếu xã Phước Trạch, Thanh Phước (chiếm 3,97% diện tích đất tự nhiên của huyện Gò Dầu).</w:t>
      </w:r>
    </w:p>
    <w:p>
      <w:pPr>
        <w:pStyle w:val="ListParagraph"/>
        <w:numPr>
          <w:ilvl w:val="0"/>
          <w:numId w:val="28"/>
        </w:numPr>
        <w:tabs>
          <w:tab w:pos="1798" w:val="left" w:leader="none"/>
        </w:tabs>
        <w:spacing w:line="240" w:lineRule="auto" w:before="120" w:after="0"/>
        <w:ind w:left="1798" w:right="0" w:hanging="399"/>
        <w:jc w:val="left"/>
        <w:rPr>
          <w:sz w:val="28"/>
        </w:rPr>
      </w:pPr>
      <w:r>
        <w:rPr>
          <w:sz w:val="28"/>
        </w:rPr>
        <w:t>Nhóm đất than bùn</w:t>
      </w:r>
      <w:r>
        <w:rPr>
          <w:spacing w:val="-6"/>
          <w:sz w:val="28"/>
        </w:rPr>
        <w:t> </w:t>
      </w:r>
      <w:r>
        <w:rPr>
          <w:sz w:val="28"/>
        </w:rPr>
        <w:t>(T)</w:t>
      </w:r>
    </w:p>
    <w:p>
      <w:pPr>
        <w:pStyle w:val="BodyText"/>
        <w:spacing w:line="288" w:lineRule="auto" w:before="185"/>
        <w:ind w:right="562"/>
      </w:pPr>
      <w:r>
        <w:rPr/>
        <w:t>Diện tích 1.456,11 ha chiếm 5,60% tổng diện tích tự nhiên của huyện, phân bố khu vực ven Sông Vàm Cỏ Đông tại các xã Hiệp Thạnh, Thanh Phước, Phước Trạch.</w:t>
      </w:r>
    </w:p>
    <w:p>
      <w:pPr>
        <w:pStyle w:val="ListParagraph"/>
        <w:numPr>
          <w:ilvl w:val="0"/>
          <w:numId w:val="28"/>
        </w:numPr>
        <w:tabs>
          <w:tab w:pos="1798" w:val="left" w:leader="none"/>
        </w:tabs>
        <w:spacing w:line="240" w:lineRule="auto" w:before="120" w:after="0"/>
        <w:ind w:left="1798" w:right="0" w:hanging="399"/>
        <w:jc w:val="both"/>
        <w:rPr>
          <w:sz w:val="28"/>
        </w:rPr>
      </w:pPr>
      <w:r>
        <w:rPr>
          <w:sz w:val="28"/>
        </w:rPr>
        <w:t>Nhóm đất xám</w:t>
      </w:r>
      <w:r>
        <w:rPr>
          <w:spacing w:val="-9"/>
          <w:sz w:val="28"/>
        </w:rPr>
        <w:t> </w:t>
      </w:r>
      <w:r>
        <w:rPr>
          <w:sz w:val="28"/>
        </w:rPr>
        <w:t>(X):</w:t>
      </w:r>
    </w:p>
    <w:p>
      <w:pPr>
        <w:pStyle w:val="BodyText"/>
        <w:spacing w:line="288" w:lineRule="auto" w:before="184"/>
        <w:ind w:right="560"/>
      </w:pPr>
      <w:r>
        <w:rPr/>
        <w:t>Diện tích 21.084,8 ha, chiếm 81,10% tổng diện tích tự nhiên của Huyện, phân bố đều ở các xã và thị trấn. Nhóm đất này có diện tích lớn nhất, đồng thời đây cũng là nhóm đất đặc trưng của tỉnh Tây Ninh. Đất thích hợp với nhiều loại cây trồng như lúa nước và cây trồng cạn như khoai mì, cây ăn quả, cây công nghiệp ngắn ngày như mía, đậu phộng hoặc cây lâu năm như cao su. Nhóm đất xám được phân thành 05 đơn vị:</w:t>
      </w:r>
    </w:p>
    <w:p>
      <w:pPr>
        <w:pStyle w:val="ListParagraph"/>
        <w:numPr>
          <w:ilvl w:val="0"/>
          <w:numId w:val="29"/>
        </w:numPr>
        <w:tabs>
          <w:tab w:pos="1563" w:val="left" w:leader="none"/>
        </w:tabs>
        <w:spacing w:line="240" w:lineRule="auto" w:before="121" w:after="0"/>
        <w:ind w:left="1562" w:right="0" w:hanging="164"/>
        <w:jc w:val="both"/>
        <w:rPr>
          <w:i/>
          <w:sz w:val="28"/>
        </w:rPr>
      </w:pPr>
      <w:r>
        <w:rPr>
          <w:i/>
          <w:sz w:val="28"/>
        </w:rPr>
        <w:t>Đất xám điển hình</w:t>
      </w:r>
      <w:r>
        <w:rPr>
          <w:i/>
          <w:spacing w:val="-3"/>
          <w:sz w:val="28"/>
        </w:rPr>
        <w:t> </w:t>
      </w:r>
      <w:r>
        <w:rPr>
          <w:i/>
          <w:sz w:val="28"/>
        </w:rPr>
        <w:t>(X):</w:t>
      </w:r>
    </w:p>
    <w:p>
      <w:pPr>
        <w:pStyle w:val="BodyText"/>
        <w:spacing w:line="288" w:lineRule="auto" w:before="184"/>
        <w:ind w:right="565"/>
      </w:pPr>
      <w:r>
        <w:rPr/>
        <w:t>Có 10.564,14 ha ( 40,63%), phân bố chủ yếu trên dạng địa hình vàn cao và cao, với cao độ 17- 18 mét.</w:t>
      </w:r>
    </w:p>
    <w:p>
      <w:pPr>
        <w:pStyle w:val="BodyText"/>
        <w:spacing w:line="288" w:lineRule="auto"/>
        <w:ind w:right="564"/>
      </w:pPr>
      <w:r>
        <w:rPr/>
        <w:t>Đơn vị đất này thích hợp cho việc xây dựng các công trình, trong nông nghiệp thích hợp cho việc trồng các cây dài ngày như cao su và các cây ăn trái, các cây ngắn ngày bao gồm đậu phộng, các loại đậu đỗ khác, khoai mỳ, thuốc lá và các loại rau.</w:t>
      </w:r>
    </w:p>
    <w:p>
      <w:pPr>
        <w:pStyle w:val="ListParagraph"/>
        <w:numPr>
          <w:ilvl w:val="0"/>
          <w:numId w:val="29"/>
        </w:numPr>
        <w:tabs>
          <w:tab w:pos="1563" w:val="left" w:leader="none"/>
        </w:tabs>
        <w:spacing w:line="240" w:lineRule="auto" w:before="121" w:after="0"/>
        <w:ind w:left="1562" w:right="0" w:hanging="164"/>
        <w:jc w:val="both"/>
        <w:rPr>
          <w:i/>
          <w:sz w:val="28"/>
        </w:rPr>
      </w:pPr>
      <w:r>
        <w:rPr>
          <w:i/>
          <w:sz w:val="28"/>
        </w:rPr>
        <w:t>Đất xám có gley</w:t>
      </w:r>
      <w:r>
        <w:rPr>
          <w:i/>
          <w:spacing w:val="-2"/>
          <w:sz w:val="28"/>
        </w:rPr>
        <w:t> </w:t>
      </w:r>
      <w:r>
        <w:rPr>
          <w:i/>
          <w:sz w:val="28"/>
        </w:rPr>
        <w:t>(Xg):</w:t>
      </w:r>
    </w:p>
    <w:p>
      <w:pPr>
        <w:spacing w:after="0" w:line="240" w:lineRule="auto"/>
        <w:jc w:val="both"/>
        <w:rPr>
          <w:sz w:val="28"/>
        </w:rPr>
        <w:sectPr>
          <w:pgSz w:w="11910" w:h="16850"/>
          <w:pgMar w:header="725" w:footer="788" w:top="1300" w:bottom="980" w:left="1020" w:right="280"/>
        </w:sectPr>
      </w:pPr>
    </w:p>
    <w:p>
      <w:pPr>
        <w:pStyle w:val="BodyText"/>
        <w:spacing w:line="288" w:lineRule="auto" w:before="113"/>
        <w:ind w:right="562"/>
      </w:pPr>
      <w:r>
        <w:rPr/>
        <w:t>Có 513,66 ha ( 1,98%). Đất này phân bố trên địa hình vàn, địa hình thấp cục bộ, có thời kỳ ngập nước trong nhiều năm,vì vậy trong tầng đất ngay ở độ sâu 0-50 cm đã xuất hiện tầng gley.</w:t>
      </w:r>
    </w:p>
    <w:p>
      <w:pPr>
        <w:pStyle w:val="BodyText"/>
        <w:spacing w:line="288" w:lineRule="auto"/>
        <w:ind w:right="565"/>
      </w:pPr>
      <w:r>
        <w:rPr/>
        <w:t>Đơn vị đất này thích hợp cho việc sản xuất nông nghiệp mà chủ yếu là trồng lúa nước 2-3 vụ.</w:t>
      </w:r>
    </w:p>
    <w:p>
      <w:pPr>
        <w:pStyle w:val="ListParagraph"/>
        <w:numPr>
          <w:ilvl w:val="0"/>
          <w:numId w:val="29"/>
        </w:numPr>
        <w:tabs>
          <w:tab w:pos="1563" w:val="left" w:leader="none"/>
        </w:tabs>
        <w:spacing w:line="240" w:lineRule="auto" w:before="118" w:after="0"/>
        <w:ind w:left="1562" w:right="0" w:hanging="164"/>
        <w:jc w:val="both"/>
        <w:rPr>
          <w:i/>
          <w:sz w:val="28"/>
        </w:rPr>
      </w:pPr>
      <w:r>
        <w:rPr>
          <w:i/>
          <w:sz w:val="28"/>
        </w:rPr>
        <w:t>Đất xám có tầng loang lổ</w:t>
      </w:r>
      <w:r>
        <w:rPr>
          <w:i/>
          <w:spacing w:val="-5"/>
          <w:sz w:val="28"/>
        </w:rPr>
        <w:t> </w:t>
      </w:r>
      <w:r>
        <w:rPr>
          <w:i/>
          <w:sz w:val="28"/>
        </w:rPr>
        <w:t>(Xf):</w:t>
      </w:r>
    </w:p>
    <w:p>
      <w:pPr>
        <w:pStyle w:val="BodyText"/>
        <w:spacing w:line="288" w:lineRule="auto" w:before="184"/>
        <w:ind w:right="564"/>
      </w:pPr>
      <w:r>
        <w:rPr/>
        <w:t>Có diện tích là 8.672,93 ha (33,36%). Đất này phân bố trên địa hình đồi thấp và chân sườn, nó thích hợp cho việc xây dựng các công trình, trong nông nghiệp thích hợp cho việc trồng các cây hoa màu ngắn ngày, nơi thấp nếu được cung cấp nước tưới có thể trồng lúa.</w:t>
      </w:r>
    </w:p>
    <w:p>
      <w:pPr>
        <w:pStyle w:val="ListParagraph"/>
        <w:numPr>
          <w:ilvl w:val="0"/>
          <w:numId w:val="29"/>
        </w:numPr>
        <w:tabs>
          <w:tab w:pos="1563" w:val="left" w:leader="none"/>
        </w:tabs>
        <w:spacing w:line="240" w:lineRule="auto" w:before="121" w:after="0"/>
        <w:ind w:left="1562" w:right="0" w:hanging="164"/>
        <w:jc w:val="both"/>
        <w:rPr>
          <w:i/>
          <w:sz w:val="28"/>
        </w:rPr>
      </w:pPr>
      <w:r>
        <w:rPr>
          <w:i/>
          <w:sz w:val="28"/>
        </w:rPr>
        <w:t>Đất xám đọng mùn</w:t>
      </w:r>
      <w:r>
        <w:rPr>
          <w:i/>
          <w:spacing w:val="-3"/>
          <w:sz w:val="28"/>
        </w:rPr>
        <w:t> </w:t>
      </w:r>
      <w:r>
        <w:rPr>
          <w:i/>
          <w:sz w:val="28"/>
        </w:rPr>
        <w:t>(Xh):</w:t>
      </w:r>
    </w:p>
    <w:p>
      <w:pPr>
        <w:pStyle w:val="BodyText"/>
        <w:spacing w:line="288" w:lineRule="auto" w:before="184"/>
        <w:ind w:right="565"/>
      </w:pPr>
      <w:r>
        <w:rPr/>
        <w:t>Có diện tích khoảng 32,30 ha (chiếm 0,12% diện tích tự nhiên của huyện). Đất này phân bố trên địa hình chia cắt, dốc nhiều, tầng đất thường không dày. Đơn vị đất này thích hợp cho việc trồng các loại cây ăn quả và cây công nghiệp.</w:t>
      </w:r>
    </w:p>
    <w:p>
      <w:pPr>
        <w:pStyle w:val="ListParagraph"/>
        <w:numPr>
          <w:ilvl w:val="0"/>
          <w:numId w:val="29"/>
        </w:numPr>
        <w:tabs>
          <w:tab w:pos="1563" w:val="left" w:leader="none"/>
        </w:tabs>
        <w:spacing w:line="240" w:lineRule="auto" w:before="121" w:after="0"/>
        <w:ind w:left="1562" w:right="0" w:hanging="164"/>
        <w:jc w:val="both"/>
        <w:rPr>
          <w:i/>
          <w:sz w:val="28"/>
        </w:rPr>
      </w:pPr>
      <w:r>
        <w:rPr>
          <w:i/>
          <w:sz w:val="28"/>
        </w:rPr>
        <w:t>Đất xám đọng mùn gley</w:t>
      </w:r>
      <w:r>
        <w:rPr>
          <w:i/>
          <w:spacing w:val="-3"/>
          <w:sz w:val="28"/>
        </w:rPr>
        <w:t> </w:t>
      </w:r>
      <w:r>
        <w:rPr>
          <w:i/>
          <w:sz w:val="28"/>
        </w:rPr>
        <w:t>(Xhg):</w:t>
      </w:r>
    </w:p>
    <w:p>
      <w:pPr>
        <w:pStyle w:val="BodyText"/>
        <w:spacing w:line="288" w:lineRule="auto" w:before="184"/>
        <w:ind w:right="562"/>
      </w:pPr>
      <w:r>
        <w:rPr/>
        <w:t>Có diện tích khoảng 1.301,77 ha (chiếm 5,01% diện tích tự nhiên của huyện). Đất này phân bố rải rác trên địa hình thấp. Hầu hết diện tích được sử dụng để trồng</w:t>
      </w:r>
      <w:r>
        <w:rPr>
          <w:spacing w:val="-5"/>
        </w:rPr>
        <w:t> </w:t>
      </w:r>
      <w:r>
        <w:rPr/>
        <w:t>lúa.</w:t>
      </w:r>
    </w:p>
    <w:p>
      <w:pPr>
        <w:pStyle w:val="BodyText"/>
        <w:spacing w:line="288" w:lineRule="auto"/>
        <w:ind w:right="562"/>
      </w:pPr>
      <w:r>
        <w:rPr/>
        <w:t>Nhìn chung, khả năng sử dụng tài nguyên đất đối với sản xuất nông nghiệp cho thấy: huyện Gò Dầu có nhiều lợi thế cho phát triển đa dạng hóa cây trồng với quy mô lớn tập trung, có những vùng đất thực hiện các hệ thống canh tác lúa nước, lại có những vùng rộng lớn rất thích hợp cho các cây trồng cạn lâu năm hoặc hàng năm.</w:t>
      </w:r>
    </w:p>
    <w:p>
      <w:pPr>
        <w:pStyle w:val="Heading2"/>
        <w:numPr>
          <w:ilvl w:val="2"/>
          <w:numId w:val="26"/>
        </w:numPr>
        <w:tabs>
          <w:tab w:pos="2100" w:val="left" w:leader="none"/>
        </w:tabs>
        <w:spacing w:line="240" w:lineRule="auto" w:before="128" w:after="0"/>
        <w:ind w:left="2099" w:right="0" w:hanging="701"/>
        <w:jc w:val="both"/>
        <w:rPr>
          <w:i/>
        </w:rPr>
      </w:pPr>
      <w:r>
        <w:rPr>
          <w:i/>
        </w:rPr>
        <w:t>Tài nguyên nước</w:t>
      </w:r>
    </w:p>
    <w:p>
      <w:pPr>
        <w:pStyle w:val="BodyText"/>
        <w:spacing w:line="288" w:lineRule="auto" w:before="178"/>
        <w:ind w:right="564"/>
      </w:pPr>
      <w:r>
        <w:rPr/>
        <w:t>Nguồn nước mặt phụ thuộc vào lượng mưa, sông rạch, kênh mương, dẫn nước từ hồ Dầu Tiếng. Nguồn nước ngầm từ giếng khoan, giếng đào ở độ sâu 3– 4 mét. Riêng khu vực thị trấn Gò Dầu thì độ sâu phải lớn hơn mới đảm bảo vệ sinh môi trường.</w:t>
      </w:r>
    </w:p>
    <w:p>
      <w:pPr>
        <w:pStyle w:val="BodyText"/>
        <w:spacing w:line="288" w:lineRule="auto"/>
        <w:ind w:right="573"/>
      </w:pPr>
      <w:r>
        <w:rPr/>
        <w:t>Hồ Dầu Tiếng tác động mạnh đến nguồn nước mặt và nước ngầm của cả khu vực, đến môi trường sinh thái của một số địa phương lân cận trong đó có huyện Gò Dầu.</w:t>
      </w:r>
    </w:p>
    <w:p>
      <w:pPr>
        <w:pStyle w:val="ListParagraph"/>
        <w:numPr>
          <w:ilvl w:val="0"/>
          <w:numId w:val="29"/>
        </w:numPr>
        <w:tabs>
          <w:tab w:pos="1563" w:val="left" w:leader="none"/>
        </w:tabs>
        <w:spacing w:line="240" w:lineRule="auto" w:before="120" w:after="0"/>
        <w:ind w:left="1562" w:right="0" w:hanging="164"/>
        <w:jc w:val="left"/>
        <w:rPr>
          <w:i/>
          <w:sz w:val="28"/>
        </w:rPr>
      </w:pPr>
      <w:r>
        <w:rPr>
          <w:i/>
          <w:sz w:val="28"/>
        </w:rPr>
        <w:t>Tài nguyên nước</w:t>
      </w:r>
      <w:r>
        <w:rPr>
          <w:i/>
          <w:spacing w:val="-7"/>
          <w:sz w:val="28"/>
        </w:rPr>
        <w:t> </w:t>
      </w:r>
      <w:r>
        <w:rPr>
          <w:i/>
          <w:sz w:val="28"/>
        </w:rPr>
        <w:t>mặt:</w:t>
      </w:r>
    </w:p>
    <w:p>
      <w:pPr>
        <w:spacing w:after="0" w:line="240" w:lineRule="auto"/>
        <w:jc w:val="left"/>
        <w:rPr>
          <w:sz w:val="28"/>
        </w:rPr>
        <w:sectPr>
          <w:pgSz w:w="11910" w:h="16850"/>
          <w:pgMar w:header="725" w:footer="788" w:top="1300" w:bottom="980" w:left="1020" w:right="280"/>
        </w:sectPr>
      </w:pPr>
    </w:p>
    <w:p>
      <w:pPr>
        <w:pStyle w:val="BodyText"/>
        <w:spacing w:line="288" w:lineRule="auto" w:before="113"/>
        <w:ind w:right="573"/>
      </w:pPr>
      <w:r>
        <w:rPr/>
        <w:t>Nguồn nước mặt của huyện phụ thuộc vào nước mưa, nước sông Vàm Cỏ Đông và một phần được khai thác bởi công trình thuỷ lợi hồ Dầu Tiếng thông qua hệ thống kênh chính Đông và mạng lưới kênh cấp I, II với tổng chiều dài khoảng 50</w:t>
      </w:r>
      <w:r>
        <w:rPr>
          <w:spacing w:val="-4"/>
        </w:rPr>
        <w:t> </w:t>
      </w:r>
      <w:r>
        <w:rPr/>
        <w:t>km.</w:t>
      </w:r>
    </w:p>
    <w:p>
      <w:pPr>
        <w:pStyle w:val="BodyText"/>
        <w:spacing w:line="288" w:lineRule="auto"/>
        <w:ind w:right="571"/>
      </w:pPr>
      <w:r>
        <w:rPr/>
        <w:t>Sông Vàm Cỏ Đông độ dốc lòng sông nhỏ, hai bên bờ là những đồng ruộng, bãi lầy tương đối bằng phẳng, thời gian tập trung cường suất lũ lên xuống chậm. Các chi lưu sông Vàm Cỏ Đông: rạch Bàu Nâu, rạch Đá Hàng, rạch Nho, suối Cá Nần, suối Bà Tươi... nhỏ hẹp. Sông Vàm Cỏ Đông và các chi lưu thường xuyên có nước chảy đều đặn là môi trường tốt cho các loài thuỷ hải sản phát triển đồng thời đáp ứng được nhu cầu nước cho sản xuất. Rạch Đá Hàng, rạch Nho, rạch Kỳ Đà, các kênh TN.1, N.14 … có nhiệm vụ tiêu và tưới nước cho huyện Gò Dầu.</w:t>
      </w:r>
    </w:p>
    <w:p>
      <w:pPr>
        <w:pStyle w:val="BodyText"/>
        <w:spacing w:line="288" w:lineRule="auto" w:before="119"/>
        <w:ind w:right="574"/>
      </w:pPr>
      <w:r>
        <w:rPr/>
        <w:t>Lượng mưa hàng năm tuy lớn nhưng phân bố không đều trong năm, mùa mưa quá tập trung với lượng nước chiếm tới 85% tổng lượng mưa cả năm, nên thường gây ra ngập úng ở một vài khu vực thấp trũng ven sông Vàm Cỏ Đông như địa bàn phía Tây đường Xuyên Á, Quốc lộ 22B thuộc các xã Hiệp Thạnh, Phước Trạch, thị trấn Gò Dầu, Thanh Phước.</w:t>
      </w:r>
    </w:p>
    <w:p>
      <w:pPr>
        <w:pStyle w:val="ListParagraph"/>
        <w:numPr>
          <w:ilvl w:val="0"/>
          <w:numId w:val="29"/>
        </w:numPr>
        <w:tabs>
          <w:tab w:pos="1563" w:val="left" w:leader="none"/>
        </w:tabs>
        <w:spacing w:line="240" w:lineRule="auto" w:before="120" w:after="0"/>
        <w:ind w:left="1562" w:right="0" w:hanging="164"/>
        <w:jc w:val="both"/>
        <w:rPr>
          <w:i/>
          <w:sz w:val="28"/>
        </w:rPr>
      </w:pPr>
      <w:r>
        <w:rPr>
          <w:i/>
          <w:sz w:val="28"/>
        </w:rPr>
        <w:t>Tài nguyên nước</w:t>
      </w:r>
      <w:r>
        <w:rPr>
          <w:i/>
          <w:spacing w:val="-9"/>
          <w:sz w:val="28"/>
        </w:rPr>
        <w:t> </w:t>
      </w:r>
      <w:r>
        <w:rPr>
          <w:i/>
          <w:sz w:val="28"/>
        </w:rPr>
        <w:t>ngầm:</w:t>
      </w:r>
    </w:p>
    <w:p>
      <w:pPr>
        <w:pStyle w:val="BodyText"/>
        <w:spacing w:line="288" w:lineRule="auto" w:before="185"/>
        <w:ind w:right="574"/>
      </w:pPr>
      <w:r>
        <w:rPr/>
        <w:t>Nguồn nước ngầm trên địa bàn Huyện khá đa dạng và phong phú, đa số nhân dân sử dụng giếng khoan và giếng đào. Giếng khoan độ sâu trung bình khoảng 16m - 40m, chất lượng nước</w:t>
      </w:r>
      <w:r>
        <w:rPr>
          <w:spacing w:val="-12"/>
        </w:rPr>
        <w:t> </w:t>
      </w:r>
      <w:r>
        <w:rPr/>
        <w:t>tốt.</w:t>
      </w:r>
    </w:p>
    <w:p>
      <w:pPr>
        <w:pStyle w:val="BodyText"/>
        <w:spacing w:line="288" w:lineRule="auto"/>
        <w:ind w:right="562"/>
      </w:pPr>
      <w:r>
        <w:rPr/>
        <w:t>Gò Dầu có nguồn nước ngầm phân bố rộng khắp trên địa bàn, lưu lượng nước lớn, chất lượng tốt. Tổng lưu lượng nước ngầm có thể khai thác là 50 - 100m</w:t>
      </w:r>
      <w:r>
        <w:rPr>
          <w:vertAlign w:val="superscript"/>
        </w:rPr>
        <w:t>3</w:t>
      </w:r>
      <w:r>
        <w:rPr>
          <w:vertAlign w:val="baseline"/>
        </w:rPr>
        <w:t>/giờ. Vào mùa khô, vẫn có thể khai thác nước ngầm, đảm bảo chất lượng  cho sinh hoạt và sản</w:t>
      </w:r>
      <w:r>
        <w:rPr>
          <w:spacing w:val="-1"/>
          <w:vertAlign w:val="baseline"/>
        </w:rPr>
        <w:t> </w:t>
      </w:r>
      <w:r>
        <w:rPr>
          <w:vertAlign w:val="baseline"/>
        </w:rPr>
        <w:t>xuất.</w:t>
      </w:r>
    </w:p>
    <w:p>
      <w:pPr>
        <w:pStyle w:val="Heading2"/>
        <w:numPr>
          <w:ilvl w:val="2"/>
          <w:numId w:val="26"/>
        </w:numPr>
        <w:tabs>
          <w:tab w:pos="2100" w:val="left" w:leader="none"/>
        </w:tabs>
        <w:spacing w:line="240" w:lineRule="auto" w:before="128" w:after="0"/>
        <w:ind w:left="2099" w:right="0" w:hanging="701"/>
        <w:jc w:val="both"/>
        <w:rPr>
          <w:i/>
        </w:rPr>
      </w:pPr>
      <w:r>
        <w:rPr>
          <w:i/>
        </w:rPr>
        <w:t>Tài nguyên rừng</w:t>
      </w:r>
    </w:p>
    <w:p>
      <w:pPr>
        <w:pStyle w:val="BodyText"/>
        <w:spacing w:line="288" w:lineRule="auto" w:before="177"/>
        <w:ind w:right="569"/>
      </w:pPr>
      <w:r>
        <w:rPr/>
        <w:t>Huyện Gò Dầu không có tài nguyên rừng và các loại gỗ quý hiếm. Thực vật trên địa bàn huyện chỉ có các loại cây gồm: Cây phân tán, cây công nghiệp, cây ăn quả.</w:t>
      </w:r>
    </w:p>
    <w:p>
      <w:pPr>
        <w:pStyle w:val="Heading2"/>
        <w:numPr>
          <w:ilvl w:val="2"/>
          <w:numId w:val="26"/>
        </w:numPr>
        <w:tabs>
          <w:tab w:pos="2101" w:val="left" w:leader="none"/>
        </w:tabs>
        <w:spacing w:line="240" w:lineRule="auto" w:before="127" w:after="0"/>
        <w:ind w:left="2100" w:right="0" w:hanging="702"/>
        <w:jc w:val="both"/>
        <w:rPr>
          <w:i/>
        </w:rPr>
      </w:pPr>
      <w:r>
        <w:rPr>
          <w:i/>
        </w:rPr>
        <w:t>Tài nguyên khoáng</w:t>
      </w:r>
      <w:r>
        <w:rPr>
          <w:i/>
          <w:spacing w:val="-3"/>
        </w:rPr>
        <w:t> </w:t>
      </w:r>
      <w:r>
        <w:rPr>
          <w:i/>
        </w:rPr>
        <w:t>sản</w:t>
      </w:r>
    </w:p>
    <w:p>
      <w:pPr>
        <w:pStyle w:val="BodyText"/>
        <w:spacing w:line="288" w:lineRule="auto" w:before="177"/>
        <w:ind w:right="570"/>
      </w:pPr>
      <w:r>
        <w:rPr/>
        <w:t>Huyện không có tài nguyên khoáng sản kim loại hay các loại khoáng sản quý hiếm khác, </w:t>
      </w:r>
      <w:r>
        <w:rPr>
          <w:spacing w:val="-3"/>
        </w:rPr>
        <w:t>mà </w:t>
      </w:r>
      <w:r>
        <w:rPr/>
        <w:t>chỉ có khoáng sản phi kim loại như: Than bùn chôn vùi dọc theo</w:t>
      </w:r>
      <w:r>
        <w:rPr>
          <w:spacing w:val="18"/>
        </w:rPr>
        <w:t> </w:t>
      </w:r>
      <w:r>
        <w:rPr/>
        <w:t>Sông</w:t>
      </w:r>
      <w:r>
        <w:rPr>
          <w:spacing w:val="17"/>
        </w:rPr>
        <w:t> </w:t>
      </w:r>
      <w:r>
        <w:rPr/>
        <w:t>Vàm</w:t>
      </w:r>
      <w:r>
        <w:rPr>
          <w:spacing w:val="14"/>
        </w:rPr>
        <w:t> </w:t>
      </w:r>
      <w:r>
        <w:rPr/>
        <w:t>Cỏ</w:t>
      </w:r>
      <w:r>
        <w:rPr>
          <w:spacing w:val="19"/>
        </w:rPr>
        <w:t> </w:t>
      </w:r>
      <w:r>
        <w:rPr/>
        <w:t>Đông</w:t>
      </w:r>
      <w:r>
        <w:rPr>
          <w:spacing w:val="17"/>
        </w:rPr>
        <w:t> </w:t>
      </w:r>
      <w:r>
        <w:rPr/>
        <w:t>và</w:t>
      </w:r>
      <w:r>
        <w:rPr>
          <w:spacing w:val="16"/>
        </w:rPr>
        <w:t> </w:t>
      </w:r>
      <w:r>
        <w:rPr/>
        <w:t>đá</w:t>
      </w:r>
      <w:r>
        <w:rPr>
          <w:spacing w:val="19"/>
        </w:rPr>
        <w:t> </w:t>
      </w:r>
      <w:r>
        <w:rPr/>
        <w:t>Latterit</w:t>
      </w:r>
      <w:r>
        <w:rPr>
          <w:spacing w:val="17"/>
        </w:rPr>
        <w:t> </w:t>
      </w:r>
      <w:r>
        <w:rPr/>
        <w:t>ở</w:t>
      </w:r>
      <w:r>
        <w:rPr>
          <w:spacing w:val="18"/>
        </w:rPr>
        <w:t> </w:t>
      </w:r>
      <w:r>
        <w:rPr/>
        <w:t>xã</w:t>
      </w:r>
      <w:r>
        <w:rPr>
          <w:spacing w:val="19"/>
        </w:rPr>
        <w:t> </w:t>
      </w:r>
      <w:r>
        <w:rPr/>
        <w:t>Thanh</w:t>
      </w:r>
      <w:r>
        <w:rPr>
          <w:spacing w:val="17"/>
        </w:rPr>
        <w:t> </w:t>
      </w:r>
      <w:r>
        <w:rPr/>
        <w:t>Phước,</w:t>
      </w:r>
      <w:r>
        <w:rPr>
          <w:spacing w:val="18"/>
        </w:rPr>
        <w:t> </w:t>
      </w:r>
      <w:r>
        <w:rPr/>
        <w:t>nhưng</w:t>
      </w:r>
      <w:r>
        <w:rPr>
          <w:spacing w:val="19"/>
        </w:rPr>
        <w:t> </w:t>
      </w:r>
      <w:r>
        <w:rPr/>
        <w:t>trữ</w:t>
      </w:r>
      <w:r>
        <w:rPr>
          <w:spacing w:val="18"/>
        </w:rPr>
        <w:t> </w:t>
      </w:r>
      <w:r>
        <w:rPr/>
        <w:t>lượng</w:t>
      </w:r>
      <w:r>
        <w:rPr>
          <w:spacing w:val="19"/>
        </w:rPr>
        <w:t> </w:t>
      </w:r>
      <w:r>
        <w:rPr/>
        <w:t>thấp</w:t>
      </w:r>
    </w:p>
    <w:p>
      <w:pPr>
        <w:spacing w:after="0" w:line="288" w:lineRule="auto"/>
        <w:sectPr>
          <w:pgSz w:w="11910" w:h="16850"/>
          <w:pgMar w:header="725" w:footer="788" w:top="1300" w:bottom="980" w:left="1020" w:right="280"/>
        </w:sectPr>
      </w:pPr>
    </w:p>
    <w:p>
      <w:pPr>
        <w:pStyle w:val="BodyText"/>
        <w:spacing w:line="288" w:lineRule="auto" w:before="113"/>
        <w:ind w:right="576" w:firstLine="0"/>
      </w:pPr>
      <w:r>
        <w:rPr/>
        <w:t>và không tập trung. Các điểm khai thác cát ở ven sông Vàm Cỏ và một vài điểm khai thác phún sỏi không tập trung ở xã Thanh Phước, Thạnh Đức, Cẩm Giang.</w:t>
      </w:r>
    </w:p>
    <w:p>
      <w:pPr>
        <w:pStyle w:val="Heading2"/>
        <w:numPr>
          <w:ilvl w:val="2"/>
          <w:numId w:val="26"/>
        </w:numPr>
        <w:tabs>
          <w:tab w:pos="2101" w:val="left" w:leader="none"/>
        </w:tabs>
        <w:spacing w:line="240" w:lineRule="auto" w:before="127" w:after="0"/>
        <w:ind w:left="2100" w:right="0" w:hanging="702"/>
        <w:jc w:val="both"/>
        <w:rPr>
          <w:i/>
        </w:rPr>
      </w:pPr>
      <w:r>
        <w:rPr>
          <w:i/>
        </w:rPr>
        <w:t>Tài nguyên nhân văn và các nguồn tài nguyên</w:t>
      </w:r>
      <w:r>
        <w:rPr>
          <w:i/>
          <w:spacing w:val="-5"/>
        </w:rPr>
        <w:t> </w:t>
      </w:r>
      <w:r>
        <w:rPr>
          <w:i/>
        </w:rPr>
        <w:t>khác</w:t>
      </w:r>
    </w:p>
    <w:p>
      <w:pPr>
        <w:pStyle w:val="BodyText"/>
        <w:spacing w:line="288" w:lineRule="auto" w:before="178"/>
        <w:ind w:right="570"/>
      </w:pPr>
      <w:r>
        <w:rPr/>
        <w:t>Căn cứ Huyện ủy Gò Dầu tại xã Thanh Phước với tổng diện tích khoanh vùng bảo vệ là 19.162 m2 gồm 3 khu với hệ thống còn nguyên vẹn các hầm, hào, công sự, công sự chiến đấu Năm 2004 di tích lịch sử Huyện ủy Gò Dầu được Bộ</w:t>
      </w:r>
    </w:p>
    <w:p>
      <w:pPr>
        <w:pStyle w:val="BodyText"/>
        <w:spacing w:line="288" w:lineRule="auto" w:before="0"/>
        <w:ind w:right="566" w:firstLine="0"/>
      </w:pPr>
      <w:r>
        <w:rPr/>
        <w:t>Văn hóa Thông tin công nhận là di tích lịch sử văn hóa cấp Quốc gia. Ngoài ra còn có một số di tích chùa, đình, đền, miếu thờ phân bố rộng trên toàn địa bàn huyện như: Cẩm Phong tự; miếu thờ Huỳnh Công Thắng; các Thánh Thất, Điện Thờ Phật Mẫu của Đạo Cao Đài; đình Cẩm An; chùa Cao Sơn; chùa Thạnh Lâm; đình Thanh Phước; đình làng Thạnh Đức.</w:t>
      </w:r>
    </w:p>
    <w:p>
      <w:pPr>
        <w:pStyle w:val="Heading1"/>
        <w:numPr>
          <w:ilvl w:val="1"/>
          <w:numId w:val="26"/>
        </w:numPr>
        <w:tabs>
          <w:tab w:pos="1892" w:val="left" w:leader="none"/>
        </w:tabs>
        <w:spacing w:line="288" w:lineRule="auto" w:before="123" w:after="0"/>
        <w:ind w:left="679" w:right="1148" w:firstLine="719"/>
        <w:jc w:val="both"/>
      </w:pPr>
      <w:bookmarkStart w:name="_bookmark14" w:id="24"/>
      <w:bookmarkEnd w:id="24"/>
      <w:r>
        <w:rPr>
          <w:b w:val="0"/>
        </w:rPr>
      </w:r>
      <w:bookmarkStart w:name="_bookmark14" w:id="25"/>
      <w:bookmarkEnd w:id="25"/>
      <w:r>
        <w:rPr/>
        <w:t>H</w:t>
      </w:r>
      <w:r>
        <w:rPr/>
        <w:t>iện trạng môi trường và biến đổi khí hậu tác động đến việc sử dụng đất</w:t>
      </w:r>
    </w:p>
    <w:p>
      <w:pPr>
        <w:pStyle w:val="Heading2"/>
        <w:numPr>
          <w:ilvl w:val="2"/>
          <w:numId w:val="26"/>
        </w:numPr>
        <w:tabs>
          <w:tab w:pos="2101" w:val="left" w:leader="none"/>
        </w:tabs>
        <w:spacing w:line="240" w:lineRule="auto" w:before="122" w:after="0"/>
        <w:ind w:left="2100" w:right="0" w:hanging="702"/>
        <w:jc w:val="both"/>
        <w:rPr>
          <w:i/>
        </w:rPr>
      </w:pPr>
      <w:r>
        <w:rPr>
          <w:i/>
        </w:rPr>
        <w:t>Hiện trạng môi</w:t>
      </w:r>
      <w:r>
        <w:rPr>
          <w:i/>
          <w:spacing w:val="-8"/>
        </w:rPr>
        <w:t> </w:t>
      </w:r>
      <w:r>
        <w:rPr>
          <w:i/>
        </w:rPr>
        <w:t>trường</w:t>
      </w:r>
    </w:p>
    <w:p>
      <w:pPr>
        <w:pStyle w:val="BodyText"/>
        <w:spacing w:line="288" w:lineRule="auto" w:before="178"/>
        <w:ind w:right="562"/>
      </w:pPr>
      <w:r>
        <w:rPr/>
        <w:t>Biến đổi khí hậu là một trong những thách thức lớn nhất đối với nhân loại. Biến đổi khí hậu sẽ tác động nghiêm trọng đến sản xuất, đời sống và môi trường. Nhiệt độ tăng, mực nước biển dâng gây ngập lụt, nhiễm mặn nguồn nước, ảnh hưởng đến nông nghiệp, gây rủi ro lớn đến công nghiệp và hệ thống kinh tế - xã hội.</w:t>
      </w:r>
    </w:p>
    <w:p>
      <w:pPr>
        <w:pStyle w:val="BodyText"/>
        <w:spacing w:line="288" w:lineRule="auto"/>
        <w:ind w:right="573"/>
      </w:pPr>
      <w:r>
        <w:rPr/>
        <w:t>Tài nguyên đất ngày càng được quan tâm khai thác, nhưng các quá trình suy thoái đất như bị bạc màu, xói mòn, sạt lở, nhiễm phèn ... vẫn xảy ra tại nhiều vùng cần được xem xét.</w:t>
      </w:r>
    </w:p>
    <w:p>
      <w:pPr>
        <w:pStyle w:val="BodyText"/>
        <w:spacing w:line="288" w:lineRule="auto"/>
        <w:ind w:right="563"/>
      </w:pPr>
      <w:r>
        <w:rPr/>
        <w:t>Tài nguyên nước mặt tại các lưu vực sông chưa ô nhiễm nhiều, còn nằm trong giới hạn cho phép của các mục đích sử dụng. Đối với tài nguyên nước ngầm đang có biểu hiện đáng ngại về khả năng dẫn đến ô nhiễm, suy thoái nguồn nước ngầm tầng nông dù mới chỉ ở phạm vi cục bộ do gia tăng khai thác và chưa có giải pháp bảo vệ thích hợp. Các nguồn nước mặt sông, rạch bước đầu đã có dấu hiệu ô nhiễm nhẹ do nước thải của một số nhà máy chế biến nông sản như cao su, mía, mì…</w:t>
      </w:r>
    </w:p>
    <w:p>
      <w:pPr>
        <w:pStyle w:val="BodyText"/>
        <w:spacing w:line="288" w:lineRule="auto" w:before="121"/>
        <w:ind w:right="571"/>
      </w:pPr>
      <w:r>
        <w:rPr/>
        <w:t>Mức độ ô nhiễm không khí không đáng kể do hoạt động công nghiệp của huyện phát triển chưa nhiều, tỷ lệ đô thị hoá còn thấp, song ở một số khu vực cục bộ như điểm nút giao thông, quanh các cơ sở sản xuất khai thác khoáng sản, nhà máy gạch, cơ sở chế biến cao su, mì, mía, hạt điều... một số chỉ tiêu về tiếng ồn, bụi, khí độc, nước thải đã có dấu hiệu vượt quá giới hạn cho phép. Bên cạnh đó, tại</w:t>
      </w:r>
    </w:p>
    <w:p>
      <w:pPr>
        <w:spacing w:after="0" w:line="288" w:lineRule="auto"/>
        <w:sectPr>
          <w:pgSz w:w="11910" w:h="16850"/>
          <w:pgMar w:header="725" w:footer="788" w:top="1300" w:bottom="980" w:left="1020" w:right="280"/>
        </w:sectPr>
      </w:pPr>
    </w:p>
    <w:p>
      <w:pPr>
        <w:pStyle w:val="BodyText"/>
        <w:spacing w:line="288" w:lineRule="auto" w:before="113"/>
        <w:ind w:right="574" w:firstLine="0"/>
      </w:pPr>
      <w:r>
        <w:rPr/>
        <w:t>các địa điểm dân cư tập trung, các khu chợ, dịch vụ... có lượng chất thải nhiều nhưng lại chưa có hệ thống thu gom và xử lý nước, rác thải hoặc chưa đầu tư xử lý đúng quy định phần nào làm ô nhiễm bầu không khí và nguồn nước.</w:t>
      </w:r>
    </w:p>
    <w:p>
      <w:pPr>
        <w:pStyle w:val="BodyText"/>
        <w:spacing w:line="288" w:lineRule="auto"/>
        <w:ind w:right="576"/>
      </w:pPr>
      <w:r>
        <w:rPr/>
        <w:t>Hạ tầng kỹ thuật môi trường, đặc biệt là cấp thoát nước đô thị và cấp nước nông thôn tuy được cải thiện, nhưng mức độ đầu tư còn thấp so với yêu cầu.</w:t>
      </w:r>
    </w:p>
    <w:p>
      <w:pPr>
        <w:pStyle w:val="BodyText"/>
        <w:spacing w:line="288" w:lineRule="auto" w:before="118"/>
        <w:ind w:right="575"/>
      </w:pPr>
      <w:r>
        <w:rPr/>
        <w:t>Từ những vấn đề nêu trên, trong những năm sắp tới, cùng với quá trình khai thác các nguồn tài nguyên phục vụ phát triển kinh tế xã hội, nâng cao chất lượng cuộc sống thì việc tái tạo cảnh quan, dự kiến trước các biện pháp để kịp thời ngăn ngừa, hạn chế, khắc phục ô nhiễm, bảo vệ, tài nguyên thiên nhiên, môi trường sinh thái là vô cùng cần thiết.</w:t>
      </w:r>
    </w:p>
    <w:p>
      <w:pPr>
        <w:pStyle w:val="Heading2"/>
        <w:numPr>
          <w:ilvl w:val="2"/>
          <w:numId w:val="26"/>
        </w:numPr>
        <w:tabs>
          <w:tab w:pos="1942" w:val="left" w:leader="none"/>
        </w:tabs>
        <w:spacing w:line="240" w:lineRule="auto" w:before="128" w:after="0"/>
        <w:ind w:left="1942" w:right="0" w:hanging="701"/>
        <w:jc w:val="both"/>
        <w:rPr>
          <w:i/>
        </w:rPr>
      </w:pPr>
      <w:r>
        <w:rPr>
          <w:i/>
        </w:rPr>
        <w:t>Nước biển dâng, </w:t>
      </w:r>
      <w:r>
        <w:rPr>
          <w:i/>
          <w:spacing w:val="-2"/>
        </w:rPr>
        <w:t>xâm </w:t>
      </w:r>
      <w:r>
        <w:rPr>
          <w:i/>
        </w:rPr>
        <w:t>nhập</w:t>
      </w:r>
      <w:r>
        <w:rPr>
          <w:i/>
          <w:spacing w:val="-3"/>
        </w:rPr>
        <w:t> </w:t>
      </w:r>
      <w:r>
        <w:rPr>
          <w:i/>
        </w:rPr>
        <w:t>mặn</w:t>
      </w:r>
    </w:p>
    <w:p>
      <w:pPr>
        <w:pStyle w:val="BodyText"/>
        <w:spacing w:line="288" w:lineRule="auto" w:before="177"/>
        <w:ind w:right="563"/>
      </w:pPr>
      <w:r>
        <w:rPr/>
        <w:t>Biến đổi khí hậu là một trong những thách thức lớn nhất đối với nhân loại trong thế kỷ 21 và là một quá trình không thể đảo ngược. Việt Nam được đánh giá là một trong những quốc gia bị ảnh hưởng nặng nề nhất của biến đổi khí hậu. Trong 50 năm qua, mực nước biển dâng 20cm, nhiệt độ trung bình tại Việt Nam đã tăng 0.7</w:t>
      </w:r>
      <w:r>
        <w:rPr>
          <w:vertAlign w:val="superscript"/>
        </w:rPr>
        <w:t>O</w:t>
      </w:r>
      <w:r>
        <w:rPr>
          <w:vertAlign w:val="baseline"/>
        </w:rPr>
        <w:t>C, số lượng các cơn bão tăng lên và diễn biến phức tạp hơn, hiện tượng lũ quét, lũ ống xảy ra thường xuyên… gây ra rất nhiều thiệt hại cả về người và cơ sở vật chất cũng như hậu quả lâu dài</w:t>
      </w:r>
      <w:r>
        <w:rPr>
          <w:spacing w:val="-3"/>
          <w:vertAlign w:val="baseline"/>
        </w:rPr>
        <w:t> </w:t>
      </w:r>
      <w:r>
        <w:rPr>
          <w:vertAlign w:val="baseline"/>
        </w:rPr>
        <w:t>khác.</w:t>
      </w:r>
    </w:p>
    <w:p>
      <w:pPr>
        <w:pStyle w:val="BodyText"/>
        <w:spacing w:line="288" w:lineRule="auto" w:before="121"/>
        <w:ind w:right="567"/>
      </w:pPr>
      <w:r>
        <w:rPr/>
        <w:t>Tây Ninh là một tỉnh nối cao nguyên Nam Trung Bộ với đồng bằng sông Cửu Long, vừa mang đặc điểm của một cao nguyên, vừa có dáng dấp, sắc thái của vùng đồng bằng. Trong những năm qua, mực nước ở các sông ở Tây Ninh có xu hướng gia tăng so với trung bình nhiều năm, gây ngập lụt tại một số khu vực, điều này cũng được dự đoán sẽ tăng trong tương lai. Mực nước biển dâng cao dẫn đến mặn xâm nhập sâu vào hệ thống sông ngòi, kênh rạch và tầng chứa nước ngầm. Vấn đề chất lượng nước có thể tăng lên, nơi có ít dòng chảy tăng nguy cơ ô nhiễm từ các nguồn tự nhiên và con người. Môi trường nước chịu tác động rõ rệt của BĐKH cùng với đó, các hoạt động kinh tế-xã hội của người dân cũng gặp nhiều khó khăn, thiệt hại về người và của do thiên tai lên tới hàng tỷ đồng</w:t>
      </w:r>
    </w:p>
    <w:p>
      <w:pPr>
        <w:pStyle w:val="Heading2"/>
        <w:numPr>
          <w:ilvl w:val="2"/>
          <w:numId w:val="26"/>
        </w:numPr>
        <w:tabs>
          <w:tab w:pos="2100" w:val="left" w:leader="none"/>
        </w:tabs>
        <w:spacing w:line="240" w:lineRule="auto" w:before="128" w:after="0"/>
        <w:ind w:left="2099" w:right="0" w:hanging="701"/>
        <w:jc w:val="both"/>
        <w:rPr>
          <w:i/>
        </w:rPr>
      </w:pPr>
      <w:r>
        <w:rPr>
          <w:i/>
        </w:rPr>
        <w:t>Hoang mạc hóa, xói mòn, sạt lở</w:t>
      </w:r>
      <w:r>
        <w:rPr>
          <w:i/>
          <w:spacing w:val="-15"/>
        </w:rPr>
        <w:t> </w:t>
      </w:r>
      <w:r>
        <w:rPr>
          <w:i/>
        </w:rPr>
        <w:t>đất</w:t>
      </w:r>
    </w:p>
    <w:p>
      <w:pPr>
        <w:pStyle w:val="BodyText"/>
        <w:spacing w:line="288" w:lineRule="auto" w:before="177"/>
        <w:ind w:right="567"/>
      </w:pPr>
      <w:r>
        <w:rPr/>
        <w:t>Huyện Gò Dầu chủ yếu là vùng đồi và đồng bằng, không phải là vùng sa mạc hay vùng đất dễ bị xói mòn nghiêm trọng như các vùng ven</w:t>
      </w:r>
      <w:r>
        <w:rPr>
          <w:spacing w:val="-13"/>
        </w:rPr>
        <w:t> </w:t>
      </w:r>
      <w:r>
        <w:rPr/>
        <w:t>biển.</w:t>
      </w:r>
    </w:p>
    <w:p>
      <w:pPr>
        <w:pStyle w:val="BodyText"/>
        <w:spacing w:line="288" w:lineRule="auto" w:before="121"/>
        <w:ind w:right="563"/>
      </w:pPr>
      <w:r>
        <w:rPr/>
        <w:t>Tuy nhiên, chỉ số khô hạn giai đoạn 1997 – 2019 được đánh giá thông qua lượng mưa mùa khô tại 6 trạm quan trắc thỏa mãn kiểm định M – K test bao gồm: trạm Tây Ninh, Gò Dầu, Cần Đăng, Kà Tum, Đồi 95, Bến Sỏi. Kết quả tính toán</w:t>
      </w:r>
    </w:p>
    <w:p>
      <w:pPr>
        <w:spacing w:after="0" w:line="288" w:lineRule="auto"/>
        <w:sectPr>
          <w:pgSz w:w="11910" w:h="16850"/>
          <w:pgMar w:header="725" w:footer="788" w:top="1300" w:bottom="980" w:left="1020" w:right="280"/>
        </w:sectPr>
      </w:pPr>
    </w:p>
    <w:p>
      <w:pPr>
        <w:pStyle w:val="BodyText"/>
        <w:spacing w:line="288" w:lineRule="auto" w:before="113"/>
        <w:ind w:right="562" w:firstLine="0"/>
      </w:pPr>
      <w:r>
        <w:rPr/>
        <w:t>cho thấy chỉ số SPI chủ yếu ở mức trung bình – với tần suất hơn 60% (tại tất cả các trạm) và hơn 70% (tại các trạm Tây Ninh, Cần Đăng, Kà Tum, Bến Sỏi). Xu  hướng gia tăng tình trạng hạn hán cũng được ghi nhận, đáng kể tại trạm Tây Ninh (0,4 điểm/10 năm so với 0,2 – 0,3 điểm/10 năm tại các trạm còn lại). Ngập nước gần đây thường xảy ra trên địa bàn tỉnh Tây Ninh (4 tháng cuối</w:t>
      </w:r>
      <w:r>
        <w:rPr>
          <w:spacing w:val="-14"/>
        </w:rPr>
        <w:t> </w:t>
      </w:r>
      <w:r>
        <w:rPr/>
        <w:t>năm).</w:t>
      </w:r>
    </w:p>
    <w:p>
      <w:pPr>
        <w:pStyle w:val="BodyText"/>
        <w:spacing w:line="288" w:lineRule="auto" w:before="118"/>
        <w:ind w:right="565"/>
        <w:jc w:val="left"/>
      </w:pPr>
      <w:r>
        <w:rPr/>
        <w:t>Khí hậu Tây Ninh nói chung và Gò Dầu nói riêng không quá khắc nghiệt, có mùa mưa rõ rệt, giúp duy trì độ ẩm cho đất.</w:t>
      </w:r>
    </w:p>
    <w:p>
      <w:pPr>
        <w:pStyle w:val="BodyText"/>
        <w:spacing w:line="288" w:lineRule="auto"/>
        <w:ind w:right="563"/>
        <w:jc w:val="left"/>
      </w:pPr>
      <w:r>
        <w:rPr/>
        <w:t>Nông nghiệp là ngành kinh tế chính của huyện, nhưng các phương thức canh tác đã có nhiều cải thiện, giảm thiểu tình trạng xói mòn đất.</w:t>
      </w:r>
    </w:p>
    <w:p>
      <w:pPr>
        <w:pStyle w:val="Heading1"/>
        <w:numPr>
          <w:ilvl w:val="1"/>
          <w:numId w:val="26"/>
        </w:numPr>
        <w:tabs>
          <w:tab w:pos="1892" w:val="left" w:leader="none"/>
        </w:tabs>
        <w:spacing w:line="240" w:lineRule="auto" w:before="125" w:after="0"/>
        <w:ind w:left="1891" w:right="0" w:hanging="493"/>
        <w:jc w:val="left"/>
      </w:pPr>
      <w:bookmarkStart w:name="_bookmark15" w:id="26"/>
      <w:bookmarkEnd w:id="26"/>
      <w:r>
        <w:rPr>
          <w:b w:val="0"/>
        </w:rPr>
      </w:r>
      <w:bookmarkStart w:name="_bookmark15" w:id="27"/>
      <w:bookmarkEnd w:id="27"/>
      <w:r>
        <w:rPr/>
        <w:t>Đ</w:t>
      </w:r>
      <w:r>
        <w:rPr/>
        <w:t>ánh giá</w:t>
      </w:r>
      <w:r>
        <w:rPr>
          <w:spacing w:val="-4"/>
        </w:rPr>
        <w:t> </w:t>
      </w:r>
      <w:r>
        <w:rPr/>
        <w:t>chung</w:t>
      </w:r>
    </w:p>
    <w:p>
      <w:pPr>
        <w:pStyle w:val="Heading2"/>
        <w:numPr>
          <w:ilvl w:val="2"/>
          <w:numId w:val="26"/>
        </w:numPr>
        <w:tabs>
          <w:tab w:pos="2100" w:val="left" w:leader="none"/>
        </w:tabs>
        <w:spacing w:line="240" w:lineRule="auto" w:before="187" w:after="0"/>
        <w:ind w:left="2099" w:right="0" w:hanging="701"/>
        <w:jc w:val="both"/>
        <w:rPr>
          <w:i/>
        </w:rPr>
      </w:pPr>
      <w:r>
        <w:rPr>
          <w:i/>
        </w:rPr>
        <w:t>Những lợi thế</w:t>
      </w:r>
      <w:r>
        <w:rPr>
          <w:i/>
          <w:spacing w:val="-5"/>
        </w:rPr>
        <w:t> </w:t>
      </w:r>
      <w:r>
        <w:rPr>
          <w:i/>
        </w:rPr>
        <w:t>chính</w:t>
      </w:r>
    </w:p>
    <w:p>
      <w:pPr>
        <w:pStyle w:val="BodyText"/>
        <w:spacing w:line="288" w:lineRule="auto" w:before="177"/>
        <w:ind w:right="562"/>
      </w:pPr>
      <w:r>
        <w:rPr/>
        <w:t>Huyện Gò Dầu nằm ở phía Nam của tỉnh, có vị trí rất thuận lợi trong việc giao thương trao đổi hàng hóa với các khu vực như: Thành phố Tây Ninh, thành phố Hồ Chí Minh và cửa khẩu Mộc Bài. Việc hình thành và đưa vào hoạt động khu liên hợp công nghiệp - dịch vụ - đô thị Phước Đông - Bời Lời, và một số dự án khác được triển khai trên địa bàn huyện sẽ góp phần tác động đến việc tăng cao giá trị sản xuất công nghiệp - tiểu thủ công n0ghiệp, giá trị thương mại dịch vụ cũng như thu hút và giải quyết nhiều lao động trong huyện. Cơ sở vật chất hạ tầng từng bước được xây dựng hoàn thiện là điều kiện để thúc đẩy phát triển kinh tế - xã hội trên địa bàn</w:t>
      </w:r>
      <w:r>
        <w:rPr>
          <w:spacing w:val="-2"/>
        </w:rPr>
        <w:t> </w:t>
      </w:r>
      <w:r>
        <w:rPr/>
        <w:t>huyện.</w:t>
      </w:r>
    </w:p>
    <w:p>
      <w:pPr>
        <w:pStyle w:val="BodyText"/>
        <w:spacing w:line="288" w:lineRule="auto" w:before="121"/>
        <w:ind w:right="565"/>
      </w:pPr>
      <w:r>
        <w:rPr/>
        <w:t>Nhân dân tích cực cùng giúp nhau xây dựng nông thôn mới, giảm nghèo tăng hộ khá, giàu và tham gia các chương trình văn hóa - xã hội, các phong trào đều có bước khởi</w:t>
      </w:r>
      <w:r>
        <w:rPr>
          <w:spacing w:val="-3"/>
        </w:rPr>
        <w:t> </w:t>
      </w:r>
      <w:r>
        <w:rPr/>
        <w:t>sắc.</w:t>
      </w:r>
    </w:p>
    <w:p>
      <w:pPr>
        <w:pStyle w:val="BodyText"/>
        <w:spacing w:line="288" w:lineRule="auto" w:before="121"/>
        <w:ind w:right="562"/>
      </w:pPr>
      <w:r>
        <w:rPr/>
        <w:t>Luôn được sự lãnh đạo, chỉ đạo, thường xuyên và kịp thời của Tỉnh ủy, HĐND, các sở ban ngành của Tỉnh và sự lãnh đạo, chỉ đạo trực tiếp của Huyện ủy, HĐND và UBND Huyện, cùng với trình độ, năng lực, sự năng động và sáng tạo của đội ngũ cán bộ từng bước được nâng lên, bên cạnh đó luôn có sự đổi mới trong tổ chức, lãnh đạo, chỉ đạo của các ngành, các cấp, những kinh nghiệm quản lý trong những năm qua sẽ góp phần nâng cao năng lực và hiệu quả chỉ đạo thực hiện sẽ là yếu tố quan trọng để hoàn thành nhiệm vụ phát triển kinh tế - xã hội, an ninh - quốc phòng năm 2020 và những năm tiếp</w:t>
      </w:r>
      <w:r>
        <w:rPr>
          <w:spacing w:val="-20"/>
        </w:rPr>
        <w:t> </w:t>
      </w:r>
      <w:r>
        <w:rPr/>
        <w:t>theo.</w:t>
      </w:r>
    </w:p>
    <w:p>
      <w:pPr>
        <w:pStyle w:val="BodyText"/>
        <w:spacing w:line="288" w:lineRule="auto"/>
        <w:ind w:right="564"/>
      </w:pPr>
      <w:r>
        <w:rPr/>
        <w:t>Các nguồn tài nguyên đa dạng, phong phú, là điều kiện thuận lợi để đa dạng hóa cây trồng với quy mô lớn tập trung. Nhiều loại cây trồng đã trở thành thế mạnh</w:t>
      </w:r>
    </w:p>
    <w:p>
      <w:pPr>
        <w:spacing w:after="0" w:line="288" w:lineRule="auto"/>
        <w:sectPr>
          <w:pgSz w:w="11910" w:h="16850"/>
          <w:pgMar w:header="725" w:footer="788" w:top="1300" w:bottom="980" w:left="1020" w:right="280"/>
        </w:sectPr>
      </w:pPr>
    </w:p>
    <w:p>
      <w:pPr>
        <w:pStyle w:val="BodyText"/>
        <w:spacing w:line="288" w:lineRule="auto" w:before="113"/>
        <w:ind w:right="566" w:firstLine="0"/>
      </w:pPr>
      <w:r>
        <w:rPr/>
        <w:t>như mía, đậu phộng, cao su, mì. Có lợi thế trong phát triển các ngành công nghiệp chế biến nông sản, khai thác.</w:t>
      </w:r>
    </w:p>
    <w:p>
      <w:pPr>
        <w:pStyle w:val="BodyText"/>
        <w:spacing w:line="288" w:lineRule="auto"/>
        <w:ind w:right="563"/>
      </w:pPr>
      <w:r>
        <w:rPr/>
        <w:t>Là huyện nằm trong vùng thời tiết thuận lợi, rất ít khi phải chịu những bất lợi của nhiên nhiên như bão lụt, ngập úng hay hạn hán nghiêm trọng. Đây cũng là một lợi thế không nhỏ của huyện trong việc phát triển kinh</w:t>
      </w:r>
      <w:r>
        <w:rPr>
          <w:spacing w:val="-9"/>
        </w:rPr>
        <w:t> </w:t>
      </w:r>
      <w:r>
        <w:rPr/>
        <w:t>tế.</w:t>
      </w:r>
    </w:p>
    <w:p>
      <w:pPr>
        <w:pStyle w:val="BodyText"/>
        <w:spacing w:line="288" w:lineRule="auto" w:before="118"/>
        <w:ind w:right="562"/>
      </w:pPr>
      <w:r>
        <w:rPr/>
        <w:t>Nằm cạnh sông Vàm Cỏ Đông, thuyền bè đi lại thuận tiện, hằng năm được bồi đắp phù sa thích hợp trồng lúa, hoa màu cho năng suất cao.</w:t>
      </w:r>
    </w:p>
    <w:p>
      <w:pPr>
        <w:pStyle w:val="BodyText"/>
        <w:spacing w:line="288" w:lineRule="auto"/>
        <w:ind w:right="563"/>
      </w:pPr>
      <w:r>
        <w:rPr/>
        <w:t>Điều kiện tự nhiên, đất đai phù hợp với nhiều loại cây trồng, cho phép phát triển một nền nông nghiệp đa dạng theo hướng thâm canh, sinh thái và bền vững.</w:t>
      </w:r>
    </w:p>
    <w:p>
      <w:pPr>
        <w:pStyle w:val="BodyText"/>
        <w:spacing w:line="288" w:lineRule="auto" w:before="121"/>
        <w:ind w:right="562"/>
      </w:pPr>
      <w:r>
        <w:rPr/>
        <w:t>Có nguồn lao động trẻ, dồi dào. Nhân dân trong huyện cần cù chịu khó, ham học hỏi, tìm tòi, sáng tạo và đoàn kết là động lực để phát triển kinh tế - xã hội.</w:t>
      </w:r>
    </w:p>
    <w:p>
      <w:pPr>
        <w:pStyle w:val="BodyText"/>
        <w:spacing w:line="288" w:lineRule="auto"/>
        <w:ind w:right="562"/>
      </w:pPr>
      <w:r>
        <w:rPr/>
        <w:t>Trong những năm vừa qua, nền kinh tế - xã hội của huyện đạt được những thành tựu quan trọng, tốc độ phát triển nhanh và khá cao, cơ cấu chuyển dịch đúng hướng, môi trường đầu tư được cải thiện, thu hút đầu tư nước ngoài khởi sắc, hạ tầng kỹ thuật về kinh tế - xã hội được quan tâm đầu tư.</w:t>
      </w:r>
    </w:p>
    <w:p>
      <w:pPr>
        <w:pStyle w:val="BodyText"/>
        <w:spacing w:line="288" w:lineRule="auto"/>
        <w:ind w:right="563"/>
      </w:pPr>
      <w:r>
        <w:rPr/>
        <w:t>Các mặt văn hóa xã hội có nhiều tiến bộ, an sinh xã hội được đảm bảo, đời sống vật chất và tinh thần của nhân dân ngày một nâng lên.</w:t>
      </w:r>
    </w:p>
    <w:p>
      <w:pPr>
        <w:pStyle w:val="Heading2"/>
        <w:numPr>
          <w:ilvl w:val="2"/>
          <w:numId w:val="26"/>
        </w:numPr>
        <w:tabs>
          <w:tab w:pos="2101" w:val="left" w:leader="none"/>
        </w:tabs>
        <w:spacing w:line="240" w:lineRule="auto" w:before="127" w:after="0"/>
        <w:ind w:left="2100" w:right="0" w:hanging="702"/>
        <w:jc w:val="both"/>
        <w:rPr>
          <w:i/>
        </w:rPr>
      </w:pPr>
      <w:r>
        <w:rPr>
          <w:i/>
        </w:rPr>
        <w:t>Những hạn chế, khó</w:t>
      </w:r>
      <w:r>
        <w:rPr>
          <w:i/>
          <w:spacing w:val="-5"/>
        </w:rPr>
        <w:t> </w:t>
      </w:r>
      <w:r>
        <w:rPr>
          <w:i/>
        </w:rPr>
        <w:t>khăn</w:t>
      </w:r>
    </w:p>
    <w:p>
      <w:pPr>
        <w:pStyle w:val="BodyText"/>
        <w:spacing w:line="288" w:lineRule="auto" w:before="178"/>
        <w:ind w:right="578"/>
      </w:pPr>
      <w:r>
        <w:rPr/>
        <w:t>Sự biến đổi khí hậu cũng ảnh hưởng đến canh tác sản xuất và chăn nuôi cần chủ động đối phó.</w:t>
      </w:r>
    </w:p>
    <w:p>
      <w:pPr>
        <w:pStyle w:val="BodyText"/>
        <w:spacing w:line="288" w:lineRule="auto"/>
        <w:ind w:right="570"/>
      </w:pPr>
      <w:r>
        <w:rPr/>
        <w:t>Việc hình thành khu công nghiệp, đời sống một bộ phận nông dân thay đổi; tăng dân nhập cư, số lượng công nhân tập trung dẫn tới tình hình trật tự xã hội có phần phức tạp hơn.</w:t>
      </w:r>
    </w:p>
    <w:p>
      <w:pPr>
        <w:pStyle w:val="BodyText"/>
        <w:spacing w:line="288" w:lineRule="auto"/>
        <w:ind w:right="574"/>
      </w:pPr>
      <w:r>
        <w:rPr/>
        <w:t>Vấn đề ô nhiễm môi trường từng lúc từng nơi vẫn còn xảy ra nên ảnh hưởng đến chất lượng cuộc sống và sức khỏe của nhân dân xung quanh khu vực.</w:t>
      </w:r>
    </w:p>
    <w:p>
      <w:pPr>
        <w:pStyle w:val="BodyText"/>
        <w:spacing w:line="288" w:lineRule="auto" w:before="121"/>
        <w:ind w:right="565"/>
      </w:pPr>
      <w:r>
        <w:rPr/>
        <w:t>Các hoạt động văn hóa - xã hội từng bước có dấu hiệu khởi sắc song chưa cao như: Phổ cập bậc giáo dục bậc trung học chưa đạt yêu cầu. Cuộc vận động “Toàn dân đoàn kết xây dựng đời sống văn hóa” đạt kết quả, nhưng vẫn còn xảy ra nhiều trường hợp thực hiện chưa tốt Chỉ thị số 27/CT/TW của Ban Bí thư Trung ương (về thực hiện nếp sống văn minh trong việc cưới, việc tang, lễ hội…). Giữ gìn an ninh và trật tự an toàn xã hội đã được chú trọng, song tình hình tội phạm hình sự, tệ nạn xã hội, </w:t>
      </w:r>
      <w:r>
        <w:rPr>
          <w:spacing w:val="-3"/>
        </w:rPr>
        <w:t>ma </w:t>
      </w:r>
      <w:r>
        <w:rPr/>
        <w:t>túy, cờ bạc, trộm cắp xuất hiện vẫn</w:t>
      </w:r>
      <w:r>
        <w:rPr>
          <w:spacing w:val="-8"/>
        </w:rPr>
        <w:t> </w:t>
      </w:r>
      <w:r>
        <w:rPr/>
        <w:t>còn.</w:t>
      </w:r>
    </w:p>
    <w:p>
      <w:pPr>
        <w:spacing w:after="0" w:line="288" w:lineRule="auto"/>
        <w:sectPr>
          <w:pgSz w:w="11910" w:h="16850"/>
          <w:pgMar w:header="725" w:footer="788" w:top="1300" w:bottom="980" w:left="1020" w:right="280"/>
        </w:sectPr>
      </w:pPr>
    </w:p>
    <w:p>
      <w:pPr>
        <w:pStyle w:val="Heading1"/>
        <w:numPr>
          <w:ilvl w:val="0"/>
          <w:numId w:val="25"/>
        </w:numPr>
        <w:tabs>
          <w:tab w:pos="1040" w:val="left" w:leader="none"/>
        </w:tabs>
        <w:spacing w:line="240" w:lineRule="auto" w:before="118" w:after="0"/>
        <w:ind w:left="1039" w:right="0" w:hanging="361"/>
        <w:jc w:val="left"/>
      </w:pPr>
      <w:bookmarkStart w:name="_bookmark16" w:id="28"/>
      <w:bookmarkEnd w:id="28"/>
      <w:r>
        <w:rPr>
          <w:b w:val="0"/>
        </w:rPr>
      </w:r>
      <w:bookmarkStart w:name="_bookmark16" w:id="29"/>
      <w:bookmarkEnd w:id="29"/>
      <w:r>
        <w:rPr/>
        <w:t>TH</w:t>
      </w:r>
      <w:r>
        <w:rPr/>
        <w:t>ỰC TRẠNG PHÁT TRIỂN KINH TẾ - XÃ</w:t>
      </w:r>
      <w:r>
        <w:rPr>
          <w:spacing w:val="-6"/>
        </w:rPr>
        <w:t> </w:t>
      </w:r>
      <w:r>
        <w:rPr/>
        <w:t>HỘI</w:t>
      </w:r>
    </w:p>
    <w:p>
      <w:pPr>
        <w:pStyle w:val="Heading1"/>
        <w:numPr>
          <w:ilvl w:val="1"/>
          <w:numId w:val="30"/>
        </w:numPr>
        <w:tabs>
          <w:tab w:pos="1892" w:val="left" w:leader="none"/>
        </w:tabs>
        <w:spacing w:line="240" w:lineRule="auto" w:before="184" w:after="0"/>
        <w:ind w:left="1891" w:right="0" w:hanging="493"/>
        <w:jc w:val="both"/>
      </w:pPr>
      <w:bookmarkStart w:name="_bookmark17" w:id="30"/>
      <w:bookmarkEnd w:id="30"/>
      <w:r>
        <w:rPr>
          <w:b w:val="0"/>
        </w:rPr>
      </w:r>
      <w:bookmarkStart w:name="_bookmark17" w:id="31"/>
      <w:bookmarkEnd w:id="31"/>
      <w:r>
        <w:rPr/>
        <w:t>K</w:t>
      </w:r>
      <w:r>
        <w:rPr/>
        <w:t>hái quát thực trạng phát triển kinh tế - xã</w:t>
      </w:r>
      <w:r>
        <w:rPr>
          <w:spacing w:val="-2"/>
        </w:rPr>
        <w:t> </w:t>
      </w:r>
      <w:r>
        <w:rPr/>
        <w:t>hội</w:t>
      </w:r>
    </w:p>
    <w:p>
      <w:pPr>
        <w:pStyle w:val="BodyText"/>
        <w:spacing w:line="288" w:lineRule="auto" w:before="180"/>
        <w:ind w:right="563"/>
      </w:pPr>
      <w:r>
        <w:rPr/>
        <w:t>Tiến độ đô thị hóa nhanh, Huyện Gò Dầu đang đẩy mạnh quá trình đô thị hóa với mục tiêu trở thành thị xã vào năm 2025. Điều này thể hiện qua việc đầu tư nâng cấp hạ tầng đô thị, xây dựng các khu dân cư mới và các hoạt động dịch vụ ngày càng phát</w:t>
      </w:r>
      <w:r>
        <w:rPr>
          <w:spacing w:val="-3"/>
        </w:rPr>
        <w:t> </w:t>
      </w:r>
      <w:r>
        <w:rPr/>
        <w:t>triển.</w:t>
      </w:r>
    </w:p>
    <w:p>
      <w:pPr>
        <w:pStyle w:val="BodyText"/>
        <w:spacing w:line="288" w:lineRule="auto" w:before="118"/>
        <w:ind w:right="563" w:firstLine="789"/>
      </w:pPr>
      <w:r>
        <w:rPr/>
        <w:t>Phát triển nông nghiệp bền vững: Nông nghiệp vẫn là một trong những trụ cột kinh tế của huyện, tuy nhiên đã có sự chuyển dịch cơ cấu, hướng tới sản xuất hàng hóa, ứng dụng công nghệ cao và bảo vệ môi trường.</w:t>
      </w:r>
    </w:p>
    <w:p>
      <w:pPr>
        <w:pStyle w:val="BodyText"/>
        <w:spacing w:line="288" w:lineRule="auto"/>
        <w:ind w:right="564"/>
      </w:pPr>
      <w:r>
        <w:rPr/>
        <w:t>Huyện đã có những nỗ lực trong việc thu hút đầu tư, đặc biệt là vào các lĩnh vực công nghiệp, dịch vụ. Điều này góp phần tạo ra việc làm và tăng thu nhập cho người dân.</w:t>
      </w:r>
    </w:p>
    <w:p>
      <w:pPr>
        <w:pStyle w:val="BodyText"/>
        <w:spacing w:line="288" w:lineRule="auto"/>
        <w:ind w:right="562"/>
      </w:pPr>
      <w:r>
        <w:rPr/>
        <w:t>Trong nhiệm kỳ qua, tình hình kinh tế - xã hội của huyện có sự chuyển biến mạnh mẽ về mọi mặt, đời sống nhân dân ngày càng được nâng lên, quá trình xây dựng nông thôn mới, đô thị văn minh được quan tâm thực hiện, góp phần nâng cao đời sống vật chất và tinh thần nhân dân. Tuy nhiên, trong quá trình phát triển cũng phát sinh một số vấn đề phức tạp nhất là tình hình an ninh trật tự, an toàn xã hội, vệ sinh môi trường, trật tự an toàn giao thông, ý thức chấp hành pháp luật, thực hiện nếp sống văn minh. Sự suy thoái về đạo đức, lối sống, nhất là những biểu hiện tự diễn biến, tự chuyển hóa của một ít cán bộ, đảng viên; những biểu hiện tiêu cực trong lối sống trái với thuần phong mỹ tục của một bộ phận nhân dân và một số ít thanh thiếu niên đã làm ảnh hưởng không nhỏ đến công tác xây dựng đời sống văn hóa trên địa bàn huyện.</w:t>
      </w:r>
    </w:p>
    <w:p>
      <w:pPr>
        <w:pStyle w:val="BodyText"/>
        <w:spacing w:line="288" w:lineRule="auto" w:before="122"/>
        <w:ind w:right="564"/>
      </w:pPr>
      <w:r>
        <w:rPr/>
        <w:t>Đặc biệt, năm 2020 - 2021 do ảnh hưởng của dịch bệnh Covid-19 nên tình hình sản xuất kinh doanh của doanh nghiệp và hộ kinh doanh gặp nhiều khó khăn, đã tác động đáng kể đến tình hình phát triển kinh tế - xã hội trên địa bàn huyện.</w:t>
      </w:r>
    </w:p>
    <w:p>
      <w:pPr>
        <w:pStyle w:val="BodyText"/>
        <w:spacing w:line="288" w:lineRule="auto"/>
        <w:ind w:right="562"/>
      </w:pPr>
      <w:r>
        <w:rPr/>
        <w:t>Kinh tế của huyện tiếp tục duy trì tăng trưởng ổn định. Môi trường đầu tư được cải thiện, các chính sách khuyến khích phát triển đã phát huy tác dụng tạo điều kiện để huy động các nguồn lực, thu hút vốn đầu tư, góp phần tích cực thúc đẩy kinh tế huyện.</w:t>
      </w:r>
    </w:p>
    <w:p>
      <w:pPr>
        <w:pStyle w:val="BodyText"/>
        <w:spacing w:line="288" w:lineRule="auto"/>
        <w:ind w:right="566"/>
      </w:pPr>
      <w:r>
        <w:rPr/>
        <w:t>Đẩy mạnh tái cơ cấu kinh tế, chuyển dịch đúng hướng, gắn với đổi mới mô hình tăng trưởng, nâng cao năng suất, hiệu quả và năng lực cạnh tranh trên các lĩnh vực.</w:t>
      </w:r>
    </w:p>
    <w:p>
      <w:pPr>
        <w:spacing w:after="0" w:line="288" w:lineRule="auto"/>
        <w:sectPr>
          <w:pgSz w:w="11910" w:h="16850"/>
          <w:pgMar w:header="725" w:footer="788" w:top="1300" w:bottom="980" w:left="1020" w:right="280"/>
        </w:sectPr>
      </w:pPr>
    </w:p>
    <w:p>
      <w:pPr>
        <w:pStyle w:val="Heading1"/>
        <w:spacing w:line="276" w:lineRule="auto" w:before="118"/>
        <w:ind w:left="5111" w:right="556" w:hanging="4432"/>
        <w:jc w:val="left"/>
      </w:pPr>
      <w:bookmarkStart w:name="_bookmark18" w:id="32"/>
      <w:bookmarkEnd w:id="32"/>
      <w:r>
        <w:rPr>
          <w:b w:val="0"/>
        </w:rPr>
      </w:r>
      <w:r>
        <w:rPr/>
        <w:t>Bảng 3: Kết quả thực hiện chỉ tiêu kinh tế giai đoạn 2021 – 2024 của huyện Gò Dầu</w:t>
      </w:r>
    </w:p>
    <w:p>
      <w:pPr>
        <w:spacing w:before="115"/>
        <w:ind w:left="155" w:right="597" w:firstLine="0"/>
        <w:jc w:val="right"/>
        <w:rPr>
          <w:i/>
          <w:sz w:val="22"/>
        </w:rPr>
      </w:pPr>
      <w:r>
        <w:rPr>
          <w:i/>
          <w:sz w:val="22"/>
        </w:rPr>
        <w:t>Đơn vị tính: tỷ đồng</w:t>
      </w:r>
    </w:p>
    <w:p>
      <w:pPr>
        <w:pStyle w:val="BodyText"/>
        <w:spacing w:before="9"/>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09"/>
        <w:gridCol w:w="2900"/>
        <w:gridCol w:w="1417"/>
        <w:gridCol w:w="1417"/>
        <w:gridCol w:w="1475"/>
        <w:gridCol w:w="1561"/>
      </w:tblGrid>
      <w:tr>
        <w:trPr>
          <w:trHeight w:val="1009" w:hRule="atLeast"/>
        </w:trPr>
        <w:tc>
          <w:tcPr>
            <w:tcW w:w="809" w:type="dxa"/>
            <w:tcBorders>
              <w:bottom w:val="single" w:sz="4" w:space="0" w:color="000000"/>
              <w:right w:val="single" w:sz="4" w:space="0" w:color="000000"/>
            </w:tcBorders>
          </w:tcPr>
          <w:p>
            <w:pPr>
              <w:pStyle w:val="TableParagraph"/>
              <w:spacing w:before="9"/>
              <w:rPr>
                <w:i/>
                <w:sz w:val="31"/>
              </w:rPr>
            </w:pPr>
          </w:p>
          <w:p>
            <w:pPr>
              <w:pStyle w:val="TableParagraph"/>
              <w:ind w:left="147" w:right="147"/>
              <w:jc w:val="center"/>
              <w:rPr>
                <w:b/>
                <w:sz w:val="24"/>
              </w:rPr>
            </w:pPr>
            <w:r>
              <w:rPr>
                <w:b/>
                <w:sz w:val="24"/>
              </w:rPr>
              <w:t>STT</w:t>
            </w:r>
          </w:p>
        </w:tc>
        <w:tc>
          <w:tcPr>
            <w:tcW w:w="2900" w:type="dxa"/>
            <w:tcBorders>
              <w:left w:val="single" w:sz="4" w:space="0" w:color="000000"/>
              <w:bottom w:val="single" w:sz="4" w:space="0" w:color="000000"/>
              <w:right w:val="single" w:sz="4" w:space="0" w:color="000000"/>
            </w:tcBorders>
          </w:tcPr>
          <w:p>
            <w:pPr>
              <w:pStyle w:val="TableParagraph"/>
              <w:spacing w:before="9"/>
              <w:rPr>
                <w:i/>
                <w:sz w:val="31"/>
              </w:rPr>
            </w:pPr>
          </w:p>
          <w:p>
            <w:pPr>
              <w:pStyle w:val="TableParagraph"/>
              <w:ind w:left="1017" w:right="1011"/>
              <w:jc w:val="center"/>
              <w:rPr>
                <w:b/>
                <w:sz w:val="24"/>
              </w:rPr>
            </w:pPr>
            <w:r>
              <w:rPr>
                <w:b/>
                <w:sz w:val="24"/>
              </w:rPr>
              <w:t>Chỉ tiêu</w:t>
            </w:r>
          </w:p>
        </w:tc>
        <w:tc>
          <w:tcPr>
            <w:tcW w:w="1417" w:type="dxa"/>
            <w:tcBorders>
              <w:left w:val="single" w:sz="4" w:space="0" w:color="000000"/>
              <w:bottom w:val="single" w:sz="4" w:space="0" w:color="000000"/>
              <w:right w:val="single" w:sz="4" w:space="0" w:color="000000"/>
            </w:tcBorders>
          </w:tcPr>
          <w:p>
            <w:pPr>
              <w:pStyle w:val="TableParagraph"/>
              <w:spacing w:before="9"/>
              <w:rPr>
                <w:i/>
                <w:sz w:val="31"/>
              </w:rPr>
            </w:pPr>
          </w:p>
          <w:p>
            <w:pPr>
              <w:pStyle w:val="TableParagraph"/>
              <w:ind w:left="467"/>
              <w:rPr>
                <w:b/>
                <w:sz w:val="24"/>
              </w:rPr>
            </w:pPr>
            <w:r>
              <w:rPr>
                <w:b/>
                <w:sz w:val="24"/>
              </w:rPr>
              <w:t>2021</w:t>
            </w:r>
          </w:p>
        </w:tc>
        <w:tc>
          <w:tcPr>
            <w:tcW w:w="1417" w:type="dxa"/>
            <w:tcBorders>
              <w:left w:val="single" w:sz="4" w:space="0" w:color="000000"/>
              <w:bottom w:val="single" w:sz="4" w:space="0" w:color="000000"/>
              <w:right w:val="single" w:sz="4" w:space="0" w:color="000000"/>
            </w:tcBorders>
          </w:tcPr>
          <w:p>
            <w:pPr>
              <w:pStyle w:val="TableParagraph"/>
              <w:spacing w:before="9"/>
              <w:rPr>
                <w:i/>
                <w:sz w:val="31"/>
              </w:rPr>
            </w:pPr>
          </w:p>
          <w:p>
            <w:pPr>
              <w:pStyle w:val="TableParagraph"/>
              <w:ind w:left="466"/>
              <w:rPr>
                <w:b/>
                <w:sz w:val="24"/>
              </w:rPr>
            </w:pPr>
            <w:r>
              <w:rPr>
                <w:b/>
                <w:sz w:val="24"/>
              </w:rPr>
              <w:t>2022</w:t>
            </w:r>
          </w:p>
        </w:tc>
        <w:tc>
          <w:tcPr>
            <w:tcW w:w="1475" w:type="dxa"/>
            <w:tcBorders>
              <w:left w:val="single" w:sz="4" w:space="0" w:color="000000"/>
              <w:bottom w:val="single" w:sz="4" w:space="0" w:color="000000"/>
              <w:right w:val="single" w:sz="4" w:space="0" w:color="000000"/>
            </w:tcBorders>
          </w:tcPr>
          <w:p>
            <w:pPr>
              <w:pStyle w:val="TableParagraph"/>
              <w:spacing w:before="9"/>
              <w:rPr>
                <w:i/>
                <w:sz w:val="31"/>
              </w:rPr>
            </w:pPr>
          </w:p>
          <w:p>
            <w:pPr>
              <w:pStyle w:val="TableParagraph"/>
              <w:ind w:left="472" w:right="472"/>
              <w:jc w:val="center"/>
              <w:rPr>
                <w:b/>
                <w:sz w:val="24"/>
              </w:rPr>
            </w:pPr>
            <w:r>
              <w:rPr>
                <w:b/>
                <w:sz w:val="24"/>
              </w:rPr>
              <w:t>2023</w:t>
            </w:r>
          </w:p>
        </w:tc>
        <w:tc>
          <w:tcPr>
            <w:tcW w:w="1561" w:type="dxa"/>
            <w:tcBorders>
              <w:left w:val="single" w:sz="4" w:space="0" w:color="000000"/>
              <w:bottom w:val="single" w:sz="4" w:space="0" w:color="000000"/>
            </w:tcBorders>
          </w:tcPr>
          <w:p>
            <w:pPr>
              <w:pStyle w:val="TableParagraph"/>
              <w:spacing w:before="229"/>
              <w:ind w:left="167"/>
              <w:rPr>
                <w:b/>
                <w:sz w:val="24"/>
              </w:rPr>
            </w:pPr>
            <w:r>
              <w:rPr>
                <w:b/>
                <w:sz w:val="24"/>
              </w:rPr>
              <w:t>6 tháng đầu</w:t>
            </w:r>
          </w:p>
          <w:p>
            <w:pPr>
              <w:pStyle w:val="TableParagraph"/>
              <w:ind w:left="280"/>
              <w:rPr>
                <w:b/>
                <w:sz w:val="24"/>
              </w:rPr>
            </w:pPr>
            <w:r>
              <w:rPr>
                <w:b/>
                <w:sz w:val="24"/>
              </w:rPr>
              <w:t>năm 2024</w:t>
            </w:r>
          </w:p>
        </w:tc>
      </w:tr>
      <w:tr>
        <w:trPr>
          <w:trHeight w:val="397" w:hRule="atLeast"/>
        </w:trPr>
        <w:tc>
          <w:tcPr>
            <w:tcW w:w="809" w:type="dxa"/>
            <w:tcBorders>
              <w:top w:val="single" w:sz="4" w:space="0" w:color="000000"/>
              <w:bottom w:val="single" w:sz="4" w:space="0" w:color="000000"/>
              <w:right w:val="single" w:sz="4" w:space="0" w:color="000000"/>
            </w:tcBorders>
          </w:tcPr>
          <w:p>
            <w:pPr>
              <w:pStyle w:val="TableParagraph"/>
              <w:spacing w:before="54"/>
              <w:ind w:right="2"/>
              <w:jc w:val="center"/>
              <w:rPr>
                <w:sz w:val="24"/>
              </w:rPr>
            </w:pPr>
            <w:r>
              <w:rPr>
                <w:sz w:val="24"/>
              </w:rPr>
              <w:t>1</w:t>
            </w:r>
          </w:p>
        </w:tc>
        <w:tc>
          <w:tcPr>
            <w:tcW w:w="2900"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Pr>
                <w:sz w:val="24"/>
              </w:rPr>
            </w:pPr>
            <w:r>
              <w:rPr>
                <w:sz w:val="24"/>
              </w:rPr>
              <w:t>Tổng giá trị sản xuất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54"/>
              <w:ind w:right="97"/>
              <w:jc w:val="right"/>
              <w:rPr>
                <w:sz w:val="24"/>
              </w:rPr>
            </w:pPr>
            <w:r>
              <w:rPr>
                <w:sz w:val="24"/>
              </w:rPr>
              <w:t>50.542,99</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37"/>
              <w:ind w:right="98"/>
              <w:jc w:val="right"/>
              <w:rPr>
                <w:sz w:val="24"/>
              </w:rPr>
            </w:pPr>
            <w:r>
              <w:rPr>
                <w:sz w:val="24"/>
              </w:rPr>
              <w:t>60.185,13</w:t>
            </w:r>
          </w:p>
        </w:tc>
        <w:tc>
          <w:tcPr>
            <w:tcW w:w="147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1"/>
              <w:jc w:val="right"/>
              <w:rPr>
                <w:sz w:val="24"/>
              </w:rPr>
            </w:pPr>
            <w:r>
              <w:rPr>
                <w:sz w:val="24"/>
              </w:rPr>
              <w:t>67.004,50</w:t>
            </w:r>
          </w:p>
        </w:tc>
        <w:tc>
          <w:tcPr>
            <w:tcW w:w="1561" w:type="dxa"/>
            <w:tcBorders>
              <w:top w:val="single" w:sz="4" w:space="0" w:color="000000"/>
              <w:left w:val="single" w:sz="4" w:space="0" w:color="000000"/>
              <w:bottom w:val="single" w:sz="4" w:space="0" w:color="000000"/>
            </w:tcBorders>
          </w:tcPr>
          <w:p>
            <w:pPr>
              <w:pStyle w:val="TableParagraph"/>
              <w:spacing w:before="37"/>
              <w:ind w:right="90"/>
              <w:jc w:val="right"/>
              <w:rPr>
                <w:sz w:val="24"/>
              </w:rPr>
            </w:pPr>
            <w:r>
              <w:rPr>
                <w:sz w:val="24"/>
              </w:rPr>
              <w:t>34.669,512</w:t>
            </w:r>
          </w:p>
        </w:tc>
      </w:tr>
      <w:tr>
        <w:trPr>
          <w:trHeight w:val="633" w:hRule="atLeast"/>
        </w:trPr>
        <w:tc>
          <w:tcPr>
            <w:tcW w:w="809" w:type="dxa"/>
            <w:tcBorders>
              <w:top w:val="single" w:sz="4" w:space="0" w:color="000000"/>
              <w:bottom w:val="single" w:sz="4" w:space="0" w:color="000000"/>
              <w:right w:val="single" w:sz="4" w:space="0" w:color="000000"/>
            </w:tcBorders>
          </w:tcPr>
          <w:p>
            <w:pPr>
              <w:pStyle w:val="TableParagraph"/>
              <w:spacing w:before="171"/>
              <w:ind w:right="2"/>
              <w:jc w:val="center"/>
              <w:rPr>
                <w:sz w:val="24"/>
              </w:rPr>
            </w:pPr>
            <w:r>
              <w:rPr>
                <w:sz w:val="24"/>
              </w:rPr>
              <w:t>2</w:t>
            </w:r>
          </w:p>
        </w:tc>
        <w:tc>
          <w:tcPr>
            <w:tcW w:w="2900"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767"/>
              <w:rPr>
                <w:sz w:val="24"/>
              </w:rPr>
            </w:pPr>
            <w:r>
              <w:rPr>
                <w:sz w:val="24"/>
              </w:rPr>
              <w:t>Giá trị sản xuất nông nghiệp-lâm-thủy sản</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7"/>
              <w:jc w:val="right"/>
              <w:rPr>
                <w:sz w:val="24"/>
              </w:rPr>
            </w:pPr>
            <w:r>
              <w:rPr>
                <w:sz w:val="24"/>
              </w:rPr>
              <w:t>1.812,82</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1.868,04</w:t>
            </w:r>
          </w:p>
        </w:tc>
        <w:tc>
          <w:tcPr>
            <w:tcW w:w="1475"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1"/>
              <w:jc w:val="right"/>
              <w:rPr>
                <w:sz w:val="24"/>
              </w:rPr>
            </w:pPr>
            <w:r>
              <w:rPr>
                <w:sz w:val="24"/>
              </w:rPr>
              <w:t>1.926,00</w:t>
            </w:r>
          </w:p>
        </w:tc>
        <w:tc>
          <w:tcPr>
            <w:tcW w:w="1561" w:type="dxa"/>
            <w:tcBorders>
              <w:top w:val="single" w:sz="4" w:space="0" w:color="000000"/>
              <w:left w:val="single" w:sz="4" w:space="0" w:color="000000"/>
              <w:bottom w:val="single" w:sz="4" w:space="0" w:color="000000"/>
            </w:tcBorders>
          </w:tcPr>
          <w:p>
            <w:pPr>
              <w:pStyle w:val="TableParagraph"/>
              <w:spacing w:before="152"/>
              <w:ind w:right="90"/>
              <w:jc w:val="right"/>
              <w:rPr>
                <w:sz w:val="24"/>
              </w:rPr>
            </w:pPr>
            <w:r>
              <w:rPr>
                <w:sz w:val="24"/>
              </w:rPr>
              <w:t>831.45</w:t>
            </w:r>
          </w:p>
        </w:tc>
      </w:tr>
      <w:tr>
        <w:trPr>
          <w:trHeight w:val="631" w:hRule="atLeast"/>
        </w:trPr>
        <w:tc>
          <w:tcPr>
            <w:tcW w:w="809" w:type="dxa"/>
            <w:tcBorders>
              <w:top w:val="single" w:sz="4" w:space="0" w:color="000000"/>
              <w:bottom w:val="single" w:sz="4" w:space="0" w:color="000000"/>
              <w:right w:val="single" w:sz="4" w:space="0" w:color="000000"/>
            </w:tcBorders>
          </w:tcPr>
          <w:p>
            <w:pPr>
              <w:pStyle w:val="TableParagraph"/>
              <w:spacing w:before="170"/>
              <w:ind w:right="2"/>
              <w:jc w:val="center"/>
              <w:rPr>
                <w:sz w:val="24"/>
              </w:rPr>
            </w:pPr>
            <w:r>
              <w:rPr>
                <w:sz w:val="24"/>
              </w:rPr>
              <w:t>3</w:t>
            </w:r>
          </w:p>
        </w:tc>
        <w:tc>
          <w:tcPr>
            <w:tcW w:w="2900" w:type="dxa"/>
            <w:tcBorders>
              <w:top w:val="single" w:sz="4" w:space="0" w:color="000000"/>
              <w:left w:val="single" w:sz="4" w:space="0" w:color="000000"/>
              <w:bottom w:val="single" w:sz="4" w:space="0" w:color="000000"/>
              <w:right w:val="single" w:sz="4" w:space="0" w:color="000000"/>
            </w:tcBorders>
          </w:tcPr>
          <w:p>
            <w:pPr>
              <w:pStyle w:val="TableParagraph"/>
              <w:spacing w:before="33"/>
              <w:ind w:left="107" w:right="763"/>
              <w:rPr>
                <w:sz w:val="24"/>
              </w:rPr>
            </w:pPr>
            <w:r>
              <w:rPr>
                <w:sz w:val="24"/>
              </w:rPr>
              <w:t>Giá trị sản xuất công nghiệp – Xây dựng</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7"/>
              <w:jc w:val="right"/>
              <w:rPr>
                <w:sz w:val="24"/>
              </w:rPr>
            </w:pPr>
            <w:r>
              <w:rPr>
                <w:sz w:val="24"/>
              </w:rPr>
              <w:t>47.587,65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sz w:val="24"/>
              </w:rPr>
            </w:pPr>
            <w:r>
              <w:rPr>
                <w:sz w:val="24"/>
              </w:rPr>
              <w:t>57.317,89</w:t>
            </w:r>
          </w:p>
        </w:tc>
        <w:tc>
          <w:tcPr>
            <w:tcW w:w="1475" w:type="dxa"/>
            <w:tcBorders>
              <w:top w:val="single" w:sz="4" w:space="0" w:color="000000"/>
              <w:left w:val="single" w:sz="4" w:space="0" w:color="000000"/>
              <w:bottom w:val="single" w:sz="4" w:space="0" w:color="000000"/>
              <w:right w:val="single" w:sz="4" w:space="0" w:color="000000"/>
            </w:tcBorders>
          </w:tcPr>
          <w:p>
            <w:pPr>
              <w:pStyle w:val="TableParagraph"/>
              <w:spacing w:before="153"/>
              <w:ind w:right="101"/>
              <w:jc w:val="right"/>
              <w:rPr>
                <w:sz w:val="24"/>
              </w:rPr>
            </w:pPr>
            <w:r>
              <w:rPr>
                <w:sz w:val="24"/>
              </w:rPr>
              <w:t>63.992,00</w:t>
            </w:r>
          </w:p>
        </w:tc>
        <w:tc>
          <w:tcPr>
            <w:tcW w:w="1561" w:type="dxa"/>
            <w:tcBorders>
              <w:top w:val="single" w:sz="4" w:space="0" w:color="000000"/>
              <w:left w:val="single" w:sz="4" w:space="0" w:color="000000"/>
              <w:bottom w:val="single" w:sz="4" w:space="0" w:color="000000"/>
            </w:tcBorders>
          </w:tcPr>
          <w:p>
            <w:pPr>
              <w:pStyle w:val="TableParagraph"/>
              <w:spacing w:before="153"/>
              <w:ind w:right="90"/>
              <w:jc w:val="right"/>
              <w:rPr>
                <w:sz w:val="24"/>
              </w:rPr>
            </w:pPr>
            <w:r>
              <w:rPr>
                <w:sz w:val="24"/>
              </w:rPr>
              <w:t>33.180,66</w:t>
            </w:r>
          </w:p>
        </w:tc>
      </w:tr>
      <w:tr>
        <w:trPr>
          <w:trHeight w:val="633" w:hRule="atLeast"/>
        </w:trPr>
        <w:tc>
          <w:tcPr>
            <w:tcW w:w="809" w:type="dxa"/>
            <w:tcBorders>
              <w:top w:val="single" w:sz="4" w:space="0" w:color="000000"/>
              <w:bottom w:val="single" w:sz="4" w:space="0" w:color="000000"/>
              <w:right w:val="single" w:sz="4" w:space="0" w:color="000000"/>
            </w:tcBorders>
          </w:tcPr>
          <w:p>
            <w:pPr>
              <w:pStyle w:val="TableParagraph"/>
              <w:spacing w:before="171"/>
              <w:ind w:right="2"/>
              <w:jc w:val="center"/>
              <w:rPr>
                <w:sz w:val="24"/>
              </w:rPr>
            </w:pPr>
            <w:r>
              <w:rPr>
                <w:sz w:val="24"/>
              </w:rPr>
              <w:t>4</w:t>
            </w:r>
          </w:p>
        </w:tc>
        <w:tc>
          <w:tcPr>
            <w:tcW w:w="2900"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563"/>
              <w:rPr>
                <w:sz w:val="24"/>
              </w:rPr>
            </w:pPr>
            <w:r>
              <w:rPr>
                <w:sz w:val="24"/>
              </w:rPr>
              <w:t>Giá trị sản xuất thương mại-dịch vụ</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7"/>
              <w:jc w:val="right"/>
              <w:rPr>
                <w:sz w:val="24"/>
              </w:rPr>
            </w:pPr>
            <w:r>
              <w:rPr>
                <w:sz w:val="24"/>
              </w:rPr>
              <w:t>824.56</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999,2</w:t>
            </w:r>
          </w:p>
        </w:tc>
        <w:tc>
          <w:tcPr>
            <w:tcW w:w="1475"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1"/>
              <w:jc w:val="right"/>
              <w:rPr>
                <w:sz w:val="24"/>
              </w:rPr>
            </w:pPr>
            <w:r>
              <w:rPr>
                <w:sz w:val="24"/>
              </w:rPr>
              <w:t>1.117</w:t>
            </w:r>
          </w:p>
        </w:tc>
        <w:tc>
          <w:tcPr>
            <w:tcW w:w="1561" w:type="dxa"/>
            <w:tcBorders>
              <w:top w:val="single" w:sz="4" w:space="0" w:color="000000"/>
              <w:left w:val="single" w:sz="4" w:space="0" w:color="000000"/>
              <w:bottom w:val="single" w:sz="4" w:space="0" w:color="000000"/>
            </w:tcBorders>
          </w:tcPr>
          <w:p>
            <w:pPr>
              <w:pStyle w:val="TableParagraph"/>
              <w:spacing w:before="152"/>
              <w:ind w:right="90"/>
              <w:jc w:val="right"/>
              <w:rPr>
                <w:sz w:val="24"/>
              </w:rPr>
            </w:pPr>
            <w:r>
              <w:rPr>
                <w:sz w:val="24"/>
              </w:rPr>
              <w:t>529,67</w:t>
            </w:r>
          </w:p>
        </w:tc>
      </w:tr>
      <w:tr>
        <w:trPr>
          <w:trHeight w:val="397" w:hRule="atLeast"/>
        </w:trPr>
        <w:tc>
          <w:tcPr>
            <w:tcW w:w="809" w:type="dxa"/>
            <w:tcBorders>
              <w:top w:val="single" w:sz="4" w:space="0" w:color="000000"/>
              <w:right w:val="single" w:sz="4" w:space="0" w:color="000000"/>
            </w:tcBorders>
          </w:tcPr>
          <w:p>
            <w:pPr>
              <w:pStyle w:val="TableParagraph"/>
              <w:spacing w:before="51"/>
              <w:ind w:right="2"/>
              <w:jc w:val="center"/>
              <w:rPr>
                <w:sz w:val="24"/>
              </w:rPr>
            </w:pPr>
            <w:r>
              <w:rPr>
                <w:sz w:val="24"/>
              </w:rPr>
              <w:t>5</w:t>
            </w:r>
          </w:p>
        </w:tc>
        <w:tc>
          <w:tcPr>
            <w:tcW w:w="2900" w:type="dxa"/>
            <w:tcBorders>
              <w:top w:val="single" w:sz="4" w:space="0" w:color="000000"/>
              <w:left w:val="single" w:sz="4" w:space="0" w:color="000000"/>
              <w:right w:val="single" w:sz="4" w:space="0" w:color="000000"/>
            </w:tcBorders>
          </w:tcPr>
          <w:p>
            <w:pPr>
              <w:pStyle w:val="TableParagraph"/>
              <w:spacing w:before="51"/>
              <w:ind w:left="107"/>
              <w:rPr>
                <w:sz w:val="24"/>
              </w:rPr>
            </w:pPr>
            <w:r>
              <w:rPr>
                <w:sz w:val="24"/>
              </w:rPr>
              <w:t>Thu ngân sách nhà nước</w:t>
            </w:r>
          </w:p>
        </w:tc>
        <w:tc>
          <w:tcPr>
            <w:tcW w:w="1417" w:type="dxa"/>
            <w:tcBorders>
              <w:top w:val="single" w:sz="4" w:space="0" w:color="000000"/>
              <w:left w:val="single" w:sz="4" w:space="0" w:color="000000"/>
              <w:right w:val="single" w:sz="4" w:space="0" w:color="000000"/>
            </w:tcBorders>
          </w:tcPr>
          <w:p>
            <w:pPr>
              <w:pStyle w:val="TableParagraph"/>
              <w:spacing w:before="35"/>
              <w:ind w:right="97"/>
              <w:jc w:val="right"/>
              <w:rPr>
                <w:sz w:val="24"/>
              </w:rPr>
            </w:pPr>
            <w:r>
              <w:rPr>
                <w:sz w:val="24"/>
              </w:rPr>
              <w:t>197.46</w:t>
            </w:r>
          </w:p>
        </w:tc>
        <w:tc>
          <w:tcPr>
            <w:tcW w:w="1417" w:type="dxa"/>
            <w:tcBorders>
              <w:top w:val="single" w:sz="4" w:space="0" w:color="000000"/>
              <w:left w:val="single" w:sz="4" w:space="0" w:color="000000"/>
              <w:right w:val="single" w:sz="4" w:space="0" w:color="000000"/>
            </w:tcBorders>
          </w:tcPr>
          <w:p>
            <w:pPr>
              <w:pStyle w:val="TableParagraph"/>
              <w:spacing w:before="35"/>
              <w:ind w:right="98"/>
              <w:jc w:val="right"/>
              <w:rPr>
                <w:sz w:val="24"/>
              </w:rPr>
            </w:pPr>
            <w:r>
              <w:rPr>
                <w:sz w:val="24"/>
              </w:rPr>
              <w:t>544,54</w:t>
            </w:r>
          </w:p>
        </w:tc>
        <w:tc>
          <w:tcPr>
            <w:tcW w:w="1475" w:type="dxa"/>
            <w:tcBorders>
              <w:top w:val="single" w:sz="4" w:space="0" w:color="000000"/>
              <w:left w:val="single" w:sz="4" w:space="0" w:color="000000"/>
              <w:right w:val="single" w:sz="4" w:space="0" w:color="000000"/>
            </w:tcBorders>
          </w:tcPr>
          <w:p>
            <w:pPr>
              <w:pStyle w:val="TableParagraph"/>
              <w:spacing w:before="35"/>
              <w:ind w:right="101"/>
              <w:jc w:val="right"/>
              <w:rPr>
                <w:sz w:val="24"/>
              </w:rPr>
            </w:pPr>
            <w:r>
              <w:rPr>
                <w:sz w:val="24"/>
              </w:rPr>
              <w:t>295</w:t>
            </w:r>
          </w:p>
        </w:tc>
        <w:tc>
          <w:tcPr>
            <w:tcW w:w="1561" w:type="dxa"/>
            <w:tcBorders>
              <w:top w:val="single" w:sz="4" w:space="0" w:color="000000"/>
              <w:left w:val="single" w:sz="4" w:space="0" w:color="000000"/>
            </w:tcBorders>
          </w:tcPr>
          <w:p>
            <w:pPr>
              <w:pStyle w:val="TableParagraph"/>
              <w:spacing w:before="35"/>
              <w:ind w:right="90"/>
              <w:jc w:val="right"/>
              <w:rPr>
                <w:sz w:val="24"/>
              </w:rPr>
            </w:pPr>
            <w:r>
              <w:rPr>
                <w:sz w:val="24"/>
              </w:rPr>
              <w:t>127,732</w:t>
            </w:r>
          </w:p>
        </w:tc>
      </w:tr>
    </w:tbl>
    <w:p>
      <w:pPr>
        <w:spacing w:before="125"/>
        <w:ind w:left="1829" w:right="0" w:firstLine="0"/>
        <w:jc w:val="both"/>
        <w:rPr>
          <w:i/>
          <w:sz w:val="24"/>
        </w:rPr>
      </w:pPr>
      <w:r>
        <w:rPr>
          <w:i/>
          <w:sz w:val="24"/>
        </w:rPr>
        <w:t>(Nguồn: Báo cáo số 1168-BC/HU ngày 23/6/2023 của huyện ủy Gò Dầu)</w:t>
      </w:r>
    </w:p>
    <w:p>
      <w:pPr>
        <w:pStyle w:val="BodyText"/>
        <w:spacing w:before="118"/>
        <w:ind w:left="1399" w:firstLine="0"/>
      </w:pPr>
      <w:r>
        <w:rPr/>
        <w:t>Lĩnh vực nông, lâm nghiệp và thủy sản:</w:t>
      </w:r>
    </w:p>
    <w:p>
      <w:pPr>
        <w:pStyle w:val="BodyText"/>
        <w:spacing w:line="288" w:lineRule="auto" w:before="185"/>
        <w:ind w:right="563"/>
      </w:pPr>
      <w:r>
        <w:rPr/>
        <w:t>Giá trị sản xuất nông, lâm nghiệp và thủy sản giai đoạn 2021-2023 tăng bình quân 3,02% (Nghị quyết 3%), đạt tiến độ kế hoạch đề ra. Giá trị sản phẩm thu hoạch trên 1 ha đất trồng trọt đạt 127 triệu đồng/ha, đạt tiến độ kế hoạch (Nghị quyết đến 2025 đạt 135 triệu đồng).</w:t>
      </w:r>
    </w:p>
    <w:p>
      <w:pPr>
        <w:pStyle w:val="BodyText"/>
        <w:ind w:left="1399" w:firstLine="0"/>
      </w:pPr>
      <w:r>
        <w:rPr/>
        <w:t>Lĩnh vực công nghiệp-xây dựng:</w:t>
      </w:r>
    </w:p>
    <w:p>
      <w:pPr>
        <w:pStyle w:val="BodyText"/>
        <w:spacing w:line="288" w:lineRule="auto" w:before="185"/>
        <w:ind w:right="563"/>
        <w:jc w:val="left"/>
      </w:pPr>
      <w:r>
        <w:rPr/>
        <w:t>Giá trị sản xuất ngành Công nghiệp-xây dựng giai đoạn 2021-2023 tăng bình quân 15,62% (Nghị quyết 15%), đạt tiến độ kế hoạch đề ra.</w:t>
      </w:r>
    </w:p>
    <w:p>
      <w:pPr>
        <w:pStyle w:val="BodyText"/>
        <w:spacing w:line="288" w:lineRule="auto"/>
        <w:ind w:right="674"/>
        <w:jc w:val="left"/>
      </w:pPr>
      <w:r>
        <w:rPr/>
        <w:t>Giá trị sản xuất ngành thương mại, lưu trú, ăn uống giai đoạn 2021-2023 tăng bình quân 8,34% (Nghị quyết 8%), đạt tiến độ kế hoạch đề</w:t>
      </w:r>
      <w:r>
        <w:rPr>
          <w:spacing w:val="-18"/>
        </w:rPr>
        <w:t> </w:t>
      </w:r>
      <w:r>
        <w:rPr/>
        <w:t>ra.</w:t>
      </w:r>
    </w:p>
    <w:p>
      <w:pPr>
        <w:pStyle w:val="BodyText"/>
        <w:spacing w:line="288" w:lineRule="auto"/>
        <w:jc w:val="left"/>
      </w:pPr>
      <w:r>
        <w:rPr/>
        <w:t>Ước tổng giá trị sản xuất (theo giá so sánh 2010) 6 tháng đầu năm 2024 là 34.541,78 tỷ đồng, tăng 15,63% so cùng kỳ, trong đó:</w:t>
      </w:r>
    </w:p>
    <w:p>
      <w:pPr>
        <w:pStyle w:val="BodyText"/>
        <w:spacing w:line="288" w:lineRule="auto"/>
        <w:ind w:right="565"/>
        <w:jc w:val="left"/>
      </w:pPr>
      <w:r>
        <w:rPr/>
        <w:t>Giá trị sản xuất nông nghiệp, lâm nghiệp, thủy sản: 831,45 tỷ đồng, tăng 3,13% so cùng kỳ (KH tăng 3% so cùng kỳ năm 2023).</w:t>
      </w:r>
    </w:p>
    <w:p>
      <w:pPr>
        <w:pStyle w:val="BodyText"/>
        <w:spacing w:line="288" w:lineRule="auto" w:before="121"/>
        <w:ind w:right="565"/>
        <w:jc w:val="left"/>
      </w:pPr>
      <w:r>
        <w:rPr/>
        <w:t>Giá trị Công nghiệp-Xây dựng: 33.180,66 tỷ đồng, tăng 16,11% so cùng kỳ (KH tăng 15% so cùng kỳ năm 2023). Trong đó:</w:t>
      </w:r>
    </w:p>
    <w:p>
      <w:pPr>
        <w:pStyle w:val="BodyText"/>
        <w:ind w:left="1399" w:firstLine="0"/>
        <w:jc w:val="left"/>
      </w:pPr>
      <w:r>
        <w:rPr/>
        <w:t>+ Giá trị công nghiệp: 32.606,61 tỷ đồng, tăng 16,18% so cùng kỳ.</w:t>
      </w:r>
    </w:p>
    <w:p>
      <w:pPr>
        <w:pStyle w:val="BodyText"/>
        <w:spacing w:before="184"/>
        <w:ind w:left="1399" w:firstLine="0"/>
        <w:jc w:val="left"/>
      </w:pPr>
      <w:r>
        <w:rPr/>
        <w:t>+ Giá trị xây dựng: 574,05 tỷ đồng, tăng 12% so cùng kỳ.</w:t>
      </w:r>
    </w:p>
    <w:p>
      <w:pPr>
        <w:spacing w:after="0"/>
        <w:jc w:val="left"/>
        <w:sectPr>
          <w:pgSz w:w="11910" w:h="16850"/>
          <w:pgMar w:header="725" w:footer="788" w:top="1300" w:bottom="980" w:left="1020" w:right="280"/>
        </w:sectPr>
      </w:pPr>
    </w:p>
    <w:p>
      <w:pPr>
        <w:pStyle w:val="BodyText"/>
        <w:spacing w:line="288" w:lineRule="auto" w:before="113"/>
        <w:ind w:right="565"/>
        <w:jc w:val="left"/>
      </w:pPr>
      <w:r>
        <w:rPr/>
        <w:t>- Giá trị Thương mại-Dịch vụ: 529,67 tỷ đồng, tăng 8,09% so cùng kỳ (KH tăng 8% so cùng kỳ năm 2023).</w:t>
      </w:r>
    </w:p>
    <w:p>
      <w:pPr>
        <w:pStyle w:val="Heading1"/>
        <w:numPr>
          <w:ilvl w:val="1"/>
          <w:numId w:val="30"/>
        </w:numPr>
        <w:tabs>
          <w:tab w:pos="1892" w:val="left" w:leader="none"/>
        </w:tabs>
        <w:spacing w:line="240" w:lineRule="auto" w:before="5" w:after="0"/>
        <w:ind w:left="1891" w:right="0" w:hanging="493"/>
        <w:jc w:val="left"/>
      </w:pPr>
      <w:bookmarkStart w:name="_bookmark19" w:id="33"/>
      <w:bookmarkEnd w:id="33"/>
      <w:r>
        <w:rPr>
          <w:b w:val="0"/>
        </w:rPr>
      </w:r>
      <w:bookmarkStart w:name="_bookmark19" w:id="34"/>
      <w:bookmarkEnd w:id="34"/>
      <w:r>
        <w:rPr/>
        <w:t>T</w:t>
      </w:r>
      <w:r>
        <w:rPr/>
        <w:t>hực trạng phát triển các ngành, lĩnh</w:t>
      </w:r>
      <w:r>
        <w:rPr>
          <w:spacing w:val="-2"/>
        </w:rPr>
        <w:t> </w:t>
      </w:r>
      <w:r>
        <w:rPr/>
        <w:t>vực</w:t>
      </w:r>
    </w:p>
    <w:p>
      <w:pPr>
        <w:pStyle w:val="Heading2"/>
        <w:numPr>
          <w:ilvl w:val="2"/>
          <w:numId w:val="30"/>
        </w:numPr>
        <w:tabs>
          <w:tab w:pos="2100" w:val="left" w:leader="none"/>
        </w:tabs>
        <w:spacing w:line="240" w:lineRule="auto" w:before="122" w:after="0"/>
        <w:ind w:left="2099" w:right="0" w:hanging="701"/>
        <w:jc w:val="left"/>
        <w:rPr>
          <w:i/>
        </w:rPr>
      </w:pPr>
      <w:r>
        <w:rPr>
          <w:i/>
        </w:rPr>
        <w:t>Khu vực kinh tế nông</w:t>
      </w:r>
      <w:r>
        <w:rPr>
          <w:i/>
          <w:spacing w:val="-8"/>
        </w:rPr>
        <w:t> </w:t>
      </w:r>
      <w:r>
        <w:rPr>
          <w:i/>
        </w:rPr>
        <w:t>nghiệp</w:t>
      </w:r>
    </w:p>
    <w:p>
      <w:pPr>
        <w:spacing w:line="278" w:lineRule="auto" w:before="177" w:after="9"/>
        <w:ind w:left="4460" w:right="565" w:hanging="3512"/>
        <w:jc w:val="left"/>
        <w:rPr>
          <w:b/>
          <w:sz w:val="28"/>
        </w:rPr>
      </w:pPr>
      <w:bookmarkStart w:name="_bookmark20" w:id="35"/>
      <w:bookmarkEnd w:id="35"/>
      <w:r>
        <w:rPr/>
      </w:r>
      <w:r>
        <w:rPr>
          <w:b/>
          <w:sz w:val="28"/>
        </w:rPr>
        <w:t>Bảng 4</w:t>
      </w:r>
      <w:r>
        <w:rPr>
          <w:sz w:val="28"/>
        </w:rPr>
        <w:t>: </w:t>
      </w:r>
      <w:r>
        <w:rPr>
          <w:b/>
          <w:sz w:val="28"/>
        </w:rPr>
        <w:t>Kết quả thực hiện chỉ tiêu nông nghiệp giai đoạn 2021 – 2024 của huyện Gò Dầu.</w:t>
      </w: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94"/>
        <w:gridCol w:w="2819"/>
        <w:gridCol w:w="1100"/>
        <w:gridCol w:w="1095"/>
        <w:gridCol w:w="1084"/>
        <w:gridCol w:w="1079"/>
        <w:gridCol w:w="1711"/>
      </w:tblGrid>
      <w:tr>
        <w:trPr>
          <w:trHeight w:val="390" w:hRule="atLeast"/>
        </w:trPr>
        <w:tc>
          <w:tcPr>
            <w:tcW w:w="694" w:type="dxa"/>
            <w:vMerge w:val="restart"/>
            <w:tcBorders>
              <w:bottom w:val="single" w:sz="4" w:space="0" w:color="000000"/>
              <w:right w:val="single" w:sz="4" w:space="0" w:color="000000"/>
            </w:tcBorders>
          </w:tcPr>
          <w:p>
            <w:pPr>
              <w:pStyle w:val="TableParagraph"/>
              <w:spacing w:before="7"/>
              <w:rPr>
                <w:b/>
                <w:sz w:val="33"/>
              </w:rPr>
            </w:pPr>
          </w:p>
          <w:p>
            <w:pPr>
              <w:pStyle w:val="TableParagraph"/>
              <w:spacing w:before="1"/>
              <w:ind w:left="109"/>
              <w:rPr>
                <w:b/>
                <w:sz w:val="24"/>
              </w:rPr>
            </w:pPr>
            <w:r>
              <w:rPr>
                <w:b/>
                <w:sz w:val="24"/>
              </w:rPr>
              <w:t>STT</w:t>
            </w:r>
          </w:p>
        </w:tc>
        <w:tc>
          <w:tcPr>
            <w:tcW w:w="2819" w:type="dxa"/>
            <w:vMerge w:val="restart"/>
            <w:tcBorders>
              <w:left w:val="single" w:sz="4" w:space="0" w:color="000000"/>
              <w:bottom w:val="single" w:sz="4" w:space="0" w:color="000000"/>
              <w:right w:val="single" w:sz="4" w:space="0" w:color="000000"/>
            </w:tcBorders>
          </w:tcPr>
          <w:p>
            <w:pPr>
              <w:pStyle w:val="TableParagraph"/>
              <w:spacing w:before="7"/>
              <w:rPr>
                <w:b/>
                <w:sz w:val="33"/>
              </w:rPr>
            </w:pPr>
          </w:p>
          <w:p>
            <w:pPr>
              <w:pStyle w:val="TableParagraph"/>
              <w:spacing w:before="1"/>
              <w:ind w:left="977" w:right="971"/>
              <w:jc w:val="center"/>
              <w:rPr>
                <w:b/>
                <w:sz w:val="24"/>
              </w:rPr>
            </w:pPr>
            <w:r>
              <w:rPr>
                <w:b/>
                <w:sz w:val="24"/>
              </w:rPr>
              <w:t>Chỉ tiêu</w:t>
            </w:r>
          </w:p>
        </w:tc>
        <w:tc>
          <w:tcPr>
            <w:tcW w:w="1100" w:type="dxa"/>
            <w:vMerge w:val="restart"/>
            <w:tcBorders>
              <w:left w:val="single" w:sz="4" w:space="0" w:color="000000"/>
              <w:bottom w:val="single" w:sz="4" w:space="0" w:color="000000"/>
              <w:right w:val="single" w:sz="4" w:space="0" w:color="000000"/>
            </w:tcBorders>
          </w:tcPr>
          <w:p>
            <w:pPr>
              <w:pStyle w:val="TableParagraph"/>
              <w:spacing w:before="7"/>
              <w:rPr>
                <w:b/>
                <w:sz w:val="33"/>
              </w:rPr>
            </w:pPr>
          </w:p>
          <w:p>
            <w:pPr>
              <w:pStyle w:val="TableParagraph"/>
              <w:spacing w:before="1"/>
              <w:ind w:left="293"/>
              <w:rPr>
                <w:b/>
                <w:sz w:val="24"/>
              </w:rPr>
            </w:pPr>
            <w:r>
              <w:rPr>
                <w:b/>
                <w:sz w:val="24"/>
              </w:rPr>
              <w:t>ĐVT</w:t>
            </w:r>
          </w:p>
        </w:tc>
        <w:tc>
          <w:tcPr>
            <w:tcW w:w="4969" w:type="dxa"/>
            <w:gridSpan w:val="4"/>
            <w:tcBorders>
              <w:left w:val="single" w:sz="4" w:space="0" w:color="000000"/>
              <w:bottom w:val="single" w:sz="4" w:space="0" w:color="000000"/>
            </w:tcBorders>
          </w:tcPr>
          <w:p>
            <w:pPr>
              <w:pStyle w:val="TableParagraph"/>
              <w:spacing w:before="32"/>
              <w:ind w:left="1426"/>
              <w:rPr>
                <w:b/>
                <w:sz w:val="24"/>
              </w:rPr>
            </w:pPr>
            <w:r>
              <w:rPr>
                <w:b/>
                <w:sz w:val="24"/>
              </w:rPr>
              <w:t>Giai đoạn 2021-2024</w:t>
            </w:r>
          </w:p>
        </w:tc>
      </w:tr>
      <w:tr>
        <w:trPr>
          <w:trHeight w:val="703" w:hRule="atLeast"/>
        </w:trPr>
        <w:tc>
          <w:tcPr>
            <w:tcW w:w="694" w:type="dxa"/>
            <w:vMerge/>
            <w:tcBorders>
              <w:top w:val="nil"/>
              <w:bottom w:val="single" w:sz="4" w:space="0" w:color="000000"/>
              <w:right w:val="single" w:sz="4" w:space="0" w:color="000000"/>
            </w:tcBorders>
          </w:tcPr>
          <w:p>
            <w:pPr>
              <w:rPr>
                <w:sz w:val="2"/>
                <w:szCs w:val="2"/>
              </w:rPr>
            </w:pPr>
          </w:p>
        </w:tc>
        <w:tc>
          <w:tcPr>
            <w:tcW w:w="2819" w:type="dxa"/>
            <w:vMerge/>
            <w:tcBorders>
              <w:top w:val="nil"/>
              <w:left w:val="single" w:sz="4" w:space="0" w:color="000000"/>
              <w:bottom w:val="single" w:sz="4" w:space="0" w:color="000000"/>
              <w:right w:val="single" w:sz="4" w:space="0" w:color="000000"/>
            </w:tcBorders>
          </w:tcPr>
          <w:p>
            <w:pPr>
              <w:rPr>
                <w:sz w:val="2"/>
                <w:szCs w:val="2"/>
              </w:rPr>
            </w:pPr>
          </w:p>
        </w:tc>
        <w:tc>
          <w:tcPr>
            <w:tcW w:w="1100" w:type="dxa"/>
            <w:vMerge/>
            <w:tcBorders>
              <w:top w:val="nil"/>
              <w:left w:val="single" w:sz="4" w:space="0" w:color="000000"/>
              <w:bottom w:val="single" w:sz="4" w:space="0" w:color="000000"/>
              <w:right w:val="single" w:sz="4" w:space="0" w:color="000000"/>
            </w:tcBorders>
          </w:tcPr>
          <w:p>
            <w:pPr>
              <w:rPr>
                <w:sz w:val="2"/>
                <w:szCs w:val="2"/>
              </w:rPr>
            </w:pPr>
          </w:p>
        </w:tc>
        <w:tc>
          <w:tcPr>
            <w:tcW w:w="1095" w:type="dxa"/>
            <w:tcBorders>
              <w:top w:val="single" w:sz="4" w:space="0" w:color="000000"/>
              <w:left w:val="single" w:sz="4" w:space="0" w:color="000000"/>
              <w:bottom w:val="single" w:sz="4" w:space="0" w:color="000000"/>
              <w:right w:val="single" w:sz="4" w:space="0" w:color="000000"/>
            </w:tcBorders>
          </w:tcPr>
          <w:p>
            <w:pPr>
              <w:pStyle w:val="TableParagraph"/>
              <w:spacing w:before="186"/>
              <w:ind w:left="102" w:right="102"/>
              <w:jc w:val="center"/>
              <w:rPr>
                <w:b/>
                <w:sz w:val="24"/>
              </w:rPr>
            </w:pPr>
            <w:r>
              <w:rPr>
                <w:b/>
                <w:sz w:val="24"/>
              </w:rPr>
              <w:t>2021</w:t>
            </w:r>
          </w:p>
        </w:tc>
        <w:tc>
          <w:tcPr>
            <w:tcW w:w="1084" w:type="dxa"/>
            <w:tcBorders>
              <w:top w:val="single" w:sz="4" w:space="0" w:color="000000"/>
              <w:left w:val="single" w:sz="4" w:space="0" w:color="000000"/>
              <w:bottom w:val="single" w:sz="4" w:space="0" w:color="000000"/>
              <w:right w:val="single" w:sz="4" w:space="0" w:color="000000"/>
            </w:tcBorders>
          </w:tcPr>
          <w:p>
            <w:pPr>
              <w:pStyle w:val="TableParagraph"/>
              <w:spacing w:before="186"/>
              <w:ind w:left="97" w:right="96"/>
              <w:jc w:val="center"/>
              <w:rPr>
                <w:b/>
                <w:sz w:val="24"/>
              </w:rPr>
            </w:pPr>
            <w:r>
              <w:rPr>
                <w:b/>
                <w:sz w:val="24"/>
              </w:rPr>
              <w:t>2022</w:t>
            </w:r>
          </w:p>
        </w:tc>
        <w:tc>
          <w:tcPr>
            <w:tcW w:w="1079" w:type="dxa"/>
            <w:tcBorders>
              <w:top w:val="single" w:sz="4" w:space="0" w:color="000000"/>
              <w:left w:val="single" w:sz="4" w:space="0" w:color="000000"/>
              <w:bottom w:val="single" w:sz="4" w:space="0" w:color="000000"/>
              <w:right w:val="single" w:sz="4" w:space="0" w:color="000000"/>
            </w:tcBorders>
          </w:tcPr>
          <w:p>
            <w:pPr>
              <w:pStyle w:val="TableParagraph"/>
              <w:spacing w:before="186"/>
              <w:ind w:left="291"/>
              <w:rPr>
                <w:b/>
                <w:sz w:val="24"/>
              </w:rPr>
            </w:pPr>
            <w:r>
              <w:rPr>
                <w:b/>
                <w:sz w:val="24"/>
              </w:rPr>
              <w:t>2023</w:t>
            </w:r>
          </w:p>
        </w:tc>
        <w:tc>
          <w:tcPr>
            <w:tcW w:w="1711" w:type="dxa"/>
            <w:tcBorders>
              <w:top w:val="single" w:sz="4" w:space="0" w:color="000000"/>
              <w:left w:val="single" w:sz="4" w:space="0" w:color="000000"/>
              <w:bottom w:val="single" w:sz="4" w:space="0" w:color="000000"/>
            </w:tcBorders>
          </w:tcPr>
          <w:p>
            <w:pPr>
              <w:pStyle w:val="TableParagraph"/>
              <w:spacing w:before="18"/>
              <w:ind w:left="239"/>
              <w:rPr>
                <w:b/>
                <w:sz w:val="24"/>
              </w:rPr>
            </w:pPr>
            <w:r>
              <w:rPr>
                <w:b/>
                <w:sz w:val="24"/>
              </w:rPr>
              <w:t>6 tháng đầu</w:t>
            </w:r>
          </w:p>
          <w:p>
            <w:pPr>
              <w:pStyle w:val="TableParagraph"/>
              <w:spacing w:before="58"/>
              <w:ind w:left="352"/>
              <w:rPr>
                <w:b/>
                <w:sz w:val="24"/>
              </w:rPr>
            </w:pPr>
            <w:r>
              <w:rPr>
                <w:b/>
                <w:sz w:val="24"/>
              </w:rPr>
              <w:t>năm 2024</w:t>
            </w:r>
          </w:p>
        </w:tc>
      </w:tr>
      <w:tr>
        <w:trPr>
          <w:trHeight w:val="1034" w:hRule="atLeast"/>
        </w:trPr>
        <w:tc>
          <w:tcPr>
            <w:tcW w:w="694" w:type="dxa"/>
            <w:tcBorders>
              <w:top w:val="single" w:sz="4" w:space="0" w:color="000000"/>
              <w:bottom w:val="single" w:sz="4" w:space="0" w:color="000000"/>
              <w:right w:val="single" w:sz="4" w:space="0" w:color="000000"/>
            </w:tcBorders>
          </w:tcPr>
          <w:p>
            <w:pPr>
              <w:pStyle w:val="TableParagraph"/>
              <w:spacing w:before="1"/>
              <w:rPr>
                <w:b/>
                <w:sz w:val="30"/>
              </w:rPr>
            </w:pPr>
          </w:p>
          <w:p>
            <w:pPr>
              <w:pStyle w:val="TableParagraph"/>
              <w:spacing w:before="1"/>
              <w:ind w:left="275"/>
              <w:rPr>
                <w:sz w:val="24"/>
              </w:rPr>
            </w:pPr>
            <w:r>
              <w:rPr>
                <w:sz w:val="24"/>
              </w:rPr>
              <w:t>1</w:t>
            </w:r>
          </w:p>
        </w:tc>
        <w:tc>
          <w:tcPr>
            <w:tcW w:w="281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3"/>
              <w:ind w:left="107" w:right="89"/>
              <w:rPr>
                <w:sz w:val="24"/>
              </w:rPr>
            </w:pPr>
            <w:r>
              <w:rPr>
                <w:sz w:val="24"/>
              </w:rPr>
              <w:t>Giá trị sản phẩm thu hoạch bình quân trên 1 ha đất trồng trọt</w:t>
            </w:r>
          </w:p>
        </w:tc>
        <w:tc>
          <w:tcPr>
            <w:tcW w:w="1100" w:type="dxa"/>
            <w:tcBorders>
              <w:top w:val="single" w:sz="4" w:space="0" w:color="000000"/>
              <w:left w:val="single" w:sz="4" w:space="0" w:color="000000"/>
              <w:bottom w:val="single" w:sz="4" w:space="0" w:color="000000"/>
              <w:right w:val="single" w:sz="4" w:space="0" w:color="000000"/>
            </w:tcBorders>
          </w:tcPr>
          <w:p>
            <w:pPr>
              <w:pStyle w:val="TableParagraph"/>
              <w:spacing w:line="290" w:lineRule="auto" w:before="179"/>
              <w:ind w:left="305" w:right="265" w:hanging="20"/>
              <w:rPr>
                <w:sz w:val="24"/>
              </w:rPr>
            </w:pPr>
            <w:r>
              <w:rPr>
                <w:sz w:val="24"/>
              </w:rPr>
              <w:t>Triệu đồng</w:t>
            </w:r>
          </w:p>
        </w:tc>
        <w:tc>
          <w:tcPr>
            <w:tcW w:w="1095"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0"/>
              </w:rPr>
            </w:pPr>
          </w:p>
          <w:p>
            <w:pPr>
              <w:pStyle w:val="TableParagraph"/>
              <w:spacing w:before="1"/>
              <w:ind w:left="102" w:right="99"/>
              <w:jc w:val="center"/>
              <w:rPr>
                <w:i/>
                <w:sz w:val="24"/>
              </w:rPr>
            </w:pPr>
            <w:r>
              <w:rPr>
                <w:i/>
                <w:sz w:val="24"/>
              </w:rPr>
              <w:t>120,50</w:t>
            </w:r>
          </w:p>
        </w:tc>
        <w:tc>
          <w:tcPr>
            <w:tcW w:w="1084"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0"/>
              </w:rPr>
            </w:pPr>
          </w:p>
          <w:p>
            <w:pPr>
              <w:pStyle w:val="TableParagraph"/>
              <w:spacing w:before="1"/>
              <w:ind w:left="97" w:right="94"/>
              <w:jc w:val="center"/>
              <w:rPr>
                <w:i/>
                <w:sz w:val="24"/>
              </w:rPr>
            </w:pPr>
            <w:r>
              <w:rPr>
                <w:i/>
                <w:sz w:val="24"/>
              </w:rPr>
              <w:t>123,70</w:t>
            </w:r>
          </w:p>
        </w:tc>
        <w:tc>
          <w:tcPr>
            <w:tcW w:w="107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0"/>
              </w:rPr>
            </w:pPr>
          </w:p>
          <w:p>
            <w:pPr>
              <w:pStyle w:val="TableParagraph"/>
              <w:spacing w:before="1"/>
              <w:ind w:right="204"/>
              <w:jc w:val="right"/>
              <w:rPr>
                <w:i/>
                <w:sz w:val="24"/>
              </w:rPr>
            </w:pPr>
            <w:r>
              <w:rPr>
                <w:i/>
                <w:sz w:val="24"/>
              </w:rPr>
              <w:t>127,00</w:t>
            </w:r>
          </w:p>
        </w:tc>
        <w:tc>
          <w:tcPr>
            <w:tcW w:w="1711" w:type="dxa"/>
            <w:tcBorders>
              <w:top w:val="single" w:sz="4" w:space="0" w:color="000000"/>
              <w:left w:val="single" w:sz="4" w:space="0" w:color="000000"/>
              <w:bottom w:val="single" w:sz="4" w:space="0" w:color="000000"/>
            </w:tcBorders>
          </w:tcPr>
          <w:p>
            <w:pPr>
              <w:pStyle w:val="TableParagraph"/>
              <w:spacing w:before="1"/>
              <w:rPr>
                <w:b/>
                <w:sz w:val="30"/>
              </w:rPr>
            </w:pPr>
          </w:p>
          <w:p>
            <w:pPr>
              <w:pStyle w:val="TableParagraph"/>
              <w:spacing w:before="1"/>
              <w:ind w:left="154" w:right="149"/>
              <w:jc w:val="center"/>
              <w:rPr>
                <w:i/>
                <w:sz w:val="24"/>
              </w:rPr>
            </w:pPr>
            <w:r>
              <w:rPr>
                <w:i/>
                <w:sz w:val="24"/>
              </w:rPr>
              <w:t>131,00</w:t>
            </w:r>
          </w:p>
        </w:tc>
      </w:tr>
      <w:tr>
        <w:trPr>
          <w:trHeight w:val="702" w:hRule="atLeast"/>
        </w:trPr>
        <w:tc>
          <w:tcPr>
            <w:tcW w:w="694" w:type="dxa"/>
            <w:tcBorders>
              <w:top w:val="single" w:sz="4" w:space="0" w:color="000000"/>
              <w:bottom w:val="single" w:sz="4" w:space="0" w:color="000000"/>
              <w:right w:val="single" w:sz="4" w:space="0" w:color="000000"/>
            </w:tcBorders>
          </w:tcPr>
          <w:p>
            <w:pPr>
              <w:pStyle w:val="TableParagraph"/>
              <w:spacing w:before="181"/>
              <w:ind w:left="275"/>
              <w:rPr>
                <w:sz w:val="24"/>
              </w:rPr>
            </w:pPr>
            <w:r>
              <w:rPr>
                <w:sz w:val="24"/>
              </w:rPr>
              <w:t>2</w:t>
            </w:r>
          </w:p>
        </w:tc>
        <w:tc>
          <w:tcPr>
            <w:tcW w:w="281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3"/>
              <w:ind w:left="107" w:right="362"/>
              <w:rPr>
                <w:sz w:val="24"/>
              </w:rPr>
            </w:pPr>
            <w:r>
              <w:rPr>
                <w:sz w:val="24"/>
              </w:rPr>
              <w:t>Diện tích gieo trồng cây hàng năm</w:t>
            </w:r>
          </w:p>
        </w:tc>
        <w:tc>
          <w:tcPr>
            <w:tcW w:w="1100" w:type="dxa"/>
            <w:tcBorders>
              <w:top w:val="single" w:sz="4" w:space="0" w:color="000000"/>
              <w:left w:val="single" w:sz="4" w:space="0" w:color="000000"/>
              <w:bottom w:val="single" w:sz="4" w:space="0" w:color="000000"/>
              <w:right w:val="single" w:sz="4" w:space="0" w:color="000000"/>
            </w:tcBorders>
          </w:tcPr>
          <w:p>
            <w:pPr>
              <w:pStyle w:val="TableParagraph"/>
              <w:spacing w:before="181"/>
              <w:ind w:left="406"/>
              <w:rPr>
                <w:sz w:val="24"/>
              </w:rPr>
            </w:pPr>
            <w:r>
              <w:rPr>
                <w:sz w:val="24"/>
              </w:rPr>
              <w:t>Ha</w:t>
            </w:r>
          </w:p>
        </w:tc>
        <w:tc>
          <w:tcPr>
            <w:tcW w:w="1095" w:type="dxa"/>
            <w:tcBorders>
              <w:top w:val="single" w:sz="4" w:space="0" w:color="000000"/>
              <w:left w:val="single" w:sz="4" w:space="0" w:color="000000"/>
              <w:bottom w:val="single" w:sz="4" w:space="0" w:color="000000"/>
              <w:right w:val="single" w:sz="4" w:space="0" w:color="000000"/>
            </w:tcBorders>
          </w:tcPr>
          <w:p>
            <w:pPr>
              <w:pStyle w:val="TableParagraph"/>
              <w:spacing w:before="181"/>
              <w:ind w:left="102" w:right="102"/>
              <w:jc w:val="center"/>
              <w:rPr>
                <w:i/>
                <w:sz w:val="24"/>
              </w:rPr>
            </w:pPr>
            <w:r>
              <w:rPr>
                <w:i/>
                <w:sz w:val="24"/>
              </w:rPr>
              <w:t>24.227,3</w:t>
            </w:r>
          </w:p>
        </w:tc>
        <w:tc>
          <w:tcPr>
            <w:tcW w:w="1084" w:type="dxa"/>
            <w:tcBorders>
              <w:top w:val="single" w:sz="4" w:space="0" w:color="000000"/>
              <w:left w:val="single" w:sz="4" w:space="0" w:color="000000"/>
              <w:bottom w:val="single" w:sz="4" w:space="0" w:color="000000"/>
              <w:right w:val="single" w:sz="4" w:space="0" w:color="000000"/>
            </w:tcBorders>
          </w:tcPr>
          <w:p>
            <w:pPr>
              <w:pStyle w:val="TableParagraph"/>
              <w:spacing w:before="210"/>
              <w:ind w:left="97" w:right="94"/>
              <w:jc w:val="center"/>
              <w:rPr>
                <w:i/>
                <w:sz w:val="24"/>
              </w:rPr>
            </w:pPr>
            <w:r>
              <w:rPr>
                <w:i/>
                <w:sz w:val="24"/>
              </w:rPr>
              <w:t>24.187</w:t>
            </w:r>
          </w:p>
        </w:tc>
        <w:tc>
          <w:tcPr>
            <w:tcW w:w="1079" w:type="dxa"/>
            <w:tcBorders>
              <w:top w:val="single" w:sz="4" w:space="0" w:color="000000"/>
              <w:left w:val="single" w:sz="4" w:space="0" w:color="000000"/>
              <w:bottom w:val="single" w:sz="4" w:space="0" w:color="000000"/>
              <w:right w:val="single" w:sz="4" w:space="0" w:color="000000"/>
            </w:tcBorders>
          </w:tcPr>
          <w:p>
            <w:pPr>
              <w:pStyle w:val="TableParagraph"/>
              <w:spacing w:before="210"/>
              <w:ind w:right="115"/>
              <w:jc w:val="right"/>
              <w:rPr>
                <w:i/>
                <w:sz w:val="24"/>
              </w:rPr>
            </w:pPr>
            <w:r>
              <w:rPr>
                <w:i/>
                <w:sz w:val="24"/>
              </w:rPr>
              <w:t>24.602,3</w:t>
            </w:r>
          </w:p>
        </w:tc>
        <w:tc>
          <w:tcPr>
            <w:tcW w:w="1711" w:type="dxa"/>
            <w:tcBorders>
              <w:top w:val="single" w:sz="4" w:space="0" w:color="000000"/>
              <w:left w:val="single" w:sz="4" w:space="0" w:color="000000"/>
              <w:bottom w:val="single" w:sz="4" w:space="0" w:color="000000"/>
            </w:tcBorders>
          </w:tcPr>
          <w:p>
            <w:pPr>
              <w:pStyle w:val="TableParagraph"/>
              <w:spacing w:before="181"/>
              <w:ind w:left="154" w:right="149"/>
              <w:jc w:val="center"/>
              <w:rPr>
                <w:i/>
                <w:sz w:val="24"/>
              </w:rPr>
            </w:pPr>
            <w:r>
              <w:rPr>
                <w:i/>
                <w:sz w:val="24"/>
              </w:rPr>
              <w:t>8.600</w:t>
            </w:r>
          </w:p>
        </w:tc>
      </w:tr>
      <w:tr>
        <w:trPr>
          <w:trHeight w:val="369" w:hRule="atLeast"/>
        </w:trPr>
        <w:tc>
          <w:tcPr>
            <w:tcW w:w="694" w:type="dxa"/>
            <w:tcBorders>
              <w:top w:val="single" w:sz="4" w:space="0" w:color="000000"/>
              <w:bottom w:val="single" w:sz="4" w:space="0" w:color="000000"/>
              <w:right w:val="single" w:sz="4" w:space="0" w:color="000000"/>
            </w:tcBorders>
          </w:tcPr>
          <w:p>
            <w:pPr>
              <w:pStyle w:val="TableParagraph"/>
              <w:spacing w:before="15"/>
              <w:ind w:left="275"/>
              <w:rPr>
                <w:sz w:val="24"/>
              </w:rPr>
            </w:pPr>
            <w:r>
              <w:rPr>
                <w:sz w:val="24"/>
              </w:rPr>
              <w:t>3</w:t>
            </w:r>
          </w:p>
        </w:tc>
        <w:tc>
          <w:tcPr>
            <w:tcW w:w="281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Diện tích cây lâu năm</w:t>
            </w:r>
          </w:p>
        </w:tc>
        <w:tc>
          <w:tcPr>
            <w:tcW w:w="1100" w:type="dxa"/>
            <w:tcBorders>
              <w:top w:val="single" w:sz="4" w:space="0" w:color="000000"/>
              <w:left w:val="single" w:sz="4" w:space="0" w:color="000000"/>
              <w:bottom w:val="single" w:sz="4" w:space="0" w:color="000000"/>
              <w:right w:val="single" w:sz="4" w:space="0" w:color="000000"/>
            </w:tcBorders>
          </w:tcPr>
          <w:p>
            <w:pPr>
              <w:pStyle w:val="TableParagraph"/>
              <w:spacing w:before="15"/>
              <w:ind w:left="406"/>
              <w:rPr>
                <w:sz w:val="24"/>
              </w:rPr>
            </w:pPr>
            <w:r>
              <w:rPr>
                <w:sz w:val="24"/>
              </w:rPr>
              <w:t>Ha</w:t>
            </w:r>
          </w:p>
        </w:tc>
        <w:tc>
          <w:tcPr>
            <w:tcW w:w="1095"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084" w:type="dxa"/>
            <w:tcBorders>
              <w:top w:val="single" w:sz="4" w:space="0" w:color="000000"/>
              <w:left w:val="single" w:sz="4" w:space="0" w:color="000000"/>
              <w:bottom w:val="single" w:sz="4" w:space="0" w:color="000000"/>
              <w:right w:val="single" w:sz="4" w:space="0" w:color="000000"/>
            </w:tcBorders>
          </w:tcPr>
          <w:p>
            <w:pPr>
              <w:pStyle w:val="TableParagraph"/>
              <w:spacing w:before="42"/>
              <w:ind w:left="97" w:right="96"/>
              <w:jc w:val="center"/>
              <w:rPr>
                <w:i/>
                <w:sz w:val="24"/>
              </w:rPr>
            </w:pPr>
            <w:r>
              <w:rPr>
                <w:i/>
                <w:sz w:val="24"/>
              </w:rPr>
              <w:t>8.636,02</w:t>
            </w:r>
          </w:p>
        </w:tc>
        <w:tc>
          <w:tcPr>
            <w:tcW w:w="1079" w:type="dxa"/>
            <w:tcBorders>
              <w:top w:val="single" w:sz="4" w:space="0" w:color="000000"/>
              <w:left w:val="single" w:sz="4" w:space="0" w:color="000000"/>
              <w:bottom w:val="single" w:sz="4" w:space="0" w:color="000000"/>
              <w:right w:val="single" w:sz="4" w:space="0" w:color="000000"/>
            </w:tcBorders>
          </w:tcPr>
          <w:p>
            <w:pPr>
              <w:pStyle w:val="TableParagraph"/>
              <w:spacing w:before="42"/>
              <w:ind w:right="115"/>
              <w:jc w:val="right"/>
              <w:rPr>
                <w:i/>
                <w:sz w:val="24"/>
              </w:rPr>
            </w:pPr>
            <w:r>
              <w:rPr>
                <w:i/>
                <w:sz w:val="24"/>
              </w:rPr>
              <w:t>8.669,11</w:t>
            </w:r>
          </w:p>
        </w:tc>
        <w:tc>
          <w:tcPr>
            <w:tcW w:w="1711" w:type="dxa"/>
            <w:tcBorders>
              <w:top w:val="single" w:sz="4" w:space="0" w:color="000000"/>
              <w:left w:val="single" w:sz="4" w:space="0" w:color="000000"/>
              <w:bottom w:val="single" w:sz="4" w:space="0" w:color="000000"/>
            </w:tcBorders>
          </w:tcPr>
          <w:p>
            <w:pPr>
              <w:pStyle w:val="TableParagraph"/>
              <w:spacing w:before="15"/>
              <w:ind w:left="154" w:right="149"/>
              <w:jc w:val="center"/>
              <w:rPr>
                <w:i/>
                <w:sz w:val="24"/>
              </w:rPr>
            </w:pPr>
            <w:r>
              <w:rPr>
                <w:i/>
                <w:sz w:val="24"/>
              </w:rPr>
              <w:t>8.766</w:t>
            </w:r>
          </w:p>
        </w:tc>
      </w:tr>
      <w:tr>
        <w:trPr>
          <w:trHeight w:val="704" w:hRule="atLeast"/>
        </w:trPr>
        <w:tc>
          <w:tcPr>
            <w:tcW w:w="694" w:type="dxa"/>
            <w:tcBorders>
              <w:top w:val="single" w:sz="4" w:space="0" w:color="000000"/>
              <w:right w:val="single" w:sz="4" w:space="0" w:color="000000"/>
            </w:tcBorders>
          </w:tcPr>
          <w:p>
            <w:pPr>
              <w:pStyle w:val="TableParagraph"/>
              <w:spacing w:before="183"/>
              <w:ind w:left="275"/>
              <w:rPr>
                <w:sz w:val="24"/>
              </w:rPr>
            </w:pPr>
            <w:r>
              <w:rPr>
                <w:sz w:val="24"/>
              </w:rPr>
              <w:t>4</w:t>
            </w:r>
          </w:p>
        </w:tc>
        <w:tc>
          <w:tcPr>
            <w:tcW w:w="2819" w:type="dxa"/>
            <w:tcBorders>
              <w:top w:val="single" w:sz="4" w:space="0" w:color="000000"/>
              <w:left w:val="single" w:sz="4" w:space="0" w:color="000000"/>
              <w:right w:val="single" w:sz="4" w:space="0" w:color="000000"/>
            </w:tcBorders>
          </w:tcPr>
          <w:p>
            <w:pPr>
              <w:pStyle w:val="TableParagraph"/>
              <w:spacing w:line="288" w:lineRule="auto" w:before="15"/>
              <w:ind w:left="107" w:right="198"/>
              <w:rPr>
                <w:sz w:val="24"/>
              </w:rPr>
            </w:pPr>
            <w:r>
              <w:rPr>
                <w:sz w:val="24"/>
              </w:rPr>
              <w:t>Số lượng gia súc, gia cầm và vật nuôi khác</w:t>
            </w:r>
          </w:p>
        </w:tc>
        <w:tc>
          <w:tcPr>
            <w:tcW w:w="1100" w:type="dxa"/>
            <w:tcBorders>
              <w:top w:val="single" w:sz="4" w:space="0" w:color="000000"/>
              <w:left w:val="single" w:sz="4" w:space="0" w:color="000000"/>
              <w:right w:val="single" w:sz="4" w:space="0" w:color="000000"/>
            </w:tcBorders>
          </w:tcPr>
          <w:p>
            <w:pPr>
              <w:pStyle w:val="TableParagraph"/>
              <w:rPr>
                <w:sz w:val="26"/>
              </w:rPr>
            </w:pPr>
          </w:p>
        </w:tc>
        <w:tc>
          <w:tcPr>
            <w:tcW w:w="1095" w:type="dxa"/>
            <w:tcBorders>
              <w:top w:val="single" w:sz="4" w:space="0" w:color="000000"/>
              <w:left w:val="single" w:sz="4" w:space="0" w:color="000000"/>
              <w:right w:val="single" w:sz="4" w:space="0" w:color="000000"/>
            </w:tcBorders>
          </w:tcPr>
          <w:p>
            <w:pPr>
              <w:pStyle w:val="TableParagraph"/>
              <w:spacing w:before="183"/>
              <w:ind w:left="102" w:right="99"/>
              <w:jc w:val="center"/>
              <w:rPr>
                <w:i/>
                <w:sz w:val="24"/>
              </w:rPr>
            </w:pPr>
            <w:r>
              <w:rPr>
                <w:i/>
                <w:sz w:val="24"/>
              </w:rPr>
              <w:t>344.704</w:t>
            </w:r>
          </w:p>
        </w:tc>
        <w:tc>
          <w:tcPr>
            <w:tcW w:w="1084" w:type="dxa"/>
            <w:tcBorders>
              <w:top w:val="single" w:sz="4" w:space="0" w:color="000000"/>
              <w:left w:val="single" w:sz="4" w:space="0" w:color="000000"/>
              <w:right w:val="single" w:sz="4" w:space="0" w:color="000000"/>
            </w:tcBorders>
          </w:tcPr>
          <w:p>
            <w:pPr>
              <w:pStyle w:val="TableParagraph"/>
              <w:spacing w:before="183"/>
              <w:ind w:left="97" w:right="94"/>
              <w:jc w:val="center"/>
              <w:rPr>
                <w:i/>
                <w:sz w:val="24"/>
              </w:rPr>
            </w:pPr>
            <w:r>
              <w:rPr>
                <w:i/>
                <w:sz w:val="24"/>
              </w:rPr>
              <w:t>344.789</w:t>
            </w:r>
          </w:p>
        </w:tc>
        <w:tc>
          <w:tcPr>
            <w:tcW w:w="1079" w:type="dxa"/>
            <w:tcBorders>
              <w:top w:val="single" w:sz="4" w:space="0" w:color="000000"/>
              <w:left w:val="single" w:sz="4" w:space="0" w:color="000000"/>
              <w:right w:val="single" w:sz="4" w:space="0" w:color="000000"/>
            </w:tcBorders>
          </w:tcPr>
          <w:p>
            <w:pPr>
              <w:pStyle w:val="TableParagraph"/>
              <w:spacing w:before="183"/>
              <w:ind w:right="144"/>
              <w:jc w:val="right"/>
              <w:rPr>
                <w:i/>
                <w:sz w:val="24"/>
              </w:rPr>
            </w:pPr>
            <w:r>
              <w:rPr>
                <w:i/>
                <w:sz w:val="24"/>
              </w:rPr>
              <w:t>263.179</w:t>
            </w:r>
          </w:p>
        </w:tc>
        <w:tc>
          <w:tcPr>
            <w:tcW w:w="1711" w:type="dxa"/>
            <w:tcBorders>
              <w:top w:val="single" w:sz="4" w:space="0" w:color="000000"/>
              <w:left w:val="single" w:sz="4" w:space="0" w:color="000000"/>
            </w:tcBorders>
          </w:tcPr>
          <w:p>
            <w:pPr>
              <w:pStyle w:val="TableParagraph"/>
              <w:spacing w:before="183"/>
              <w:ind w:left="154" w:right="149"/>
              <w:jc w:val="center"/>
              <w:rPr>
                <w:i/>
                <w:sz w:val="24"/>
              </w:rPr>
            </w:pPr>
            <w:r>
              <w:rPr>
                <w:i/>
                <w:sz w:val="24"/>
              </w:rPr>
              <w:t>279.600</w:t>
            </w:r>
          </w:p>
        </w:tc>
      </w:tr>
    </w:tbl>
    <w:p>
      <w:pPr>
        <w:spacing w:before="124"/>
        <w:ind w:left="679" w:right="564" w:firstLine="60"/>
        <w:jc w:val="both"/>
        <w:rPr>
          <w:i/>
          <w:sz w:val="24"/>
        </w:rPr>
      </w:pPr>
      <w:r>
        <w:rPr>
          <w:i/>
          <w:sz w:val="24"/>
        </w:rPr>
        <w:t>Nguồn: Tổng hợp các Báo cáo từng năm của Ủy Ban Nhân Dân huyện Gò Dầu- số 662/BC- </w:t>
      </w:r>
      <w:r>
        <w:rPr>
          <w:i/>
          <w:sz w:val="24"/>
        </w:rPr>
        <w:t>UBND Và Báo cáo của Phòng Nông Nghiệp,</w:t>
      </w:r>
    </w:p>
    <w:p>
      <w:pPr>
        <w:pStyle w:val="BodyText"/>
        <w:spacing w:line="288" w:lineRule="auto" w:before="119"/>
        <w:ind w:right="588"/>
      </w:pPr>
      <w:r>
        <w:rPr/>
        <w:t>Kết quả thực hiện các chỉ tiêu về lĩnh vực kinh tế nông nghiệp giai đoạn 2021 – 6 tháng đầu năm 2024 đạt được một số thành tựu, cụ thể như sau:</w:t>
      </w:r>
    </w:p>
    <w:p>
      <w:pPr>
        <w:pStyle w:val="BodyText"/>
        <w:spacing w:line="288" w:lineRule="auto"/>
        <w:ind w:right="566"/>
      </w:pPr>
      <w:r>
        <w:rPr/>
        <w:t>Diện tích </w:t>
      </w:r>
      <w:r>
        <w:rPr>
          <w:spacing w:val="2"/>
        </w:rPr>
        <w:t>gieo </w:t>
      </w:r>
      <w:r>
        <w:rPr>
          <w:spacing w:val="3"/>
        </w:rPr>
        <w:t>trồng </w:t>
      </w:r>
      <w:r>
        <w:rPr>
          <w:spacing w:val="2"/>
        </w:rPr>
        <w:t>cây </w:t>
      </w:r>
      <w:r>
        <w:rPr/>
        <w:t>hàng </w:t>
      </w:r>
      <w:r>
        <w:rPr>
          <w:spacing w:val="3"/>
        </w:rPr>
        <w:t>năm </w:t>
      </w:r>
      <w:r>
        <w:rPr>
          <w:spacing w:val="2"/>
        </w:rPr>
        <w:t>năm 2021 </w:t>
      </w:r>
      <w:r>
        <w:rPr/>
        <w:t>là  </w:t>
      </w:r>
      <w:r>
        <w:rPr>
          <w:spacing w:val="3"/>
        </w:rPr>
        <w:t>24.227,3 </w:t>
      </w:r>
      <w:r>
        <w:rPr>
          <w:spacing w:val="2"/>
        </w:rPr>
        <w:t>ha, </w:t>
      </w:r>
      <w:r>
        <w:rPr>
          <w:spacing w:val="3"/>
        </w:rPr>
        <w:t>đến </w:t>
      </w:r>
      <w:r>
        <w:rPr>
          <w:spacing w:val="2"/>
        </w:rPr>
        <w:t>năm  2023 24.602,3 </w:t>
      </w:r>
      <w:r>
        <w:rPr>
          <w:spacing w:val="3"/>
        </w:rPr>
        <w:t>ha. </w:t>
      </w:r>
      <w:r>
        <w:rPr>
          <w:spacing w:val="2"/>
        </w:rPr>
        <w:t>Diện </w:t>
      </w:r>
      <w:r>
        <w:rPr/>
        <w:t>tích gieo </w:t>
      </w:r>
      <w:r>
        <w:rPr>
          <w:spacing w:val="3"/>
        </w:rPr>
        <w:t>trồng </w:t>
      </w:r>
      <w:r>
        <w:rPr>
          <w:spacing w:val="2"/>
        </w:rPr>
        <w:t>cây hàng năm </w:t>
      </w:r>
      <w:r>
        <w:rPr/>
        <w:t>có xu </w:t>
      </w:r>
      <w:r>
        <w:rPr>
          <w:spacing w:val="3"/>
        </w:rPr>
        <w:t>hướng </w:t>
      </w:r>
      <w:r>
        <w:rPr/>
        <w:t>tăng trong   </w:t>
      </w:r>
      <w:r>
        <w:rPr>
          <w:spacing w:val="2"/>
        </w:rPr>
        <w:t>giai đoạn </w:t>
      </w:r>
      <w:r>
        <w:rPr>
          <w:spacing w:val="3"/>
        </w:rPr>
        <w:t>2021–2023.Vụ </w:t>
      </w:r>
      <w:r>
        <w:rPr/>
        <w:t>Đông Xuân </w:t>
      </w:r>
      <w:r>
        <w:rPr>
          <w:spacing w:val="3"/>
        </w:rPr>
        <w:t>2023-2024 </w:t>
      </w:r>
      <w:r>
        <w:rPr/>
        <w:t>đã </w:t>
      </w:r>
      <w:r>
        <w:rPr>
          <w:spacing w:val="3"/>
        </w:rPr>
        <w:t>xuống </w:t>
      </w:r>
      <w:r>
        <w:rPr>
          <w:spacing w:val="2"/>
        </w:rPr>
        <w:t>giống </w:t>
      </w:r>
      <w:r>
        <w:rPr>
          <w:spacing w:val="3"/>
        </w:rPr>
        <w:t>được 9.785,1  </w:t>
      </w:r>
      <w:r>
        <w:rPr>
          <w:spacing w:val="2"/>
        </w:rPr>
        <w:t>ha, đạt 102,2% </w:t>
      </w:r>
      <w:r>
        <w:rPr/>
        <w:t>KH, </w:t>
      </w:r>
      <w:r>
        <w:rPr>
          <w:spacing w:val="3"/>
        </w:rPr>
        <w:t>diện </w:t>
      </w:r>
      <w:r>
        <w:rPr>
          <w:spacing w:val="2"/>
        </w:rPr>
        <w:t>tích </w:t>
      </w:r>
      <w:r>
        <w:rPr/>
        <w:t>thu </w:t>
      </w:r>
      <w:r>
        <w:rPr>
          <w:spacing w:val="3"/>
        </w:rPr>
        <w:t>hoạch </w:t>
      </w:r>
      <w:r>
        <w:rPr>
          <w:spacing w:val="2"/>
        </w:rPr>
        <w:t>9.760,6 </w:t>
      </w:r>
      <w:r>
        <w:rPr>
          <w:spacing w:val="3"/>
        </w:rPr>
        <w:t>ha, </w:t>
      </w:r>
      <w:r>
        <w:rPr>
          <w:spacing w:val="4"/>
        </w:rPr>
        <w:t>đạt </w:t>
      </w:r>
      <w:r>
        <w:rPr>
          <w:spacing w:val="2"/>
        </w:rPr>
        <w:t>99,75% </w:t>
      </w:r>
      <w:r>
        <w:rPr>
          <w:spacing w:val="3"/>
        </w:rPr>
        <w:t>diện </w:t>
      </w:r>
      <w:r>
        <w:rPr>
          <w:spacing w:val="2"/>
        </w:rPr>
        <w:t>tích </w:t>
      </w:r>
      <w:r>
        <w:rPr/>
        <w:t>gieo </w:t>
      </w:r>
      <w:r>
        <w:rPr>
          <w:spacing w:val="2"/>
        </w:rPr>
        <w:t>trồng; </w:t>
      </w:r>
      <w:r>
        <w:rPr/>
        <w:t>vụ Hè Thu  </w:t>
      </w:r>
      <w:r>
        <w:rPr>
          <w:spacing w:val="2"/>
        </w:rPr>
        <w:t>2024 </w:t>
      </w:r>
      <w:r>
        <w:rPr>
          <w:spacing w:val="3"/>
        </w:rPr>
        <w:t>xuống </w:t>
      </w:r>
      <w:r>
        <w:rPr>
          <w:spacing w:val="2"/>
        </w:rPr>
        <w:t>giống </w:t>
      </w:r>
      <w:r>
        <w:rPr>
          <w:spacing w:val="3"/>
        </w:rPr>
        <w:t>được </w:t>
      </w:r>
      <w:r>
        <w:rPr>
          <w:spacing w:val="2"/>
        </w:rPr>
        <w:t>8.628 ha, đạt 99,7% </w:t>
      </w:r>
      <w:r>
        <w:rPr/>
        <w:t>KH, </w:t>
      </w:r>
      <w:r>
        <w:rPr>
          <w:spacing w:val="4"/>
        </w:rPr>
        <w:t>giảm </w:t>
      </w:r>
      <w:r>
        <w:rPr/>
        <w:t>0,1%  so cùng </w:t>
      </w:r>
      <w:r>
        <w:rPr>
          <w:spacing w:val="2"/>
        </w:rPr>
        <w:t>kỳ. </w:t>
      </w:r>
      <w:r>
        <w:rPr/>
        <w:t>Tình </w:t>
      </w:r>
      <w:r>
        <w:rPr>
          <w:spacing w:val="2"/>
        </w:rPr>
        <w:t>hình </w:t>
      </w:r>
      <w:r>
        <w:rPr/>
        <w:t>sâu </w:t>
      </w:r>
      <w:r>
        <w:rPr>
          <w:spacing w:val="2"/>
        </w:rPr>
        <w:t>bệnh gây hại trên cây trồng </w:t>
      </w:r>
      <w:r>
        <w:rPr/>
        <w:t>ở mức độ </w:t>
      </w:r>
      <w:r>
        <w:rPr>
          <w:spacing w:val="2"/>
        </w:rPr>
        <w:t>nhẹ, người </w:t>
      </w:r>
      <w:r>
        <w:rPr/>
        <w:t>dân </w:t>
      </w:r>
      <w:r>
        <w:rPr>
          <w:spacing w:val="2"/>
        </w:rPr>
        <w:t>phòng trị </w:t>
      </w:r>
      <w:r>
        <w:rPr/>
        <w:t>kịp </w:t>
      </w:r>
      <w:r>
        <w:rPr>
          <w:spacing w:val="2"/>
        </w:rPr>
        <w:t>thời </w:t>
      </w:r>
      <w:r>
        <w:rPr/>
        <w:t>nên </w:t>
      </w:r>
      <w:r>
        <w:rPr>
          <w:spacing w:val="2"/>
        </w:rPr>
        <w:t>không </w:t>
      </w:r>
      <w:r>
        <w:rPr>
          <w:spacing w:val="3"/>
        </w:rPr>
        <w:t>gây </w:t>
      </w:r>
      <w:r>
        <w:rPr/>
        <w:t>ảnh </w:t>
      </w:r>
      <w:r>
        <w:rPr>
          <w:spacing w:val="2"/>
        </w:rPr>
        <w:t>hưởng </w:t>
      </w:r>
      <w:r>
        <w:rPr>
          <w:spacing w:val="3"/>
        </w:rPr>
        <w:t>đến sự </w:t>
      </w:r>
      <w:r>
        <w:rPr>
          <w:spacing w:val="2"/>
        </w:rPr>
        <w:t>sinh </w:t>
      </w:r>
      <w:r>
        <w:rPr>
          <w:spacing w:val="3"/>
        </w:rPr>
        <w:t>trưởng và </w:t>
      </w:r>
      <w:r>
        <w:rPr/>
        <w:t>phát </w:t>
      </w:r>
      <w:r>
        <w:rPr>
          <w:spacing w:val="2"/>
        </w:rPr>
        <w:t>triển </w:t>
      </w:r>
      <w:r>
        <w:rPr/>
        <w:t>của </w:t>
      </w:r>
      <w:r>
        <w:rPr>
          <w:spacing w:val="2"/>
        </w:rPr>
        <w:t>cây</w:t>
      </w:r>
      <w:r>
        <w:rPr>
          <w:spacing w:val="4"/>
        </w:rPr>
        <w:t> </w:t>
      </w:r>
      <w:r>
        <w:rPr>
          <w:spacing w:val="2"/>
        </w:rPr>
        <w:t>trồng.</w:t>
      </w:r>
    </w:p>
    <w:p>
      <w:pPr>
        <w:pStyle w:val="BodyText"/>
        <w:spacing w:line="288" w:lineRule="auto" w:before="121"/>
        <w:ind w:right="588"/>
      </w:pPr>
      <w:r>
        <w:rPr/>
        <w:t>Diện </w:t>
      </w:r>
      <w:r>
        <w:rPr>
          <w:spacing w:val="2"/>
        </w:rPr>
        <w:t>tích </w:t>
      </w:r>
      <w:r>
        <w:rPr>
          <w:spacing w:val="3"/>
        </w:rPr>
        <w:t>trồng </w:t>
      </w:r>
      <w:r>
        <w:rPr>
          <w:spacing w:val="2"/>
        </w:rPr>
        <w:t>cây lâu năm </w:t>
      </w:r>
      <w:r>
        <w:rPr>
          <w:spacing w:val="3"/>
        </w:rPr>
        <w:t>năm </w:t>
      </w:r>
      <w:r>
        <w:rPr>
          <w:spacing w:val="2"/>
        </w:rPr>
        <w:t>2022 </w:t>
      </w:r>
      <w:r>
        <w:rPr/>
        <w:t>là </w:t>
      </w:r>
      <w:r>
        <w:rPr>
          <w:spacing w:val="2"/>
        </w:rPr>
        <w:t>8.636,02 ha, </w:t>
      </w:r>
      <w:r>
        <w:rPr>
          <w:spacing w:val="5"/>
        </w:rPr>
        <w:t>đến </w:t>
      </w:r>
      <w:r>
        <w:rPr>
          <w:spacing w:val="2"/>
        </w:rPr>
        <w:t>năm </w:t>
      </w:r>
      <w:r>
        <w:rPr/>
        <w:t>6 </w:t>
      </w:r>
      <w:r>
        <w:rPr>
          <w:spacing w:val="2"/>
        </w:rPr>
        <w:t>tháng  </w:t>
      </w:r>
      <w:r>
        <w:rPr/>
        <w:t>đầu </w:t>
      </w:r>
      <w:r>
        <w:rPr>
          <w:spacing w:val="2"/>
        </w:rPr>
        <w:t>năm 2024 </w:t>
      </w:r>
      <w:r>
        <w:rPr/>
        <w:t>là </w:t>
      </w:r>
      <w:r>
        <w:rPr>
          <w:spacing w:val="2"/>
        </w:rPr>
        <w:t>8.766 </w:t>
      </w:r>
      <w:r>
        <w:rPr>
          <w:spacing w:val="3"/>
        </w:rPr>
        <w:t>ha. Diện </w:t>
      </w:r>
      <w:r>
        <w:rPr>
          <w:spacing w:val="2"/>
        </w:rPr>
        <w:t>tích </w:t>
      </w:r>
      <w:r>
        <w:rPr>
          <w:spacing w:val="3"/>
        </w:rPr>
        <w:t>trồng </w:t>
      </w:r>
      <w:r>
        <w:rPr>
          <w:spacing w:val="2"/>
        </w:rPr>
        <w:t>cây </w:t>
      </w:r>
      <w:r>
        <w:rPr/>
        <w:t>lâu </w:t>
      </w:r>
      <w:r>
        <w:rPr>
          <w:spacing w:val="2"/>
        </w:rPr>
        <w:t>năm </w:t>
      </w:r>
      <w:r>
        <w:rPr/>
        <w:t>có xu </w:t>
      </w:r>
      <w:r>
        <w:rPr>
          <w:spacing w:val="3"/>
        </w:rPr>
        <w:t>hướng </w:t>
      </w:r>
      <w:r>
        <w:rPr/>
        <w:t>tăng lên và </w:t>
      </w:r>
      <w:r>
        <w:rPr>
          <w:spacing w:val="2"/>
        </w:rPr>
        <w:t>tăng bình quân </w:t>
      </w:r>
      <w:r>
        <w:rPr>
          <w:spacing w:val="3"/>
        </w:rPr>
        <w:t>khoảng </w:t>
      </w:r>
      <w:r>
        <w:rPr>
          <w:spacing w:val="2"/>
        </w:rPr>
        <w:t>1,10 ha/năm trong </w:t>
      </w:r>
      <w:r>
        <w:rPr/>
        <w:t>giai </w:t>
      </w:r>
      <w:r>
        <w:rPr>
          <w:spacing w:val="4"/>
        </w:rPr>
        <w:t>đoạn </w:t>
      </w:r>
      <w:r>
        <w:rPr>
          <w:spacing w:val="2"/>
        </w:rPr>
        <w:t>2021 đến </w:t>
      </w:r>
      <w:r>
        <w:rPr/>
        <w:t>6 </w:t>
      </w:r>
      <w:r>
        <w:rPr>
          <w:spacing w:val="2"/>
        </w:rPr>
        <w:t>tháng đầu năm 2024.</w:t>
      </w:r>
    </w:p>
    <w:p>
      <w:pPr>
        <w:pStyle w:val="BodyText"/>
        <w:spacing w:line="288" w:lineRule="auto"/>
        <w:ind w:right="589"/>
        <w:jc w:val="left"/>
      </w:pPr>
      <w:r>
        <w:rPr>
          <w:spacing w:val="2"/>
        </w:rPr>
        <w:t>Năm </w:t>
      </w:r>
      <w:r>
        <w:rPr>
          <w:spacing w:val="3"/>
        </w:rPr>
        <w:t>2022, </w:t>
      </w:r>
      <w:r>
        <w:rPr>
          <w:spacing w:val="2"/>
        </w:rPr>
        <w:t>trên </w:t>
      </w:r>
      <w:r>
        <w:rPr>
          <w:spacing w:val="3"/>
        </w:rPr>
        <w:t>địa </w:t>
      </w:r>
      <w:r>
        <w:rPr/>
        <w:t>bàn </w:t>
      </w:r>
      <w:r>
        <w:rPr>
          <w:spacing w:val="3"/>
        </w:rPr>
        <w:t>huyện </w:t>
      </w:r>
      <w:r>
        <w:rPr>
          <w:spacing w:val="2"/>
        </w:rPr>
        <w:t>xảy </w:t>
      </w:r>
      <w:r>
        <w:rPr/>
        <w:t>ra mưa  </w:t>
      </w:r>
      <w:r>
        <w:rPr>
          <w:spacing w:val="3"/>
        </w:rPr>
        <w:t>lớn, </w:t>
      </w:r>
      <w:r>
        <w:rPr>
          <w:spacing w:val="2"/>
        </w:rPr>
        <w:t>gây </w:t>
      </w:r>
      <w:r>
        <w:rPr>
          <w:spacing w:val="3"/>
        </w:rPr>
        <w:t>thiệt </w:t>
      </w:r>
      <w:r>
        <w:rPr>
          <w:spacing w:val="2"/>
        </w:rPr>
        <w:t>hại trên cây</w:t>
      </w:r>
      <w:r>
        <w:rPr>
          <w:spacing w:val="74"/>
        </w:rPr>
        <w:t> </w:t>
      </w:r>
      <w:r>
        <w:rPr>
          <w:spacing w:val="2"/>
        </w:rPr>
        <w:t>trồng:</w:t>
      </w:r>
      <w:r>
        <w:rPr>
          <w:spacing w:val="57"/>
        </w:rPr>
        <w:t> </w:t>
      </w:r>
      <w:r>
        <w:rPr>
          <w:spacing w:val="2"/>
        </w:rPr>
        <w:t>lúa,</w:t>
      </w:r>
      <w:r>
        <w:rPr>
          <w:spacing w:val="55"/>
        </w:rPr>
        <w:t> </w:t>
      </w:r>
      <w:r>
        <w:rPr>
          <w:spacing w:val="3"/>
        </w:rPr>
        <w:t>bắp,</w:t>
      </w:r>
      <w:r>
        <w:rPr>
          <w:spacing w:val="55"/>
        </w:rPr>
        <w:t> </w:t>
      </w:r>
      <w:r>
        <w:rPr>
          <w:spacing w:val="3"/>
        </w:rPr>
        <w:t>đậu</w:t>
      </w:r>
      <w:r>
        <w:rPr>
          <w:spacing w:val="57"/>
        </w:rPr>
        <w:t> </w:t>
      </w:r>
      <w:r>
        <w:rPr>
          <w:spacing w:val="2"/>
        </w:rPr>
        <w:t>các</w:t>
      </w:r>
      <w:r>
        <w:rPr>
          <w:spacing w:val="56"/>
        </w:rPr>
        <w:t> </w:t>
      </w:r>
      <w:r>
        <w:rPr>
          <w:spacing w:val="3"/>
        </w:rPr>
        <w:t>loại,</w:t>
      </w:r>
      <w:r>
        <w:rPr>
          <w:spacing w:val="57"/>
        </w:rPr>
        <w:t> </w:t>
      </w:r>
      <w:r>
        <w:rPr/>
        <w:t>mì,</w:t>
      </w:r>
      <w:r>
        <w:rPr>
          <w:spacing w:val="57"/>
        </w:rPr>
        <w:t> </w:t>
      </w:r>
      <w:r>
        <w:rPr/>
        <w:t>mía</w:t>
      </w:r>
      <w:r>
        <w:rPr>
          <w:spacing w:val="56"/>
        </w:rPr>
        <w:t> </w:t>
      </w:r>
      <w:r>
        <w:rPr>
          <w:spacing w:val="2"/>
        </w:rPr>
        <w:t>(mới</w:t>
      </w:r>
      <w:r>
        <w:rPr>
          <w:spacing w:val="59"/>
        </w:rPr>
        <w:t> </w:t>
      </w:r>
      <w:r>
        <w:rPr>
          <w:spacing w:val="2"/>
        </w:rPr>
        <w:t>xuống</w:t>
      </w:r>
      <w:r>
        <w:rPr>
          <w:spacing w:val="57"/>
        </w:rPr>
        <w:t> </w:t>
      </w:r>
      <w:r>
        <w:rPr>
          <w:spacing w:val="2"/>
        </w:rPr>
        <w:t>giống),</w:t>
      </w:r>
      <w:r>
        <w:rPr>
          <w:spacing w:val="55"/>
        </w:rPr>
        <w:t> </w:t>
      </w:r>
      <w:r>
        <w:rPr>
          <w:spacing w:val="2"/>
        </w:rPr>
        <w:t>với</w:t>
      </w:r>
      <w:r>
        <w:rPr>
          <w:spacing w:val="59"/>
        </w:rPr>
        <w:t> </w:t>
      </w:r>
      <w:r>
        <w:rPr>
          <w:spacing w:val="2"/>
        </w:rPr>
        <w:t>tổng</w:t>
      </w:r>
      <w:r>
        <w:rPr>
          <w:spacing w:val="54"/>
        </w:rPr>
        <w:t> </w:t>
      </w:r>
      <w:r>
        <w:rPr>
          <w:spacing w:val="2"/>
        </w:rPr>
        <w:t>diện</w:t>
      </w:r>
      <w:r>
        <w:rPr>
          <w:spacing w:val="58"/>
        </w:rPr>
        <w:t> </w:t>
      </w:r>
      <w:r>
        <w:rPr>
          <w:spacing w:val="2"/>
        </w:rPr>
        <w:t>tích</w:t>
      </w:r>
    </w:p>
    <w:p>
      <w:pPr>
        <w:spacing w:after="0" w:line="288" w:lineRule="auto"/>
        <w:jc w:val="left"/>
        <w:sectPr>
          <w:pgSz w:w="11910" w:h="16850"/>
          <w:pgMar w:header="725" w:footer="788" w:top="1300" w:bottom="980" w:left="1020" w:right="280"/>
        </w:sectPr>
      </w:pPr>
    </w:p>
    <w:p>
      <w:pPr>
        <w:pStyle w:val="BodyText"/>
        <w:spacing w:line="288" w:lineRule="auto" w:before="113"/>
        <w:ind w:right="588" w:firstLine="0"/>
      </w:pPr>
      <w:r>
        <w:rPr/>
        <w:t>khoảng 1.732,6 ha, tỷ lệ thiệt hại từ 60%-100%. Huyện đã tổ chức thẩm định và hỗ trợ theo quy định.</w:t>
      </w:r>
    </w:p>
    <w:p>
      <w:pPr>
        <w:pStyle w:val="BodyText"/>
        <w:spacing w:line="288" w:lineRule="auto"/>
        <w:ind w:right="584"/>
      </w:pPr>
      <w:r>
        <w:rPr>
          <w:spacing w:val="2"/>
        </w:rPr>
        <w:t>Tổng diện tích gieo </w:t>
      </w:r>
      <w:r>
        <w:rPr>
          <w:spacing w:val="3"/>
        </w:rPr>
        <w:t>trồng năm </w:t>
      </w:r>
      <w:r>
        <w:rPr>
          <w:spacing w:val="2"/>
        </w:rPr>
        <w:t>2023 </w:t>
      </w:r>
      <w:r>
        <w:rPr/>
        <w:t>là </w:t>
      </w:r>
      <w:r>
        <w:rPr>
          <w:spacing w:val="2"/>
        </w:rPr>
        <w:t>24.602,3 ha (KH 23.601 ha), </w:t>
      </w:r>
      <w:r>
        <w:rPr>
          <w:spacing w:val="7"/>
        </w:rPr>
        <w:t>đạt </w:t>
      </w:r>
      <w:r>
        <w:rPr>
          <w:spacing w:val="2"/>
        </w:rPr>
        <w:t>103,1% </w:t>
      </w:r>
      <w:r>
        <w:rPr/>
        <w:t>KH, so cùng </w:t>
      </w:r>
      <w:r>
        <w:rPr>
          <w:spacing w:val="6"/>
        </w:rPr>
        <w:t>kỳ </w:t>
      </w:r>
      <w:r>
        <w:rPr>
          <w:spacing w:val="2"/>
        </w:rPr>
        <w:t>tăng </w:t>
      </w:r>
      <w:r>
        <w:rPr/>
        <w:t>9,2%; </w:t>
      </w:r>
      <w:r>
        <w:rPr>
          <w:spacing w:val="3"/>
        </w:rPr>
        <w:t>tổng </w:t>
      </w:r>
      <w:r>
        <w:rPr>
          <w:spacing w:val="2"/>
        </w:rPr>
        <w:t>diện </w:t>
      </w:r>
      <w:r>
        <w:rPr/>
        <w:t>tích </w:t>
      </w:r>
      <w:r>
        <w:rPr>
          <w:spacing w:val="2"/>
        </w:rPr>
        <w:t>cây lâu </w:t>
      </w:r>
      <w:r>
        <w:rPr/>
        <w:t>năm </w:t>
      </w:r>
      <w:r>
        <w:rPr>
          <w:spacing w:val="2"/>
        </w:rPr>
        <w:t>8.669,11 ha (KH 8.656 ha), </w:t>
      </w:r>
      <w:r>
        <w:rPr>
          <w:spacing w:val="3"/>
        </w:rPr>
        <w:t>đạt </w:t>
      </w:r>
      <w:r>
        <w:rPr>
          <w:spacing w:val="2"/>
        </w:rPr>
        <w:t>100,15% </w:t>
      </w:r>
      <w:r>
        <w:rPr/>
        <w:t>KH, so cùng </w:t>
      </w:r>
      <w:r>
        <w:rPr>
          <w:spacing w:val="6"/>
        </w:rPr>
        <w:t>kỳ </w:t>
      </w:r>
      <w:r>
        <w:rPr/>
        <w:t>tăng </w:t>
      </w:r>
      <w:r>
        <w:rPr>
          <w:spacing w:val="2"/>
        </w:rPr>
        <w:t>0,38%. Tình hình </w:t>
      </w:r>
      <w:r>
        <w:rPr/>
        <w:t>sâu </w:t>
      </w:r>
      <w:r>
        <w:rPr>
          <w:spacing w:val="2"/>
        </w:rPr>
        <w:t>bệnh </w:t>
      </w:r>
      <w:r>
        <w:rPr>
          <w:spacing w:val="3"/>
        </w:rPr>
        <w:t>gây hại </w:t>
      </w:r>
      <w:r>
        <w:rPr>
          <w:spacing w:val="2"/>
        </w:rPr>
        <w:t>trên cây trồng </w:t>
      </w:r>
      <w:r>
        <w:rPr/>
        <w:t>ở mức độ </w:t>
      </w:r>
      <w:r>
        <w:rPr>
          <w:spacing w:val="2"/>
        </w:rPr>
        <w:t>nhẹ, người dân </w:t>
      </w:r>
      <w:r>
        <w:rPr>
          <w:spacing w:val="3"/>
        </w:rPr>
        <w:t>phòng </w:t>
      </w:r>
      <w:r>
        <w:rPr/>
        <w:t>trị kịp </w:t>
      </w:r>
      <w:r>
        <w:rPr>
          <w:spacing w:val="2"/>
        </w:rPr>
        <w:t>thời </w:t>
      </w:r>
      <w:r>
        <w:rPr/>
        <w:t>nên </w:t>
      </w:r>
      <w:r>
        <w:rPr>
          <w:spacing w:val="2"/>
        </w:rPr>
        <w:t>không </w:t>
      </w:r>
      <w:r>
        <w:rPr>
          <w:spacing w:val="3"/>
        </w:rPr>
        <w:t>gây </w:t>
      </w:r>
      <w:r>
        <w:rPr>
          <w:spacing w:val="2"/>
        </w:rPr>
        <w:t>ảnh hưởng đến </w:t>
      </w:r>
      <w:r>
        <w:rPr/>
        <w:t>sự </w:t>
      </w:r>
      <w:r>
        <w:rPr>
          <w:spacing w:val="2"/>
        </w:rPr>
        <w:t>sinh </w:t>
      </w:r>
      <w:r>
        <w:rPr>
          <w:spacing w:val="3"/>
        </w:rPr>
        <w:t>trưởng và </w:t>
      </w:r>
      <w:r>
        <w:rPr>
          <w:spacing w:val="2"/>
        </w:rPr>
        <w:t>phát triển </w:t>
      </w:r>
      <w:r>
        <w:rPr>
          <w:spacing w:val="3"/>
        </w:rPr>
        <w:t>của </w:t>
      </w:r>
      <w:r>
        <w:rPr>
          <w:spacing w:val="2"/>
        </w:rPr>
        <w:t>cây </w:t>
      </w:r>
      <w:r>
        <w:rPr>
          <w:spacing w:val="3"/>
        </w:rPr>
        <w:t>trồng. </w:t>
      </w:r>
      <w:r>
        <w:rPr>
          <w:spacing w:val="2"/>
        </w:rPr>
        <w:t>Triển khai </w:t>
      </w:r>
      <w:r>
        <w:rPr>
          <w:spacing w:val="3"/>
        </w:rPr>
        <w:t>thực </w:t>
      </w:r>
      <w:r>
        <w:rPr>
          <w:spacing w:val="2"/>
        </w:rPr>
        <w:t>hiện </w:t>
      </w:r>
      <w:r>
        <w:rPr/>
        <w:t>cơ  </w:t>
      </w:r>
      <w:r>
        <w:rPr>
          <w:spacing w:val="2"/>
        </w:rPr>
        <w:t>cấu lại nông nghiệp </w:t>
      </w:r>
      <w:r>
        <w:rPr/>
        <w:t>; </w:t>
      </w:r>
      <w:r>
        <w:rPr>
          <w:spacing w:val="2"/>
        </w:rPr>
        <w:t>hướng dẫn </w:t>
      </w:r>
      <w:r>
        <w:rPr/>
        <w:t>cấp mã </w:t>
      </w:r>
      <w:r>
        <w:rPr>
          <w:spacing w:val="2"/>
        </w:rPr>
        <w:t>số vùng trồng </w:t>
      </w:r>
      <w:r>
        <w:rPr/>
        <w:t>cho các </w:t>
      </w:r>
      <w:r>
        <w:rPr>
          <w:spacing w:val="3"/>
        </w:rPr>
        <w:t>tổ </w:t>
      </w:r>
      <w:r>
        <w:rPr>
          <w:spacing w:val="2"/>
        </w:rPr>
        <w:t>chức, </w:t>
      </w:r>
      <w:r>
        <w:rPr/>
        <w:t>cá </w:t>
      </w:r>
      <w:r>
        <w:rPr>
          <w:spacing w:val="2"/>
        </w:rPr>
        <w:t>nhân trong lĩnh </w:t>
      </w:r>
      <w:r>
        <w:rPr>
          <w:spacing w:val="3"/>
        </w:rPr>
        <w:t>vực </w:t>
      </w:r>
      <w:r>
        <w:rPr>
          <w:spacing w:val="2"/>
        </w:rPr>
        <w:t>trồng trọt </w:t>
      </w:r>
      <w:r>
        <w:rPr/>
        <w:t>. Ước </w:t>
      </w:r>
      <w:r>
        <w:rPr>
          <w:spacing w:val="2"/>
        </w:rPr>
        <w:t>giá trị sản phẩm thu hoạch bình </w:t>
      </w:r>
      <w:r>
        <w:rPr/>
        <w:t>quân </w:t>
      </w:r>
      <w:r>
        <w:rPr>
          <w:spacing w:val="2"/>
        </w:rPr>
        <w:t>128,5 </w:t>
      </w:r>
      <w:r>
        <w:rPr>
          <w:spacing w:val="3"/>
        </w:rPr>
        <w:t>triệu </w:t>
      </w:r>
      <w:r>
        <w:rPr>
          <w:spacing w:val="2"/>
        </w:rPr>
        <w:t>đồng/ha (KH </w:t>
      </w:r>
      <w:r>
        <w:rPr/>
        <w:t>127 </w:t>
      </w:r>
      <w:r>
        <w:rPr>
          <w:spacing w:val="3"/>
        </w:rPr>
        <w:t>triệu</w:t>
      </w:r>
      <w:r>
        <w:rPr>
          <w:spacing w:val="21"/>
        </w:rPr>
        <w:t> </w:t>
      </w:r>
      <w:r>
        <w:rPr>
          <w:spacing w:val="3"/>
        </w:rPr>
        <w:t>đồng/ha).</w:t>
      </w:r>
    </w:p>
    <w:p>
      <w:pPr>
        <w:pStyle w:val="BodyText"/>
        <w:spacing w:line="288" w:lineRule="auto" w:before="119"/>
        <w:ind w:right="559"/>
      </w:pPr>
      <w:r>
        <w:rPr/>
        <w:t>Theo Báo Cáo của phòng Nông nghiệp ngày 1/10/2023 Chuyển đổi cơ cấu cây trồng đã thực hiện các công tác chuyển đổi cơ cấu cây trồng trên đất trồng lúa. Tổng diện tích đất trồng lúa đã được chuyển đổi sang trồng cây lâu năm trong năm 2023 là 33,19ha. Các cây trồng chính phát triển đúng hướng và bước đầu cho thấy hiệu quả mang lại cao hơn so với khi chưa chuyển đổi.</w:t>
      </w:r>
    </w:p>
    <w:p>
      <w:pPr>
        <w:pStyle w:val="BodyText"/>
        <w:spacing w:line="288" w:lineRule="auto"/>
        <w:ind w:right="562"/>
      </w:pPr>
      <w:r>
        <w:rPr/>
        <w:t>Các chính sách phát triển nông nghiệp ngày càng được người dân biết đến, 11 cơ sở đã tiếp cận và thụ hưởng các chính sách hỗ trợ của tỉnh.</w:t>
      </w:r>
    </w:p>
    <w:p>
      <w:pPr>
        <w:pStyle w:val="BodyText"/>
        <w:spacing w:line="288" w:lineRule="auto"/>
        <w:ind w:right="562"/>
      </w:pPr>
      <w:r>
        <w:rPr/>
        <w:t>Trong 6 tháng đầu năm 2024, các cây trồng ngắn ngày vụ Đông xuân 2023 – 2024 đạt năng suất và giá cả cao hơn so với cùng kỳ năm trước, nhất là trên cây lúa, lợi nhuận đạt bình quân 30 triệu đồng/ha. Hiện các cây trồng ngắn ngày vụ Hè thu 2024 đang sinh trưởng và phát triển</w:t>
      </w:r>
      <w:r>
        <w:rPr>
          <w:spacing w:val="-10"/>
        </w:rPr>
        <w:t> </w:t>
      </w:r>
      <w:r>
        <w:rPr/>
        <w:t>tốt.</w:t>
      </w:r>
    </w:p>
    <w:p>
      <w:pPr>
        <w:pStyle w:val="BodyText"/>
        <w:ind w:left="1399" w:firstLine="0"/>
      </w:pPr>
      <w:r>
        <w:rPr/>
        <w:t>Thực hiện đề án cơ cấu lại nông nghiệp:</w:t>
      </w:r>
    </w:p>
    <w:p>
      <w:pPr>
        <w:pStyle w:val="BodyText"/>
        <w:spacing w:line="288" w:lineRule="auto" w:before="185"/>
        <w:ind w:right="563"/>
      </w:pPr>
      <w:r>
        <w:rPr/>
        <w:t>Sau 3 năm (2021-2023) thực hiện cơ cấu lại ngành nông nghiệp, giá trị sản xuất tăng qua các năm, cơ cấu cây trồng, vật nuôi chuyển dịch theo hướng nâng cao năng suất, chất lượng sản phẩm, tập trung phát triển các cây trồng, vật nuôi chủ lực có giá trị kinh tế cao, từng bước hình thành chuỗi liên kết sản xuất – tiêu thụ trong nông nghiệp. Sản xuất nông nghiệp đạt kế hoạch đề ra, chất lượng sản xuất hàng hóa từng bước được nâng lên. Hình thành các vùng sản xuất nông nghiệp  theo nhu cầu vùng nguyên liệu cho chế biến nông sản: 10 vùng chuyên canh sản xuất lúa giống, lúa chất lượng cao tiêu chuẩn VietGap, bắp giống, bắp chăn nuôi; 05 vùng chuyên canh rau an toàn các loại, 2 vùng chuyên canh cây ăn</w:t>
      </w:r>
      <w:r>
        <w:rPr>
          <w:spacing w:val="-12"/>
        </w:rPr>
        <w:t> </w:t>
      </w:r>
      <w:r>
        <w:rPr/>
        <w:t>quả.</w:t>
      </w:r>
    </w:p>
    <w:p>
      <w:pPr>
        <w:pStyle w:val="BodyText"/>
        <w:spacing w:line="288" w:lineRule="auto" w:before="121"/>
        <w:ind w:right="565"/>
      </w:pPr>
      <w:r>
        <w:rPr/>
        <w:t>Bước đầu đã dần hình thành các vùng sản xuất chuyên canh, quy mô lớn: Vùng sầu riêng Bàu Đồn (1.031,2ha), vùng trồng nhãn tiêu da bò ở Hiệp Thạnh (94ha), bưởi da xanh ở Cẩm Giang (20ha), lúa (Cẩm Giang, Thạnh Đức, Phước</w:t>
      </w:r>
    </w:p>
    <w:p>
      <w:pPr>
        <w:spacing w:after="0" w:line="288" w:lineRule="auto"/>
        <w:sectPr>
          <w:pgSz w:w="11910" w:h="16850"/>
          <w:pgMar w:header="725" w:footer="788" w:top="1300" w:bottom="980" w:left="1020" w:right="280"/>
        </w:sectPr>
      </w:pPr>
    </w:p>
    <w:p>
      <w:pPr>
        <w:pStyle w:val="BodyText"/>
        <w:spacing w:before="113"/>
        <w:ind w:firstLine="0"/>
      </w:pPr>
      <w:r>
        <w:rPr/>
        <w:t>Trạch, Thanh Phước).</w:t>
      </w:r>
    </w:p>
    <w:p>
      <w:pPr>
        <w:pStyle w:val="BodyText"/>
        <w:spacing w:line="288" w:lineRule="auto" w:before="185"/>
        <w:ind w:right="559"/>
      </w:pPr>
      <w:r>
        <w:rPr/>
        <w:t>Hình thành các vùng nông nghiệp ứng dụng công nghệ cao, các </w:t>
      </w:r>
      <w:r>
        <w:rPr>
          <w:spacing w:val="-3"/>
        </w:rPr>
        <w:t>mô </w:t>
      </w:r>
      <w:r>
        <w:rPr/>
        <w:t>hình sản xuất phù hợp với điều kiện sản xuất của nông dân, nhất là các hình thức sản xuất nông nghiệp đạt tiêu chuẩn về chất lượng sản phẩm (VietGAP): Tính </w:t>
      </w:r>
      <w:r>
        <w:rPr>
          <w:spacing w:val="-3"/>
        </w:rPr>
        <w:t>đến hiện </w:t>
      </w:r>
      <w:r>
        <w:rPr/>
        <w:t>tại, trên </w:t>
      </w:r>
      <w:r>
        <w:rPr>
          <w:spacing w:val="-2"/>
        </w:rPr>
        <w:t>địa </w:t>
      </w:r>
      <w:r>
        <w:rPr>
          <w:spacing w:val="-3"/>
        </w:rPr>
        <w:t>bàn huyện </w:t>
      </w:r>
      <w:r>
        <w:rPr/>
        <w:t>đã xây dựng </w:t>
      </w:r>
      <w:r>
        <w:rPr>
          <w:spacing w:val="-3"/>
        </w:rPr>
        <w:t>được </w:t>
      </w:r>
      <w:r>
        <w:rPr/>
        <w:t>16 </w:t>
      </w:r>
      <w:r>
        <w:rPr>
          <w:spacing w:val="-3"/>
        </w:rPr>
        <w:t>vùng sản </w:t>
      </w:r>
      <w:r>
        <w:rPr/>
        <w:t>xuất đạt </w:t>
      </w:r>
      <w:r>
        <w:rPr>
          <w:spacing w:val="-3"/>
        </w:rPr>
        <w:t>chứng nhận VietGAP </w:t>
      </w:r>
      <w:r>
        <w:rPr/>
        <w:t>và </w:t>
      </w:r>
      <w:r>
        <w:rPr>
          <w:spacing w:val="-3"/>
        </w:rPr>
        <w:t>GlobalGAP,</w:t>
      </w:r>
      <w:r>
        <w:rPr>
          <w:spacing w:val="-7"/>
        </w:rPr>
        <w:t> </w:t>
      </w:r>
      <w:r>
        <w:rPr/>
        <w:t>tổng</w:t>
      </w:r>
      <w:r>
        <w:rPr>
          <w:spacing w:val="-6"/>
        </w:rPr>
        <w:t> </w:t>
      </w:r>
      <w:r>
        <w:rPr>
          <w:spacing w:val="-3"/>
        </w:rPr>
        <w:t>diện</w:t>
      </w:r>
      <w:r>
        <w:rPr>
          <w:spacing w:val="-6"/>
        </w:rPr>
        <w:t> </w:t>
      </w:r>
      <w:r>
        <w:rPr/>
        <w:t>tích</w:t>
      </w:r>
      <w:r>
        <w:rPr>
          <w:spacing w:val="-6"/>
        </w:rPr>
        <w:t> </w:t>
      </w:r>
      <w:r>
        <w:rPr>
          <w:spacing w:val="-3"/>
        </w:rPr>
        <w:t>trồng</w:t>
      </w:r>
      <w:r>
        <w:rPr>
          <w:spacing w:val="-6"/>
        </w:rPr>
        <w:t> </w:t>
      </w:r>
      <w:r>
        <w:rPr/>
        <w:t>trọt</w:t>
      </w:r>
      <w:r>
        <w:rPr>
          <w:spacing w:val="-5"/>
        </w:rPr>
        <w:t> </w:t>
      </w:r>
      <w:r>
        <w:rPr>
          <w:spacing w:val="-3"/>
        </w:rPr>
        <w:t>đạt</w:t>
      </w:r>
      <w:r>
        <w:rPr>
          <w:spacing w:val="-5"/>
        </w:rPr>
        <w:t> </w:t>
      </w:r>
      <w:r>
        <w:rPr>
          <w:spacing w:val="-3"/>
        </w:rPr>
        <w:t>495ha</w:t>
      </w:r>
      <w:r>
        <w:rPr>
          <w:spacing w:val="-7"/>
        </w:rPr>
        <w:t> </w:t>
      </w:r>
      <w:r>
        <w:rPr/>
        <w:t>và</w:t>
      </w:r>
      <w:r>
        <w:rPr>
          <w:spacing w:val="-7"/>
        </w:rPr>
        <w:t> </w:t>
      </w:r>
      <w:r>
        <w:rPr/>
        <w:t>05</w:t>
      </w:r>
      <w:r>
        <w:rPr>
          <w:spacing w:val="-6"/>
        </w:rPr>
        <w:t> </w:t>
      </w:r>
      <w:r>
        <w:rPr/>
        <w:t>cơ</w:t>
      </w:r>
      <w:r>
        <w:rPr>
          <w:spacing w:val="-6"/>
        </w:rPr>
        <w:t> </w:t>
      </w:r>
      <w:r>
        <w:rPr/>
        <w:t>sở</w:t>
      </w:r>
      <w:r>
        <w:rPr>
          <w:spacing w:val="-7"/>
        </w:rPr>
        <w:t> </w:t>
      </w:r>
      <w:r>
        <w:rPr/>
        <w:t>chăn</w:t>
      </w:r>
      <w:r>
        <w:rPr>
          <w:spacing w:val="-6"/>
        </w:rPr>
        <w:t> </w:t>
      </w:r>
      <w:r>
        <w:rPr/>
        <w:t>nuôi</w:t>
      </w:r>
      <w:r>
        <w:rPr>
          <w:spacing w:val="-5"/>
        </w:rPr>
        <w:t> </w:t>
      </w:r>
      <w:r>
        <w:rPr/>
        <w:t>với</w:t>
      </w:r>
      <w:r>
        <w:rPr>
          <w:spacing w:val="-5"/>
        </w:rPr>
        <w:t> </w:t>
      </w:r>
      <w:r>
        <w:rPr>
          <w:spacing w:val="-2"/>
        </w:rPr>
        <w:t>quy</w:t>
      </w:r>
      <w:r>
        <w:rPr>
          <w:spacing w:val="-7"/>
        </w:rPr>
        <w:t> </w:t>
      </w:r>
      <w:r>
        <w:rPr>
          <w:spacing w:val="-3"/>
        </w:rPr>
        <w:t>mô</w:t>
      </w:r>
      <w:r>
        <w:rPr>
          <w:spacing w:val="-6"/>
        </w:rPr>
        <w:t> </w:t>
      </w:r>
      <w:r>
        <w:rPr/>
        <w:t>50</w:t>
      </w:r>
    </w:p>
    <w:p>
      <w:pPr>
        <w:pStyle w:val="ListParagraph"/>
        <w:numPr>
          <w:ilvl w:val="0"/>
          <w:numId w:val="31"/>
        </w:numPr>
        <w:tabs>
          <w:tab w:pos="848" w:val="left" w:leader="none"/>
        </w:tabs>
        <w:spacing w:line="288" w:lineRule="auto" w:before="0" w:after="0"/>
        <w:ind w:left="679" w:right="560" w:firstLine="0"/>
        <w:jc w:val="both"/>
        <w:rPr>
          <w:sz w:val="28"/>
        </w:rPr>
      </w:pPr>
      <w:r>
        <w:rPr>
          <w:sz w:val="28"/>
        </w:rPr>
        <w:t>200 con </w:t>
      </w:r>
      <w:r>
        <w:rPr>
          <w:spacing w:val="-3"/>
          <w:sz w:val="28"/>
        </w:rPr>
        <w:t>(thị </w:t>
      </w:r>
      <w:r>
        <w:rPr>
          <w:sz w:val="28"/>
        </w:rPr>
        <w:t>trấn Gò </w:t>
      </w:r>
      <w:r>
        <w:rPr>
          <w:spacing w:val="-3"/>
          <w:sz w:val="28"/>
        </w:rPr>
        <w:t>Dầu, </w:t>
      </w:r>
      <w:r>
        <w:rPr>
          <w:sz w:val="28"/>
        </w:rPr>
        <w:t>Bàu Đồn, </w:t>
      </w:r>
      <w:r>
        <w:rPr>
          <w:spacing w:val="-3"/>
          <w:sz w:val="28"/>
        </w:rPr>
        <w:t>Hiệp Thạnh); trong </w:t>
      </w:r>
      <w:r>
        <w:rPr>
          <w:sz w:val="28"/>
        </w:rPr>
        <w:t>đó: </w:t>
      </w:r>
      <w:r>
        <w:rPr>
          <w:spacing w:val="-3"/>
          <w:sz w:val="28"/>
        </w:rPr>
        <w:t>354ha/cây </w:t>
      </w:r>
      <w:r>
        <w:rPr>
          <w:sz w:val="28"/>
        </w:rPr>
        <w:t>lúa </w:t>
      </w:r>
      <w:r>
        <w:rPr>
          <w:spacing w:val="-3"/>
          <w:sz w:val="28"/>
        </w:rPr>
        <w:t>(Phước Trạch, Thạnh </w:t>
      </w:r>
      <w:r>
        <w:rPr>
          <w:sz w:val="28"/>
        </w:rPr>
        <w:t>Đức, Cẩm </w:t>
      </w:r>
      <w:r>
        <w:rPr>
          <w:spacing w:val="-3"/>
          <w:sz w:val="28"/>
        </w:rPr>
        <w:t>Giang, Thanh Phước, Hiệp Thạnh </w:t>
      </w:r>
      <w:r>
        <w:rPr>
          <w:sz w:val="28"/>
        </w:rPr>
        <w:t>và </w:t>
      </w:r>
      <w:r>
        <w:rPr>
          <w:spacing w:val="-3"/>
          <w:sz w:val="28"/>
        </w:rPr>
        <w:t>Phước Thạnh), 46,2ha/cây </w:t>
      </w:r>
      <w:r>
        <w:rPr>
          <w:sz w:val="28"/>
        </w:rPr>
        <w:t>rau (Bàu Đồn, </w:t>
      </w:r>
      <w:r>
        <w:rPr>
          <w:spacing w:val="-3"/>
          <w:sz w:val="28"/>
        </w:rPr>
        <w:t>Thanh Phước, Phước </w:t>
      </w:r>
      <w:r>
        <w:rPr>
          <w:sz w:val="28"/>
        </w:rPr>
        <w:t>Đông, </w:t>
      </w:r>
      <w:r>
        <w:rPr>
          <w:spacing w:val="-3"/>
          <w:sz w:val="28"/>
        </w:rPr>
        <w:t>Hiệp Thạnh, Thạnh Đức, Phước Thạnh), 94,8ha/cây </w:t>
      </w:r>
      <w:r>
        <w:rPr>
          <w:sz w:val="28"/>
        </w:rPr>
        <w:t>ăn quả </w:t>
      </w:r>
      <w:r>
        <w:rPr>
          <w:spacing w:val="-3"/>
          <w:sz w:val="28"/>
        </w:rPr>
        <w:t>(Bàu </w:t>
      </w:r>
      <w:r>
        <w:rPr>
          <w:sz w:val="28"/>
        </w:rPr>
        <w:t>Đồn, </w:t>
      </w:r>
      <w:r>
        <w:rPr>
          <w:spacing w:val="-3"/>
          <w:sz w:val="28"/>
        </w:rPr>
        <w:t>Hiệp Thạnh, Phước Đông). </w:t>
      </w:r>
      <w:r>
        <w:rPr>
          <w:sz w:val="28"/>
        </w:rPr>
        <w:t>Đồng </w:t>
      </w:r>
      <w:r>
        <w:rPr>
          <w:spacing w:val="-3"/>
          <w:sz w:val="28"/>
        </w:rPr>
        <w:t>thời, </w:t>
      </w:r>
      <w:r>
        <w:rPr>
          <w:sz w:val="28"/>
        </w:rPr>
        <w:t>đã hình </w:t>
      </w:r>
      <w:r>
        <w:rPr>
          <w:spacing w:val="-3"/>
          <w:sz w:val="28"/>
        </w:rPr>
        <w:t>thành </w:t>
      </w:r>
      <w:r>
        <w:rPr>
          <w:sz w:val="28"/>
        </w:rPr>
        <w:t>08 </w:t>
      </w:r>
      <w:r>
        <w:rPr>
          <w:spacing w:val="-3"/>
          <w:sz w:val="28"/>
        </w:rPr>
        <w:t>điểm </w:t>
      </w:r>
      <w:r>
        <w:rPr>
          <w:sz w:val="28"/>
        </w:rPr>
        <w:t>trồng rau quả nhà </w:t>
      </w:r>
      <w:r>
        <w:rPr>
          <w:spacing w:val="-3"/>
          <w:sz w:val="28"/>
        </w:rPr>
        <w:t>màng </w:t>
      </w:r>
      <w:r>
        <w:rPr>
          <w:sz w:val="28"/>
        </w:rPr>
        <w:t>công nghệ </w:t>
      </w:r>
      <w:r>
        <w:rPr>
          <w:spacing w:val="-3"/>
          <w:sz w:val="28"/>
        </w:rPr>
        <w:t>cao, </w:t>
      </w:r>
      <w:r>
        <w:rPr>
          <w:sz w:val="28"/>
        </w:rPr>
        <w:t>thuộc các xã: </w:t>
      </w:r>
      <w:r>
        <w:rPr>
          <w:spacing w:val="-3"/>
          <w:sz w:val="28"/>
        </w:rPr>
        <w:t>Thạnh Đức, Phước Trạch, Thanh Phước, Phước Thạnh, Hiệp Thạnh, </w:t>
      </w:r>
      <w:r>
        <w:rPr>
          <w:sz w:val="28"/>
        </w:rPr>
        <w:t>Bàu </w:t>
      </w:r>
      <w:r>
        <w:rPr>
          <w:spacing w:val="-2"/>
          <w:sz w:val="28"/>
        </w:rPr>
        <w:t>Đồn </w:t>
      </w:r>
      <w:r>
        <w:rPr>
          <w:sz w:val="28"/>
        </w:rPr>
        <w:t>và </w:t>
      </w:r>
      <w:r>
        <w:rPr>
          <w:spacing w:val="-2"/>
          <w:sz w:val="28"/>
        </w:rPr>
        <w:t>thị </w:t>
      </w:r>
      <w:r>
        <w:rPr>
          <w:spacing w:val="-3"/>
          <w:sz w:val="28"/>
        </w:rPr>
        <w:t>trấn </w:t>
      </w:r>
      <w:r>
        <w:rPr>
          <w:sz w:val="28"/>
        </w:rPr>
        <w:t>Gò </w:t>
      </w:r>
      <w:r>
        <w:rPr>
          <w:spacing w:val="-3"/>
          <w:sz w:val="28"/>
        </w:rPr>
        <w:t>Dầu; </w:t>
      </w:r>
      <w:r>
        <w:rPr>
          <w:sz w:val="28"/>
        </w:rPr>
        <w:t>tổng </w:t>
      </w:r>
      <w:r>
        <w:rPr>
          <w:spacing w:val="-3"/>
          <w:sz w:val="28"/>
        </w:rPr>
        <w:t>diện tích </w:t>
      </w:r>
      <w:r>
        <w:rPr>
          <w:sz w:val="28"/>
        </w:rPr>
        <w:t>nhà </w:t>
      </w:r>
      <w:r>
        <w:rPr>
          <w:spacing w:val="-4"/>
          <w:sz w:val="28"/>
        </w:rPr>
        <w:t>màng </w:t>
      </w:r>
      <w:r>
        <w:rPr>
          <w:sz w:val="28"/>
        </w:rPr>
        <w:t>là </w:t>
      </w:r>
      <w:r>
        <w:rPr>
          <w:spacing w:val="-3"/>
          <w:sz w:val="28"/>
        </w:rPr>
        <w:t>14.400m</w:t>
      </w:r>
      <w:r>
        <w:rPr>
          <w:spacing w:val="-3"/>
          <w:sz w:val="28"/>
          <w:vertAlign w:val="superscript"/>
        </w:rPr>
        <w:t>2</w:t>
      </w:r>
      <w:r>
        <w:rPr>
          <w:spacing w:val="-3"/>
          <w:sz w:val="28"/>
          <w:vertAlign w:val="baseline"/>
        </w:rPr>
        <w:t>, </w:t>
      </w:r>
      <w:r>
        <w:rPr>
          <w:sz w:val="28"/>
          <w:vertAlign w:val="baseline"/>
        </w:rPr>
        <w:t>chủ </w:t>
      </w:r>
      <w:r>
        <w:rPr>
          <w:spacing w:val="-3"/>
          <w:sz w:val="28"/>
          <w:vertAlign w:val="baseline"/>
        </w:rPr>
        <w:t>yếu </w:t>
      </w:r>
      <w:r>
        <w:rPr>
          <w:sz w:val="28"/>
          <w:vertAlign w:val="baseline"/>
        </w:rPr>
        <w:t>là trồng </w:t>
      </w:r>
      <w:r>
        <w:rPr>
          <w:spacing w:val="-3"/>
          <w:sz w:val="28"/>
          <w:vertAlign w:val="baseline"/>
        </w:rPr>
        <w:t>dưa lưới </w:t>
      </w:r>
      <w:r>
        <w:rPr>
          <w:sz w:val="28"/>
          <w:vertAlign w:val="baseline"/>
        </w:rPr>
        <w:t>và rau ăn lá các </w:t>
      </w:r>
      <w:r>
        <w:rPr>
          <w:spacing w:val="-3"/>
          <w:sz w:val="28"/>
          <w:vertAlign w:val="baseline"/>
        </w:rPr>
        <w:t>loại. Hầu hết tất </w:t>
      </w:r>
      <w:r>
        <w:rPr>
          <w:sz w:val="28"/>
          <w:vertAlign w:val="baseline"/>
        </w:rPr>
        <w:t>cả sản phẩm rau quả </w:t>
      </w:r>
      <w:r>
        <w:rPr>
          <w:spacing w:val="-3"/>
          <w:sz w:val="28"/>
          <w:vertAlign w:val="baseline"/>
        </w:rPr>
        <w:t>công </w:t>
      </w:r>
      <w:r>
        <w:rPr>
          <w:sz w:val="28"/>
          <w:vertAlign w:val="baseline"/>
        </w:rPr>
        <w:t>nghệ </w:t>
      </w:r>
      <w:r>
        <w:rPr>
          <w:spacing w:val="-3"/>
          <w:sz w:val="28"/>
          <w:vertAlign w:val="baseline"/>
        </w:rPr>
        <w:t>cao sản xuất </w:t>
      </w:r>
      <w:r>
        <w:rPr>
          <w:sz w:val="28"/>
          <w:vertAlign w:val="baseline"/>
        </w:rPr>
        <w:t>ra </w:t>
      </w:r>
      <w:r>
        <w:rPr>
          <w:spacing w:val="-3"/>
          <w:sz w:val="28"/>
          <w:vertAlign w:val="baseline"/>
        </w:rPr>
        <w:t>được tiêu </w:t>
      </w:r>
      <w:r>
        <w:rPr>
          <w:spacing w:val="-2"/>
          <w:sz w:val="28"/>
          <w:vertAlign w:val="baseline"/>
        </w:rPr>
        <w:t>thụ </w:t>
      </w:r>
      <w:r>
        <w:rPr>
          <w:sz w:val="28"/>
          <w:vertAlign w:val="baseline"/>
        </w:rPr>
        <w:t>theo </w:t>
      </w:r>
      <w:r>
        <w:rPr>
          <w:spacing w:val="-3"/>
          <w:sz w:val="28"/>
          <w:vertAlign w:val="baseline"/>
        </w:rPr>
        <w:t>chuỗi liên kết, </w:t>
      </w:r>
      <w:r>
        <w:rPr>
          <w:sz w:val="28"/>
          <w:vertAlign w:val="baseline"/>
        </w:rPr>
        <w:t>giúp </w:t>
      </w:r>
      <w:r>
        <w:rPr>
          <w:spacing w:val="-3"/>
          <w:sz w:val="28"/>
          <w:vertAlign w:val="baseline"/>
        </w:rPr>
        <w:t>người dân yên </w:t>
      </w:r>
      <w:r>
        <w:rPr>
          <w:sz w:val="28"/>
          <w:vertAlign w:val="baseline"/>
        </w:rPr>
        <w:t>tâm sản</w:t>
      </w:r>
      <w:r>
        <w:rPr>
          <w:spacing w:val="-31"/>
          <w:sz w:val="28"/>
          <w:vertAlign w:val="baseline"/>
        </w:rPr>
        <w:t> </w:t>
      </w:r>
      <w:r>
        <w:rPr>
          <w:spacing w:val="-3"/>
          <w:sz w:val="28"/>
          <w:vertAlign w:val="baseline"/>
        </w:rPr>
        <w:t>xuất.</w:t>
      </w:r>
    </w:p>
    <w:p>
      <w:pPr>
        <w:spacing w:before="120"/>
        <w:ind w:left="1399" w:right="0" w:firstLine="0"/>
        <w:jc w:val="both"/>
        <w:rPr>
          <w:i/>
          <w:sz w:val="24"/>
        </w:rPr>
      </w:pPr>
      <w:r>
        <w:rPr>
          <w:i/>
          <w:sz w:val="24"/>
        </w:rPr>
        <w:t>Nguồn tài liệu:</w:t>
      </w:r>
    </w:p>
    <w:p>
      <w:pPr>
        <w:pStyle w:val="ListParagraph"/>
        <w:numPr>
          <w:ilvl w:val="0"/>
          <w:numId w:val="32"/>
        </w:numPr>
        <w:tabs>
          <w:tab w:pos="1741" w:val="left" w:leader="none"/>
        </w:tabs>
        <w:spacing w:line="240" w:lineRule="auto" w:before="120" w:after="0"/>
        <w:ind w:left="679" w:right="565" w:firstLine="719"/>
        <w:jc w:val="both"/>
        <w:rPr>
          <w:i/>
          <w:sz w:val="24"/>
        </w:rPr>
      </w:pPr>
      <w:r>
        <w:rPr>
          <w:i/>
          <w:sz w:val="24"/>
        </w:rPr>
        <w:t>Tổng hợp số liệu và thông tin từ Báo cáo Phòng Nông </w:t>
      </w:r>
      <w:r>
        <w:rPr>
          <w:i/>
          <w:spacing w:val="-2"/>
          <w:sz w:val="24"/>
        </w:rPr>
        <w:t>nghiệp </w:t>
      </w:r>
      <w:r>
        <w:rPr>
          <w:i/>
          <w:sz w:val="24"/>
        </w:rPr>
        <w:t>và </w:t>
      </w:r>
      <w:r>
        <w:rPr>
          <w:i/>
          <w:spacing w:val="-3"/>
          <w:sz w:val="24"/>
        </w:rPr>
        <w:t>Phát triển </w:t>
      </w:r>
      <w:r>
        <w:rPr>
          <w:i/>
          <w:sz w:val="24"/>
        </w:rPr>
        <w:t>nông thôn </w:t>
      </w:r>
      <w:r>
        <w:rPr>
          <w:i/>
          <w:sz w:val="24"/>
        </w:rPr>
        <w:t>số </w:t>
      </w:r>
      <w:r>
        <w:rPr>
          <w:i/>
          <w:spacing w:val="-3"/>
          <w:sz w:val="24"/>
        </w:rPr>
        <w:t>42/BC-PNNPTNT, </w:t>
      </w:r>
      <w:r>
        <w:rPr>
          <w:i/>
          <w:sz w:val="24"/>
        </w:rPr>
        <w:t>Gò </w:t>
      </w:r>
      <w:r>
        <w:rPr>
          <w:i/>
          <w:spacing w:val="-3"/>
          <w:sz w:val="24"/>
        </w:rPr>
        <w:t>Dầu, </w:t>
      </w:r>
      <w:r>
        <w:rPr>
          <w:i/>
          <w:sz w:val="24"/>
        </w:rPr>
        <w:t>ngày 31 </w:t>
      </w:r>
      <w:r>
        <w:rPr>
          <w:i/>
          <w:spacing w:val="-3"/>
          <w:sz w:val="24"/>
        </w:rPr>
        <w:t>tháng </w:t>
      </w:r>
      <w:r>
        <w:rPr>
          <w:i/>
          <w:sz w:val="24"/>
        </w:rPr>
        <w:t>5 năm</w:t>
      </w:r>
      <w:r>
        <w:rPr>
          <w:i/>
          <w:spacing w:val="-34"/>
          <w:sz w:val="24"/>
        </w:rPr>
        <w:t> </w:t>
      </w:r>
      <w:r>
        <w:rPr>
          <w:i/>
          <w:spacing w:val="-3"/>
          <w:sz w:val="24"/>
        </w:rPr>
        <w:t>2024.</w:t>
      </w:r>
    </w:p>
    <w:p>
      <w:pPr>
        <w:pStyle w:val="ListParagraph"/>
        <w:numPr>
          <w:ilvl w:val="0"/>
          <w:numId w:val="32"/>
        </w:numPr>
        <w:tabs>
          <w:tab w:pos="1678" w:val="left" w:leader="none"/>
        </w:tabs>
        <w:spacing w:line="240" w:lineRule="auto" w:before="120" w:after="0"/>
        <w:ind w:left="679" w:right="570" w:firstLine="719"/>
        <w:jc w:val="left"/>
        <w:rPr>
          <w:i/>
          <w:sz w:val="22"/>
        </w:rPr>
      </w:pPr>
      <w:r>
        <w:rPr>
          <w:i/>
          <w:sz w:val="24"/>
        </w:rPr>
        <w:t>: Tổng hợp số liệu và thông tin từ Báo cáo Phòng Nông nghiệp và </w:t>
      </w:r>
      <w:r>
        <w:rPr>
          <w:i/>
          <w:spacing w:val="-3"/>
          <w:sz w:val="24"/>
        </w:rPr>
        <w:t>Phát </w:t>
      </w:r>
      <w:r>
        <w:rPr>
          <w:i/>
          <w:sz w:val="24"/>
        </w:rPr>
        <w:t>triển nông</w:t>
      </w:r>
      <w:r>
        <w:rPr>
          <w:i/>
          <w:spacing w:val="-38"/>
          <w:sz w:val="24"/>
        </w:rPr>
        <w:t> </w:t>
      </w:r>
      <w:r>
        <w:rPr>
          <w:i/>
          <w:sz w:val="24"/>
        </w:rPr>
        <w:t>thôn </w:t>
      </w:r>
      <w:r>
        <w:rPr>
          <w:i/>
          <w:sz w:val="24"/>
        </w:rPr>
        <w:t>số </w:t>
      </w:r>
      <w:r>
        <w:rPr>
          <w:i/>
          <w:spacing w:val="-3"/>
          <w:sz w:val="24"/>
        </w:rPr>
        <w:t>140/BC-NNPTNT, </w:t>
      </w:r>
      <w:r>
        <w:rPr>
          <w:i/>
          <w:sz w:val="24"/>
        </w:rPr>
        <w:t>Gò </w:t>
      </w:r>
      <w:r>
        <w:rPr>
          <w:i/>
          <w:spacing w:val="-3"/>
          <w:sz w:val="24"/>
        </w:rPr>
        <w:t>Dầu, </w:t>
      </w:r>
      <w:r>
        <w:rPr>
          <w:i/>
          <w:sz w:val="24"/>
        </w:rPr>
        <w:t>ngày 4 </w:t>
      </w:r>
      <w:r>
        <w:rPr>
          <w:i/>
          <w:spacing w:val="-3"/>
          <w:sz w:val="24"/>
        </w:rPr>
        <w:t>tháng </w:t>
      </w:r>
      <w:r>
        <w:rPr>
          <w:i/>
          <w:sz w:val="24"/>
        </w:rPr>
        <w:t>11 năm</w:t>
      </w:r>
      <w:r>
        <w:rPr>
          <w:i/>
          <w:spacing w:val="-30"/>
          <w:sz w:val="24"/>
        </w:rPr>
        <w:t> </w:t>
      </w:r>
      <w:r>
        <w:rPr>
          <w:i/>
          <w:spacing w:val="-3"/>
          <w:sz w:val="24"/>
        </w:rPr>
        <w:t>2021.</w:t>
      </w:r>
    </w:p>
    <w:p>
      <w:pPr>
        <w:pStyle w:val="ListParagraph"/>
        <w:numPr>
          <w:ilvl w:val="0"/>
          <w:numId w:val="32"/>
        </w:numPr>
        <w:tabs>
          <w:tab w:pos="1675" w:val="left" w:leader="none"/>
        </w:tabs>
        <w:spacing w:line="240" w:lineRule="auto" w:before="120" w:after="0"/>
        <w:ind w:left="679" w:right="566" w:firstLine="719"/>
        <w:jc w:val="left"/>
        <w:rPr>
          <w:i/>
          <w:sz w:val="22"/>
        </w:rPr>
      </w:pPr>
      <w:r>
        <w:rPr>
          <w:sz w:val="24"/>
        </w:rPr>
        <w:t>:</w:t>
      </w:r>
      <w:r>
        <w:rPr>
          <w:spacing w:val="-10"/>
          <w:sz w:val="24"/>
        </w:rPr>
        <w:t> </w:t>
      </w:r>
      <w:r>
        <w:rPr>
          <w:i/>
          <w:sz w:val="24"/>
        </w:rPr>
        <w:t>Tổng</w:t>
      </w:r>
      <w:r>
        <w:rPr>
          <w:i/>
          <w:spacing w:val="-9"/>
          <w:sz w:val="24"/>
        </w:rPr>
        <w:t> </w:t>
      </w:r>
      <w:r>
        <w:rPr>
          <w:i/>
          <w:sz w:val="24"/>
        </w:rPr>
        <w:t>hợp</w:t>
      </w:r>
      <w:r>
        <w:rPr>
          <w:i/>
          <w:spacing w:val="-9"/>
          <w:sz w:val="24"/>
        </w:rPr>
        <w:t> </w:t>
      </w:r>
      <w:r>
        <w:rPr>
          <w:i/>
          <w:sz w:val="24"/>
        </w:rPr>
        <w:t>số</w:t>
      </w:r>
      <w:r>
        <w:rPr>
          <w:i/>
          <w:spacing w:val="-8"/>
          <w:sz w:val="24"/>
        </w:rPr>
        <w:t> </w:t>
      </w:r>
      <w:r>
        <w:rPr>
          <w:i/>
          <w:sz w:val="24"/>
        </w:rPr>
        <w:t>liệu</w:t>
      </w:r>
      <w:r>
        <w:rPr>
          <w:i/>
          <w:spacing w:val="-7"/>
          <w:sz w:val="24"/>
        </w:rPr>
        <w:t> </w:t>
      </w:r>
      <w:r>
        <w:rPr>
          <w:i/>
          <w:sz w:val="24"/>
        </w:rPr>
        <w:t>và</w:t>
      </w:r>
      <w:r>
        <w:rPr>
          <w:i/>
          <w:spacing w:val="-9"/>
          <w:sz w:val="24"/>
        </w:rPr>
        <w:t> </w:t>
      </w:r>
      <w:r>
        <w:rPr>
          <w:i/>
          <w:sz w:val="24"/>
        </w:rPr>
        <w:t>thông</w:t>
      </w:r>
      <w:r>
        <w:rPr>
          <w:i/>
          <w:spacing w:val="-10"/>
          <w:sz w:val="24"/>
        </w:rPr>
        <w:t> </w:t>
      </w:r>
      <w:r>
        <w:rPr>
          <w:i/>
          <w:sz w:val="24"/>
        </w:rPr>
        <w:t>tin</w:t>
      </w:r>
      <w:r>
        <w:rPr>
          <w:i/>
          <w:spacing w:val="-9"/>
          <w:sz w:val="24"/>
        </w:rPr>
        <w:t> </w:t>
      </w:r>
      <w:r>
        <w:rPr>
          <w:i/>
          <w:sz w:val="24"/>
        </w:rPr>
        <w:t>từ</w:t>
      </w:r>
      <w:r>
        <w:rPr>
          <w:i/>
          <w:spacing w:val="-8"/>
          <w:sz w:val="24"/>
        </w:rPr>
        <w:t> </w:t>
      </w:r>
      <w:r>
        <w:rPr>
          <w:i/>
          <w:sz w:val="24"/>
        </w:rPr>
        <w:t>Báo</w:t>
      </w:r>
      <w:r>
        <w:rPr>
          <w:i/>
          <w:spacing w:val="-8"/>
          <w:sz w:val="24"/>
        </w:rPr>
        <w:t> </w:t>
      </w:r>
      <w:r>
        <w:rPr>
          <w:i/>
          <w:sz w:val="24"/>
        </w:rPr>
        <w:t>có</w:t>
      </w:r>
      <w:r>
        <w:rPr>
          <w:i/>
          <w:spacing w:val="-9"/>
          <w:sz w:val="24"/>
        </w:rPr>
        <w:t> </w:t>
      </w:r>
      <w:r>
        <w:rPr>
          <w:i/>
          <w:sz w:val="24"/>
        </w:rPr>
        <w:t>Phòng</w:t>
      </w:r>
      <w:r>
        <w:rPr>
          <w:i/>
          <w:spacing w:val="-7"/>
          <w:sz w:val="24"/>
        </w:rPr>
        <w:t> </w:t>
      </w:r>
      <w:r>
        <w:rPr>
          <w:i/>
          <w:sz w:val="24"/>
        </w:rPr>
        <w:t>Nông</w:t>
      </w:r>
      <w:r>
        <w:rPr>
          <w:i/>
          <w:spacing w:val="-10"/>
          <w:sz w:val="24"/>
        </w:rPr>
        <w:t> </w:t>
      </w:r>
      <w:r>
        <w:rPr>
          <w:i/>
          <w:sz w:val="24"/>
        </w:rPr>
        <w:t>nghiệp</w:t>
      </w:r>
      <w:r>
        <w:rPr>
          <w:i/>
          <w:spacing w:val="-7"/>
          <w:sz w:val="24"/>
        </w:rPr>
        <w:t> </w:t>
      </w:r>
      <w:r>
        <w:rPr>
          <w:i/>
          <w:sz w:val="24"/>
        </w:rPr>
        <w:t>và</w:t>
      </w:r>
      <w:r>
        <w:rPr>
          <w:i/>
          <w:spacing w:val="-7"/>
          <w:sz w:val="24"/>
        </w:rPr>
        <w:t> </w:t>
      </w:r>
      <w:r>
        <w:rPr>
          <w:i/>
          <w:spacing w:val="-3"/>
          <w:sz w:val="24"/>
        </w:rPr>
        <w:t>Phát</w:t>
      </w:r>
      <w:r>
        <w:rPr>
          <w:i/>
          <w:spacing w:val="-10"/>
          <w:sz w:val="24"/>
        </w:rPr>
        <w:t> </w:t>
      </w:r>
      <w:r>
        <w:rPr>
          <w:i/>
          <w:sz w:val="24"/>
        </w:rPr>
        <w:t>triển</w:t>
      </w:r>
      <w:r>
        <w:rPr>
          <w:i/>
          <w:spacing w:val="-10"/>
          <w:sz w:val="24"/>
        </w:rPr>
        <w:t> </w:t>
      </w:r>
      <w:r>
        <w:rPr>
          <w:i/>
          <w:spacing w:val="-3"/>
          <w:sz w:val="24"/>
        </w:rPr>
        <w:t>nông</w:t>
      </w:r>
      <w:r>
        <w:rPr>
          <w:i/>
          <w:spacing w:val="-9"/>
          <w:sz w:val="24"/>
        </w:rPr>
        <w:t> </w:t>
      </w:r>
      <w:r>
        <w:rPr>
          <w:i/>
          <w:sz w:val="24"/>
        </w:rPr>
        <w:t>thôn</w:t>
      </w:r>
      <w:r>
        <w:rPr>
          <w:i/>
          <w:spacing w:val="-9"/>
          <w:sz w:val="24"/>
        </w:rPr>
        <w:t> </w:t>
      </w:r>
      <w:r>
        <w:rPr>
          <w:i/>
          <w:sz w:val="24"/>
        </w:rPr>
        <w:t>số </w:t>
      </w:r>
      <w:r>
        <w:rPr>
          <w:i/>
          <w:sz w:val="24"/>
        </w:rPr>
        <w:t>116</w:t>
      </w:r>
      <w:r>
        <w:rPr>
          <w:i/>
          <w:spacing w:val="-6"/>
          <w:sz w:val="24"/>
        </w:rPr>
        <w:t> </w:t>
      </w:r>
      <w:r>
        <w:rPr>
          <w:i/>
          <w:sz w:val="24"/>
        </w:rPr>
        <w:t>/</w:t>
      </w:r>
      <w:r>
        <w:rPr>
          <w:i/>
          <w:spacing w:val="-5"/>
          <w:sz w:val="24"/>
        </w:rPr>
        <w:t> </w:t>
      </w:r>
      <w:r>
        <w:rPr>
          <w:i/>
          <w:spacing w:val="-3"/>
          <w:sz w:val="24"/>
        </w:rPr>
        <w:t>BC-NNPTNT,</w:t>
      </w:r>
      <w:r>
        <w:rPr>
          <w:i/>
          <w:spacing w:val="-4"/>
          <w:sz w:val="24"/>
        </w:rPr>
        <w:t> </w:t>
      </w:r>
      <w:r>
        <w:rPr>
          <w:i/>
          <w:sz w:val="24"/>
        </w:rPr>
        <w:t>Gò</w:t>
      </w:r>
      <w:r>
        <w:rPr>
          <w:i/>
          <w:spacing w:val="-5"/>
          <w:sz w:val="24"/>
        </w:rPr>
        <w:t> </w:t>
      </w:r>
      <w:r>
        <w:rPr>
          <w:i/>
          <w:sz w:val="24"/>
        </w:rPr>
        <w:t>Dầu,</w:t>
      </w:r>
      <w:r>
        <w:rPr>
          <w:i/>
          <w:spacing w:val="-5"/>
          <w:sz w:val="24"/>
        </w:rPr>
        <w:t> </w:t>
      </w:r>
      <w:r>
        <w:rPr>
          <w:i/>
          <w:sz w:val="24"/>
        </w:rPr>
        <w:t>ngày</w:t>
      </w:r>
      <w:r>
        <w:rPr>
          <w:i/>
          <w:spacing w:val="-7"/>
          <w:sz w:val="24"/>
        </w:rPr>
        <w:t> </w:t>
      </w:r>
      <w:r>
        <w:rPr>
          <w:i/>
          <w:sz w:val="24"/>
        </w:rPr>
        <w:t>4</w:t>
      </w:r>
      <w:r>
        <w:rPr>
          <w:i/>
          <w:spacing w:val="-5"/>
          <w:sz w:val="24"/>
        </w:rPr>
        <w:t> </w:t>
      </w:r>
      <w:r>
        <w:rPr>
          <w:i/>
          <w:sz w:val="24"/>
        </w:rPr>
        <w:t>tháng</w:t>
      </w:r>
      <w:r>
        <w:rPr>
          <w:i/>
          <w:spacing w:val="-5"/>
          <w:sz w:val="24"/>
        </w:rPr>
        <w:t> </w:t>
      </w:r>
      <w:r>
        <w:rPr>
          <w:i/>
          <w:sz w:val="24"/>
        </w:rPr>
        <w:t>11</w:t>
      </w:r>
      <w:r>
        <w:rPr>
          <w:i/>
          <w:spacing w:val="-4"/>
          <w:sz w:val="24"/>
        </w:rPr>
        <w:t> </w:t>
      </w:r>
      <w:r>
        <w:rPr>
          <w:i/>
          <w:sz w:val="24"/>
        </w:rPr>
        <w:t>năm</w:t>
      </w:r>
      <w:r>
        <w:rPr>
          <w:i/>
          <w:spacing w:val="-3"/>
          <w:sz w:val="24"/>
        </w:rPr>
        <w:t> 2022.</w:t>
      </w:r>
    </w:p>
    <w:p>
      <w:pPr>
        <w:pStyle w:val="ListParagraph"/>
        <w:numPr>
          <w:ilvl w:val="0"/>
          <w:numId w:val="32"/>
        </w:numPr>
        <w:tabs>
          <w:tab w:pos="1678" w:val="left" w:leader="none"/>
        </w:tabs>
        <w:spacing w:line="240" w:lineRule="auto" w:before="120" w:after="0"/>
        <w:ind w:left="679" w:right="571" w:firstLine="719"/>
        <w:jc w:val="left"/>
        <w:rPr>
          <w:i/>
          <w:sz w:val="22"/>
        </w:rPr>
      </w:pPr>
      <w:r>
        <w:rPr>
          <w:i/>
          <w:sz w:val="24"/>
        </w:rPr>
        <w:t>: Tổng hợp số liệu và </w:t>
      </w:r>
      <w:r>
        <w:rPr>
          <w:i/>
          <w:spacing w:val="-3"/>
          <w:sz w:val="24"/>
        </w:rPr>
        <w:t>thông </w:t>
      </w:r>
      <w:r>
        <w:rPr>
          <w:i/>
          <w:sz w:val="24"/>
        </w:rPr>
        <w:t>tin từ Báo có Phòng Nông nghiệp và Phát triển nông thôn </w:t>
      </w:r>
      <w:r>
        <w:rPr>
          <w:i/>
          <w:sz w:val="24"/>
        </w:rPr>
        <w:t>số</w:t>
      </w:r>
      <w:r>
        <w:rPr>
          <w:i/>
          <w:spacing w:val="-6"/>
          <w:sz w:val="24"/>
        </w:rPr>
        <w:t> </w:t>
      </w:r>
      <w:r>
        <w:rPr>
          <w:i/>
          <w:sz w:val="24"/>
        </w:rPr>
        <w:t>98</w:t>
      </w:r>
      <w:r>
        <w:rPr>
          <w:i/>
          <w:spacing w:val="-5"/>
          <w:sz w:val="24"/>
        </w:rPr>
        <w:t> </w:t>
      </w:r>
      <w:r>
        <w:rPr>
          <w:i/>
          <w:sz w:val="24"/>
        </w:rPr>
        <w:t>/</w:t>
      </w:r>
      <w:r>
        <w:rPr>
          <w:i/>
          <w:spacing w:val="-6"/>
          <w:sz w:val="24"/>
        </w:rPr>
        <w:t> </w:t>
      </w:r>
      <w:r>
        <w:rPr>
          <w:i/>
          <w:sz w:val="24"/>
        </w:rPr>
        <w:t>BC-NNPTNT,</w:t>
      </w:r>
      <w:r>
        <w:rPr>
          <w:i/>
          <w:spacing w:val="-5"/>
          <w:sz w:val="24"/>
        </w:rPr>
        <w:t> </w:t>
      </w:r>
      <w:r>
        <w:rPr>
          <w:i/>
          <w:sz w:val="24"/>
        </w:rPr>
        <w:t>Gò</w:t>
      </w:r>
      <w:r>
        <w:rPr>
          <w:i/>
          <w:spacing w:val="-3"/>
          <w:sz w:val="24"/>
        </w:rPr>
        <w:t> Dầu,</w:t>
      </w:r>
      <w:r>
        <w:rPr>
          <w:i/>
          <w:spacing w:val="-6"/>
          <w:sz w:val="24"/>
        </w:rPr>
        <w:t> </w:t>
      </w:r>
      <w:r>
        <w:rPr>
          <w:i/>
          <w:sz w:val="24"/>
        </w:rPr>
        <w:t>ngày</w:t>
      </w:r>
      <w:r>
        <w:rPr>
          <w:i/>
          <w:spacing w:val="-6"/>
          <w:sz w:val="24"/>
        </w:rPr>
        <w:t> </w:t>
      </w:r>
      <w:r>
        <w:rPr>
          <w:i/>
          <w:sz w:val="24"/>
        </w:rPr>
        <w:t>8</w:t>
      </w:r>
      <w:r>
        <w:rPr>
          <w:i/>
          <w:spacing w:val="-4"/>
          <w:sz w:val="24"/>
        </w:rPr>
        <w:t> </w:t>
      </w:r>
      <w:r>
        <w:rPr>
          <w:i/>
          <w:spacing w:val="-3"/>
          <w:sz w:val="24"/>
        </w:rPr>
        <w:t>tháng </w:t>
      </w:r>
      <w:r>
        <w:rPr>
          <w:i/>
          <w:sz w:val="24"/>
        </w:rPr>
        <w:t>11</w:t>
      </w:r>
      <w:r>
        <w:rPr>
          <w:i/>
          <w:spacing w:val="-5"/>
          <w:sz w:val="24"/>
        </w:rPr>
        <w:t> </w:t>
      </w:r>
      <w:r>
        <w:rPr>
          <w:i/>
          <w:sz w:val="24"/>
        </w:rPr>
        <w:t>năm</w:t>
      </w:r>
      <w:r>
        <w:rPr>
          <w:i/>
          <w:spacing w:val="-7"/>
          <w:sz w:val="24"/>
        </w:rPr>
        <w:t> </w:t>
      </w:r>
      <w:r>
        <w:rPr>
          <w:i/>
          <w:spacing w:val="-3"/>
          <w:sz w:val="24"/>
        </w:rPr>
        <w:t>2023.</w:t>
      </w:r>
    </w:p>
    <w:p>
      <w:pPr>
        <w:pStyle w:val="Heading2"/>
        <w:numPr>
          <w:ilvl w:val="2"/>
          <w:numId w:val="30"/>
        </w:numPr>
        <w:tabs>
          <w:tab w:pos="2100" w:val="left" w:leader="none"/>
        </w:tabs>
        <w:spacing w:line="240" w:lineRule="auto" w:before="126" w:after="0"/>
        <w:ind w:left="2099" w:right="0" w:hanging="701"/>
        <w:jc w:val="left"/>
        <w:rPr>
          <w:i/>
        </w:rPr>
      </w:pPr>
      <w:r>
        <w:rPr>
          <w:i/>
        </w:rPr>
        <w:t>Khu vực kinh tế công</w:t>
      </w:r>
      <w:r>
        <w:rPr>
          <w:i/>
          <w:spacing w:val="-8"/>
        </w:rPr>
        <w:t> </w:t>
      </w:r>
      <w:r>
        <w:rPr>
          <w:i/>
        </w:rPr>
        <w:t>nghiệp</w:t>
      </w:r>
    </w:p>
    <w:p>
      <w:pPr>
        <w:spacing w:line="288" w:lineRule="auto" w:before="177"/>
        <w:ind w:left="720" w:right="565" w:firstLine="719"/>
        <w:jc w:val="left"/>
        <w:rPr>
          <w:sz w:val="26"/>
        </w:rPr>
      </w:pPr>
      <w:r>
        <w:rPr>
          <w:sz w:val="26"/>
        </w:rPr>
        <w:t>Lĩnh vực Công nghiệp-xây dựng năm 2021 là 47.573,71 tỷ đồng, tăng 13,9% so cùng kỳ (KH tăng 15%).</w:t>
      </w:r>
    </w:p>
    <w:p>
      <w:pPr>
        <w:spacing w:line="288" w:lineRule="auto" w:before="120"/>
        <w:ind w:left="720" w:right="674" w:firstLine="719"/>
        <w:jc w:val="left"/>
        <w:rPr>
          <w:sz w:val="26"/>
        </w:rPr>
      </w:pPr>
      <w:r>
        <w:rPr>
          <w:sz w:val="26"/>
        </w:rPr>
        <w:t>Lĩnh vực Công nghiệp - xây dựng năm 2022 là 57.317,89 </w:t>
      </w:r>
      <w:r>
        <w:rPr>
          <w:spacing w:val="3"/>
          <w:sz w:val="26"/>
        </w:rPr>
        <w:t>tỷ </w:t>
      </w:r>
      <w:r>
        <w:rPr>
          <w:sz w:val="26"/>
        </w:rPr>
        <w:t>đồng, đạt 104,74% so kế hoạch, tăng 20,45% so cùng </w:t>
      </w:r>
      <w:r>
        <w:rPr>
          <w:spacing w:val="3"/>
          <w:sz w:val="26"/>
        </w:rPr>
        <w:t>kỳ </w:t>
      </w:r>
      <w:r>
        <w:rPr>
          <w:i/>
          <w:sz w:val="26"/>
        </w:rPr>
        <w:t>(KH tăng 15% so cùng kỳ</w:t>
      </w:r>
      <w:r>
        <w:rPr>
          <w:b/>
          <w:i/>
          <w:sz w:val="26"/>
        </w:rPr>
        <w:t>)</w:t>
      </w:r>
      <w:r>
        <w:rPr>
          <w:sz w:val="26"/>
        </w:rPr>
        <w:t>. Trong</w:t>
      </w:r>
      <w:r>
        <w:rPr>
          <w:spacing w:val="-22"/>
          <w:sz w:val="26"/>
        </w:rPr>
        <w:t> </w:t>
      </w:r>
      <w:r>
        <w:rPr>
          <w:sz w:val="26"/>
        </w:rPr>
        <w:t>đó:</w:t>
      </w:r>
    </w:p>
    <w:p>
      <w:pPr>
        <w:spacing w:line="288" w:lineRule="auto" w:before="120"/>
        <w:ind w:left="720" w:right="565" w:firstLine="719"/>
        <w:jc w:val="left"/>
        <w:rPr>
          <w:sz w:val="26"/>
        </w:rPr>
      </w:pPr>
      <w:r>
        <w:rPr>
          <w:sz w:val="26"/>
        </w:rPr>
        <w:t>+ Giá trị công nghiệp: 56.312,97 tỷ đồng, đạt 104,97% so kế hoạch, tăng 20,71% so cùng kỳ.</w:t>
      </w:r>
    </w:p>
    <w:p>
      <w:pPr>
        <w:spacing w:before="120"/>
        <w:ind w:left="1440" w:right="0" w:firstLine="0"/>
        <w:jc w:val="left"/>
        <w:rPr>
          <w:sz w:val="26"/>
        </w:rPr>
      </w:pPr>
      <w:r>
        <w:rPr>
          <w:sz w:val="26"/>
        </w:rPr>
        <w:t>+ Giá trị xây dựng: 1.004,92 tỷ đồng, đạt 93,21% so kế hoạch, tăng 7,2% so cùng</w:t>
      </w:r>
    </w:p>
    <w:p>
      <w:pPr>
        <w:spacing w:before="61"/>
        <w:ind w:left="720" w:right="0" w:firstLine="0"/>
        <w:jc w:val="left"/>
        <w:rPr>
          <w:sz w:val="26"/>
        </w:rPr>
      </w:pPr>
      <w:r>
        <w:rPr>
          <w:sz w:val="26"/>
        </w:rPr>
        <w:t>kỳ.</w:t>
      </w:r>
    </w:p>
    <w:p>
      <w:pPr>
        <w:spacing w:before="180"/>
        <w:ind w:left="1440" w:right="0" w:firstLine="0"/>
        <w:jc w:val="left"/>
        <w:rPr>
          <w:sz w:val="26"/>
        </w:rPr>
      </w:pPr>
      <w:r>
        <w:rPr>
          <w:sz w:val="26"/>
        </w:rPr>
        <w:t>Lĩnh vực công nghiệp-xây dựng năm 2023 đạt 63.992 tỷ đồng, tăng 11,64% so</w:t>
      </w:r>
    </w:p>
    <w:p>
      <w:pPr>
        <w:spacing w:before="61"/>
        <w:ind w:left="720" w:right="0" w:firstLine="0"/>
        <w:jc w:val="left"/>
        <w:rPr>
          <w:sz w:val="26"/>
        </w:rPr>
      </w:pPr>
      <w:r>
        <w:rPr>
          <w:sz w:val="26"/>
        </w:rPr>
        <w:t>cùng kỳ (KH tăng 15%). Trong đó:</w:t>
      </w:r>
    </w:p>
    <w:p>
      <w:pPr>
        <w:spacing w:after="0"/>
        <w:jc w:val="left"/>
        <w:rPr>
          <w:sz w:val="26"/>
        </w:rPr>
        <w:sectPr>
          <w:pgSz w:w="11910" w:h="16850"/>
          <w:pgMar w:header="725" w:footer="788" w:top="1300" w:bottom="980" w:left="1020" w:right="280"/>
        </w:sectPr>
      </w:pPr>
    </w:p>
    <w:p>
      <w:pPr>
        <w:spacing w:before="113"/>
        <w:ind w:left="1440" w:right="0" w:firstLine="0"/>
        <w:jc w:val="left"/>
        <w:rPr>
          <w:sz w:val="26"/>
        </w:rPr>
      </w:pPr>
      <w:r>
        <w:rPr>
          <w:sz w:val="26"/>
        </w:rPr>
        <w:t>+ Giá trị công nghiệp đạt 62.875 tỷ đồng, tăng 11,65% so cùng kỳ.</w:t>
      </w:r>
    </w:p>
    <w:p>
      <w:pPr>
        <w:spacing w:before="178"/>
        <w:ind w:left="1440" w:right="0" w:firstLine="0"/>
        <w:jc w:val="left"/>
        <w:rPr>
          <w:sz w:val="26"/>
        </w:rPr>
      </w:pPr>
      <w:r>
        <w:rPr>
          <w:sz w:val="26"/>
        </w:rPr>
        <w:t>+ Giá trị xây dựng đạt 1.117 tỷ đồng, tăng 11,12% so cùng kỳ.</w:t>
      </w:r>
    </w:p>
    <w:p>
      <w:pPr>
        <w:spacing w:line="288" w:lineRule="auto" w:before="181"/>
        <w:ind w:left="720" w:right="565" w:firstLine="719"/>
        <w:jc w:val="left"/>
        <w:rPr>
          <w:sz w:val="26"/>
        </w:rPr>
      </w:pPr>
      <w:r>
        <w:rPr>
          <w:sz w:val="26"/>
        </w:rPr>
        <w:t>Trên địa bàn huyện có 137 doanh nghiệp (KH 135 doanh nghiệp) hoạt động trong lĩnh vực sản xuất công nghiệp, với 58.399 lao động (KH 58.000 lao động).</w:t>
      </w:r>
    </w:p>
    <w:p>
      <w:pPr>
        <w:spacing w:line="288" w:lineRule="auto" w:before="120"/>
        <w:ind w:left="720" w:right="674" w:firstLine="719"/>
        <w:jc w:val="left"/>
        <w:rPr>
          <w:sz w:val="26"/>
        </w:rPr>
      </w:pPr>
      <w:r>
        <w:rPr>
          <w:sz w:val="26"/>
        </w:rPr>
        <w:t>Giá trị sản xuất ngành Công nghiệp-xây dựng giai đoạn 2021-2023 tăng bình  quân 15,62% (Nghị quyết 15%), đạt tiến độ kế hoạch đề</w:t>
      </w:r>
      <w:r>
        <w:rPr>
          <w:spacing w:val="-10"/>
          <w:sz w:val="26"/>
        </w:rPr>
        <w:t> </w:t>
      </w:r>
      <w:r>
        <w:rPr>
          <w:sz w:val="26"/>
        </w:rPr>
        <w:t>ra</w:t>
      </w:r>
    </w:p>
    <w:p>
      <w:pPr>
        <w:spacing w:line="288" w:lineRule="auto" w:before="118"/>
        <w:ind w:left="720" w:right="565" w:firstLine="719"/>
        <w:jc w:val="left"/>
        <w:rPr>
          <w:sz w:val="26"/>
        </w:rPr>
      </w:pPr>
      <w:r>
        <w:rPr>
          <w:sz w:val="26"/>
        </w:rPr>
        <w:t>Giá trị Công nghiệp-Xây dựng 6 tháng đầu năm 2024: 33.180,66 tỷ đồng, tăng 16,11% so cùng kỳ (KH tăng 15% so cùng kỳ năm 2023). Trong đó:</w:t>
      </w:r>
    </w:p>
    <w:p>
      <w:pPr>
        <w:spacing w:before="121"/>
        <w:ind w:left="1440" w:right="0" w:firstLine="0"/>
        <w:jc w:val="left"/>
        <w:rPr>
          <w:sz w:val="26"/>
        </w:rPr>
      </w:pPr>
      <w:r>
        <w:rPr>
          <w:sz w:val="26"/>
        </w:rPr>
        <w:t>+ Giá trị công nghiệp: 32.606,61 tỷ đồng, tăng 16,18% so cùng kỳ.</w:t>
      </w:r>
    </w:p>
    <w:p>
      <w:pPr>
        <w:spacing w:before="181"/>
        <w:ind w:left="1440" w:right="0" w:firstLine="0"/>
        <w:jc w:val="left"/>
        <w:rPr>
          <w:sz w:val="26"/>
        </w:rPr>
      </w:pPr>
      <w:r>
        <w:rPr>
          <w:sz w:val="26"/>
        </w:rPr>
        <w:t>+ Giá trị xây dựng: 574,05 tỷ đồng, tăng 12% so cùng kỳ.</w:t>
      </w:r>
    </w:p>
    <w:p>
      <w:pPr>
        <w:pStyle w:val="Heading2"/>
        <w:numPr>
          <w:ilvl w:val="2"/>
          <w:numId w:val="30"/>
        </w:numPr>
        <w:tabs>
          <w:tab w:pos="2100" w:val="left" w:leader="none"/>
        </w:tabs>
        <w:spacing w:line="240" w:lineRule="auto" w:before="186" w:after="0"/>
        <w:ind w:left="2099" w:right="0" w:hanging="701"/>
        <w:jc w:val="both"/>
        <w:rPr>
          <w:i/>
        </w:rPr>
      </w:pPr>
      <w:r>
        <w:rPr>
          <w:i/>
        </w:rPr>
        <w:t>Khu vực kinh tế dịch</w:t>
      </w:r>
      <w:r>
        <w:rPr>
          <w:i/>
          <w:spacing w:val="-9"/>
        </w:rPr>
        <w:t> </w:t>
      </w:r>
      <w:r>
        <w:rPr>
          <w:i/>
        </w:rPr>
        <w:t>vụ</w:t>
      </w:r>
    </w:p>
    <w:p>
      <w:pPr>
        <w:pStyle w:val="BodyText"/>
        <w:spacing w:line="288" w:lineRule="auto" w:before="177"/>
        <w:ind w:right="566"/>
      </w:pPr>
      <w:r>
        <w:rPr/>
        <w:t>Lĩnh vực Thương mại-dịch vụ năm 2021 là 819,12 tỷ đồng, tăng 3,48% so cùng kỳ (KH tăng 8%).</w:t>
      </w:r>
    </w:p>
    <w:p>
      <w:pPr>
        <w:pStyle w:val="BodyText"/>
        <w:spacing w:line="288" w:lineRule="auto"/>
        <w:ind w:right="562"/>
      </w:pPr>
      <w:r>
        <w:rPr/>
        <w:t>Lĩnh vực Thương mại-dịch vụ 2022 là 999,2 tỷ đồng, đạt 112,2% so kế hoạch, tăng 21,18% so cùng kỳ (KH tăng 8%).</w:t>
      </w:r>
    </w:p>
    <w:p>
      <w:pPr>
        <w:pStyle w:val="BodyText"/>
        <w:spacing w:line="288" w:lineRule="auto" w:before="121"/>
        <w:ind w:right="563"/>
      </w:pPr>
      <w:r>
        <w:rPr/>
        <w:t>Giá trị thương mại-dịch vụ năm 2023 đạt 1.117 tỷ đồng, tăng 8,78% so cùng kỳ (KH tăng 8%). Trên địa bàn huyện có 276 doanh nghiệp (KH 270 doanh nghiệp)</w:t>
      </w:r>
      <w:r>
        <w:rPr>
          <w:spacing w:val="40"/>
        </w:rPr>
        <w:t> </w:t>
      </w:r>
      <w:r>
        <w:rPr/>
        <w:t>hoạt</w:t>
      </w:r>
      <w:r>
        <w:rPr>
          <w:spacing w:val="39"/>
        </w:rPr>
        <w:t> </w:t>
      </w:r>
      <w:r>
        <w:rPr/>
        <w:t>động</w:t>
      </w:r>
      <w:r>
        <w:rPr>
          <w:spacing w:val="41"/>
        </w:rPr>
        <w:t> </w:t>
      </w:r>
      <w:r>
        <w:rPr/>
        <w:t>trong</w:t>
      </w:r>
      <w:r>
        <w:rPr>
          <w:spacing w:val="42"/>
        </w:rPr>
        <w:t> </w:t>
      </w:r>
      <w:r>
        <w:rPr/>
        <w:t>lĩnh</w:t>
      </w:r>
      <w:r>
        <w:rPr>
          <w:spacing w:val="42"/>
        </w:rPr>
        <w:t> </w:t>
      </w:r>
      <w:r>
        <w:rPr/>
        <w:t>vực</w:t>
      </w:r>
      <w:r>
        <w:rPr>
          <w:spacing w:val="40"/>
        </w:rPr>
        <w:t> </w:t>
      </w:r>
      <w:r>
        <w:rPr/>
        <w:t>thương</w:t>
      </w:r>
      <w:r>
        <w:rPr>
          <w:spacing w:val="42"/>
        </w:rPr>
        <w:t> </w:t>
      </w:r>
      <w:r>
        <w:rPr/>
        <w:t>mại-dịch</w:t>
      </w:r>
      <w:r>
        <w:rPr>
          <w:spacing w:val="41"/>
        </w:rPr>
        <w:t> </w:t>
      </w:r>
      <w:r>
        <w:rPr/>
        <w:t>vụ,</w:t>
      </w:r>
      <w:r>
        <w:rPr>
          <w:spacing w:val="41"/>
        </w:rPr>
        <w:t> </w:t>
      </w:r>
      <w:r>
        <w:rPr/>
        <w:t>với</w:t>
      </w:r>
      <w:r>
        <w:rPr>
          <w:spacing w:val="42"/>
        </w:rPr>
        <w:t> </w:t>
      </w:r>
      <w:r>
        <w:rPr/>
        <w:t>1.040</w:t>
      </w:r>
      <w:r>
        <w:rPr>
          <w:spacing w:val="41"/>
        </w:rPr>
        <w:t> </w:t>
      </w:r>
      <w:r>
        <w:rPr/>
        <w:t>lao</w:t>
      </w:r>
      <w:r>
        <w:rPr>
          <w:spacing w:val="42"/>
        </w:rPr>
        <w:t> </w:t>
      </w:r>
      <w:r>
        <w:rPr/>
        <w:t>động</w:t>
      </w:r>
      <w:r>
        <w:rPr>
          <w:spacing w:val="42"/>
        </w:rPr>
        <w:t> </w:t>
      </w:r>
      <w:r>
        <w:rPr/>
        <w:t>(KH</w:t>
      </w:r>
    </w:p>
    <w:p>
      <w:pPr>
        <w:pStyle w:val="BodyText"/>
        <w:spacing w:before="0"/>
        <w:ind w:firstLine="0"/>
      </w:pPr>
      <w:r>
        <w:rPr/>
        <w:t>1.010 lao động); có 03 siêu thị , 08 chợ và 08 cửa hàng bách hóa xanh</w:t>
      </w:r>
    </w:p>
    <w:p>
      <w:pPr>
        <w:pStyle w:val="BodyText"/>
        <w:spacing w:line="288" w:lineRule="auto" w:before="184"/>
        <w:ind w:right="564"/>
      </w:pPr>
      <w:r>
        <w:rPr/>
        <w:t>Giá trị Thương mại-Dịch vụ 6 tháng đầu năm 2024: 529,67 tỷ đồng, tăng 8,09% so cùng kỳ (KH tăng 8% so cùng kỳ năm 2023).</w:t>
      </w:r>
    </w:p>
    <w:p>
      <w:pPr>
        <w:pStyle w:val="BodyText"/>
        <w:spacing w:line="288" w:lineRule="auto"/>
        <w:ind w:right="564"/>
      </w:pPr>
      <w:r>
        <w:rPr/>
        <w:t>Giá trị sản xuất ngành thương mại, lưu trú, ăn uống giai đoạn 2021-2023 tăng bình quân 8,34% (Nghị quyết 8%), đạt tiến độ kế hoạch đề</w:t>
      </w:r>
      <w:r>
        <w:rPr>
          <w:spacing w:val="-18"/>
        </w:rPr>
        <w:t> </w:t>
      </w:r>
      <w:r>
        <w:rPr/>
        <w:t>ra.</w:t>
      </w:r>
    </w:p>
    <w:p>
      <w:pPr>
        <w:pStyle w:val="BodyText"/>
        <w:spacing w:line="288" w:lineRule="auto" w:before="121"/>
        <w:ind w:right="562"/>
      </w:pPr>
      <w:r>
        <w:rPr/>
        <w:t>Thường xuyên tham </w:t>
      </w:r>
      <w:r>
        <w:rPr>
          <w:spacing w:val="-3"/>
        </w:rPr>
        <w:t>mưu </w:t>
      </w:r>
      <w:r>
        <w:rPr/>
        <w:t>UBND huyện rà soát, kiện toàn Hội đồng đánh giá, phân hạng sản phẩm OCOP và Tổ tư vấn Hội đồng đánh giá, phân hạng sản phẩm OCOP để đảm bảo công tác đánh giá đạt hiệu quả, đúng quy định và phù hợp với tình hình thực tế. Vận động các tổ chức, cá nhân có sản phẩm đủ điều kiện tham gia Chương trình Mỗi xã một sản phẩm. Tập trung đẩy mạnh chuẩn hóa sản phẩm gắn với lợi thế và điều kiện của địa phương (sản phẩm muối ớt, bánh tráng, cây ăn quả,…). Phấn đấu trong năm 2024, công nhận lại 02 sản phẩm OCOP 3 sao, công nhận mới từ 02 – 04 sản phẩm OCOP 3 sao trở lên. Đẩy mạnh hoạt động xúc tiến</w:t>
      </w:r>
      <w:r>
        <w:rPr>
          <w:spacing w:val="23"/>
        </w:rPr>
        <w:t> </w:t>
      </w:r>
      <w:r>
        <w:rPr/>
        <w:t>thương</w:t>
      </w:r>
      <w:r>
        <w:rPr>
          <w:spacing w:val="25"/>
        </w:rPr>
        <w:t> </w:t>
      </w:r>
      <w:r>
        <w:rPr/>
        <w:t>mại,</w:t>
      </w:r>
      <w:r>
        <w:rPr>
          <w:spacing w:val="24"/>
        </w:rPr>
        <w:t> </w:t>
      </w:r>
      <w:r>
        <w:rPr/>
        <w:t>kết</w:t>
      </w:r>
      <w:r>
        <w:rPr>
          <w:spacing w:val="23"/>
        </w:rPr>
        <w:t> </w:t>
      </w:r>
      <w:r>
        <w:rPr/>
        <w:t>nối</w:t>
      </w:r>
      <w:r>
        <w:rPr>
          <w:spacing w:val="25"/>
        </w:rPr>
        <w:t> </w:t>
      </w:r>
      <w:r>
        <w:rPr/>
        <w:t>cung</w:t>
      </w:r>
      <w:r>
        <w:rPr>
          <w:spacing w:val="24"/>
        </w:rPr>
        <w:t> </w:t>
      </w:r>
      <w:r>
        <w:rPr/>
        <w:t>-</w:t>
      </w:r>
      <w:r>
        <w:rPr>
          <w:spacing w:val="25"/>
        </w:rPr>
        <w:t> </w:t>
      </w:r>
      <w:r>
        <w:rPr/>
        <w:t>cầu</w:t>
      </w:r>
      <w:r>
        <w:rPr>
          <w:spacing w:val="23"/>
        </w:rPr>
        <w:t> </w:t>
      </w:r>
      <w:r>
        <w:rPr/>
        <w:t>cho</w:t>
      </w:r>
      <w:r>
        <w:rPr>
          <w:spacing w:val="23"/>
        </w:rPr>
        <w:t> </w:t>
      </w:r>
      <w:r>
        <w:rPr/>
        <w:t>sản</w:t>
      </w:r>
      <w:r>
        <w:rPr>
          <w:spacing w:val="23"/>
        </w:rPr>
        <w:t> </w:t>
      </w:r>
      <w:r>
        <w:rPr/>
        <w:t>phẩm</w:t>
      </w:r>
      <w:r>
        <w:rPr>
          <w:spacing w:val="21"/>
        </w:rPr>
        <w:t> </w:t>
      </w:r>
      <w:r>
        <w:rPr/>
        <w:t>OCOP</w:t>
      </w:r>
      <w:r>
        <w:rPr>
          <w:spacing w:val="24"/>
        </w:rPr>
        <w:t> </w:t>
      </w:r>
      <w:r>
        <w:rPr/>
        <w:t>thông</w:t>
      </w:r>
      <w:r>
        <w:rPr>
          <w:spacing w:val="23"/>
        </w:rPr>
        <w:t> </w:t>
      </w:r>
      <w:r>
        <w:rPr/>
        <w:t>qua</w:t>
      </w:r>
      <w:r>
        <w:rPr>
          <w:spacing w:val="24"/>
        </w:rPr>
        <w:t> </w:t>
      </w:r>
      <w:r>
        <w:rPr/>
        <w:t>các</w:t>
      </w:r>
      <w:r>
        <w:rPr>
          <w:spacing w:val="22"/>
        </w:rPr>
        <w:t> </w:t>
      </w:r>
      <w:r>
        <w:rPr/>
        <w:t>hội</w:t>
      </w:r>
      <w:r>
        <w:rPr>
          <w:spacing w:val="23"/>
        </w:rPr>
        <w:t> </w:t>
      </w:r>
      <w:r>
        <w:rPr/>
        <w:t>chợ,</w:t>
      </w:r>
    </w:p>
    <w:p>
      <w:pPr>
        <w:spacing w:after="0" w:line="288" w:lineRule="auto"/>
        <w:sectPr>
          <w:pgSz w:w="11910" w:h="16850"/>
          <w:pgMar w:header="725" w:footer="788" w:top="1300" w:bottom="980" w:left="1020" w:right="280"/>
        </w:sectPr>
      </w:pPr>
    </w:p>
    <w:p>
      <w:pPr>
        <w:pStyle w:val="BodyText"/>
        <w:spacing w:line="288" w:lineRule="auto" w:before="113"/>
        <w:ind w:right="561" w:firstLine="0"/>
      </w:pPr>
      <w:r>
        <w:rPr/>
        <w:t>triển lãm, sự kiện tôn vinh, quảng bá, giới thiệu sản phẩm OCOP đặc sắc; thúc đẩy tiêu dùng sản phẩm OCOP gắn với thị trường du lịch trọng điểm.</w:t>
      </w:r>
    </w:p>
    <w:p>
      <w:pPr>
        <w:pStyle w:val="Heading1"/>
        <w:numPr>
          <w:ilvl w:val="2"/>
          <w:numId w:val="33"/>
        </w:numPr>
        <w:tabs>
          <w:tab w:pos="2031" w:val="left" w:leader="none"/>
        </w:tabs>
        <w:spacing w:line="240" w:lineRule="auto" w:before="5" w:after="0"/>
        <w:ind w:left="2030" w:right="0" w:hanging="632"/>
        <w:jc w:val="both"/>
      </w:pPr>
      <w:r>
        <w:rPr/>
        <w:t>Giáo dục và Đào</w:t>
      </w:r>
      <w:r>
        <w:rPr>
          <w:spacing w:val="2"/>
        </w:rPr>
        <w:t> </w:t>
      </w:r>
      <w:r>
        <w:rPr/>
        <w:t>tạo</w:t>
      </w:r>
    </w:p>
    <w:p>
      <w:pPr>
        <w:pStyle w:val="BodyText"/>
        <w:spacing w:line="288" w:lineRule="auto" w:before="115"/>
        <w:ind w:right="563"/>
      </w:pPr>
      <w:r>
        <w:rPr/>
        <w:t>Số liệu cơ bản thực hiện trong 6 tháng đầu năm 2024: Bậc học mầm non: 16 trường gồm 11 công lập, 5 tư thục; Bậc tiểu học có 26 trường công lập; Bậc THCS có 9 trường công lập; Bậc THPT có 3 trường công lập</w:t>
      </w:r>
    </w:p>
    <w:p>
      <w:pPr>
        <w:pStyle w:val="BodyText"/>
        <w:spacing w:line="288" w:lineRule="auto"/>
        <w:ind w:right="562"/>
      </w:pPr>
      <w:r>
        <w:rPr/>
        <w:t>Thực hiện hoàn thành chương trình năm học 2022-2023 và tổ chức khai giảng năm học 2023-2024. Duy trì chuẩn quốc gia về phổ cập Mẫu giáo 5 tuổi, phổ cập Tiểu học </w:t>
      </w:r>
      <w:r>
        <w:rPr>
          <w:spacing w:val="-3"/>
        </w:rPr>
        <w:t>mức </w:t>
      </w:r>
      <w:r>
        <w:rPr/>
        <w:t>độ 3 đạt 9/9 xã, phổ cập THCS mức độ 2 đạt 6/9 xã, có 03 xã đạt PCGD THCS mức độ 3 (Bàu Đồn, Phước Đông và Thanh Phước). Huy động trẻ em 5 tuổi vào mẫu giáo đạt 99,7% (KH 99,7%); huy động trẻ 6 tuổi vào lớp 1 đạt 100% (KH 100%); tỷ lệ học sinh hoàn thành chương trình bậc tiểu học vào lớp 6 đạt 100%(KH 100%); tỷ lệ học sinh tốt nghiệp THCS vào lớp 10 và học trung cấp nghề đạt 97,72% (KH 97%); </w:t>
      </w:r>
      <w:r>
        <w:rPr>
          <w:spacing w:val="2"/>
        </w:rPr>
        <w:t>tỷ </w:t>
      </w:r>
      <w:r>
        <w:rPr/>
        <w:t>lệ học sinh tốt nghiệp THPT đạt 99,82% (KH 99,4%). Kéo giảm học sinh bỏ học bậc tiểu học còn 0,05% (KH dưới 1%), học sinh bỏ học bậc THCS còn 0,77% (KH dưới 1%), học sinh bỏ học bậc THPT còn  0,79%</w:t>
      </w:r>
    </w:p>
    <w:p>
      <w:pPr>
        <w:pStyle w:val="BodyText"/>
        <w:spacing w:line="285" w:lineRule="auto" w:before="121"/>
        <w:ind w:right="566"/>
      </w:pPr>
      <w:r>
        <w:rPr/>
        <w:t>Dự án Trường Trung học cơ sở Thạnh Đức: Huyện đang xây dựng phương án bồi thường.</w:t>
      </w:r>
    </w:p>
    <w:p>
      <w:pPr>
        <w:pStyle w:val="Heading1"/>
        <w:numPr>
          <w:ilvl w:val="2"/>
          <w:numId w:val="33"/>
        </w:numPr>
        <w:tabs>
          <w:tab w:pos="2031" w:val="left" w:leader="none"/>
        </w:tabs>
        <w:spacing w:line="240" w:lineRule="auto" w:before="9" w:after="0"/>
        <w:ind w:left="2030" w:right="0" w:hanging="632"/>
        <w:jc w:val="both"/>
      </w:pPr>
      <w:r>
        <w:rPr/>
        <w:t>Y</w:t>
      </w:r>
      <w:r>
        <w:rPr>
          <w:spacing w:val="-2"/>
        </w:rPr>
        <w:t> </w:t>
      </w:r>
      <w:r>
        <w:rPr/>
        <w:t>tế</w:t>
      </w:r>
    </w:p>
    <w:p>
      <w:pPr>
        <w:pStyle w:val="BodyText"/>
        <w:spacing w:line="288" w:lineRule="auto" w:before="117"/>
        <w:ind w:right="562"/>
      </w:pPr>
      <w:r>
        <w:rPr/>
        <w:t>Nâng cao chất lượng và hiệu quả mạng lưới y tế công lập; y tế dự phòng; xã hội hóa trong lĩnh vực y tế. Hiện tại, trên địa bàn huyện có Trung tâm Y </w:t>
      </w:r>
      <w:r>
        <w:rPr>
          <w:spacing w:val="2"/>
        </w:rPr>
        <w:t>tế </w:t>
      </w:r>
      <w:r>
        <w:rPr/>
        <w:t>huyện, Bệnh viện Xuyên Á và Công ty CP Cao Su Tây Ninh là 03 đơn vị có khám, chữa bệnh nội trú. Hàng năm, Bệnh viện Xuyên Á có kế hoạch nâng cao số giường. Số bác sĩ bình quân trên vạn dân đã vượt Nghị quyết, năm 2022 là 14,23 bác sĩ, ước năm 2023 là 14,36 bác sĩ (Nghị quyết đến năm 2025 là 11 bác sĩ); tính đến 06 tháng đầu năm 2023: Tổng số giường 485 giường, trong đó: Bệnh viện Xuyên Á 300 giường, Trung tâm Y tế huyện 150 giường, Công ty CP Cao Su Tây Ninh 35 giường, bình quân 31,24 giường/vạn dân (Nghị quyết đến năm 2025 là 41</w:t>
      </w:r>
      <w:r>
        <w:rPr>
          <w:spacing w:val="-27"/>
        </w:rPr>
        <w:t> </w:t>
      </w:r>
      <w:r>
        <w:rPr/>
        <w:t>giường).</w:t>
      </w:r>
    </w:p>
    <w:p>
      <w:pPr>
        <w:pStyle w:val="BodyText"/>
        <w:spacing w:line="288" w:lineRule="auto" w:before="121"/>
        <w:ind w:right="562"/>
      </w:pPr>
      <w:r>
        <w:rPr/>
        <w:t>- Tình hình của Trung tâm Y tế gặp nhiều khó khăn, số lượng bệnh nhân đến khám và điều trị bệnh ngày càng giảm. Nguyên nhân, do thiếu hụt nhân lực, đặc biệt là bác sĩ chuyên khoa, Y sĩ YHCT; ngoài ra, do thiếu thuốc và vật tư y tế kéo dài, hiện tại chỉ đảm bảo được một số thuốc cơ bản theo gói thầu số 1, thầu quốc gia từ Sở Y</w:t>
      </w:r>
      <w:r>
        <w:rPr>
          <w:spacing w:val="-7"/>
        </w:rPr>
        <w:t> </w:t>
      </w:r>
      <w:r>
        <w:rPr/>
        <w:t>tế.</w:t>
      </w:r>
    </w:p>
    <w:p>
      <w:pPr>
        <w:spacing w:after="0" w:line="288" w:lineRule="auto"/>
        <w:sectPr>
          <w:pgSz w:w="11910" w:h="16850"/>
          <w:pgMar w:header="725" w:footer="788" w:top="1300" w:bottom="980" w:left="1020" w:right="280"/>
        </w:sectPr>
      </w:pPr>
    </w:p>
    <w:p>
      <w:pPr>
        <w:pStyle w:val="BodyText"/>
        <w:spacing w:before="113"/>
        <w:ind w:left="1399" w:firstLine="0"/>
      </w:pPr>
      <w:r>
        <w:rPr/>
        <w:t>Tỷ lệ dân số tham gia bảo hiểm y tế đạt 91,77% (KH 93,5%).</w:t>
      </w:r>
    </w:p>
    <w:p>
      <w:pPr>
        <w:pStyle w:val="Heading1"/>
        <w:numPr>
          <w:ilvl w:val="2"/>
          <w:numId w:val="33"/>
        </w:numPr>
        <w:tabs>
          <w:tab w:pos="2031" w:val="left" w:leader="none"/>
        </w:tabs>
        <w:spacing w:line="240" w:lineRule="auto" w:before="69" w:after="0"/>
        <w:ind w:left="2030" w:right="0" w:hanging="632"/>
        <w:jc w:val="both"/>
      </w:pPr>
      <w:r>
        <w:rPr/>
        <w:t>Thanh tra – Tư</w:t>
      </w:r>
      <w:r>
        <w:rPr>
          <w:spacing w:val="-1"/>
        </w:rPr>
        <w:t> </w:t>
      </w:r>
      <w:r>
        <w:rPr/>
        <w:t>pháp</w:t>
      </w:r>
    </w:p>
    <w:p>
      <w:pPr>
        <w:pStyle w:val="BodyText"/>
        <w:spacing w:line="288" w:lineRule="auto" w:before="115"/>
        <w:ind w:right="565"/>
      </w:pPr>
      <w:r>
        <w:rPr/>
        <w:t>Thực hiện tuyên truyền, phổ biến giáo dục pháp luật; Tổ chức thực hiện kế hoạch kiểm tra công tác quản lý nhà nước thi hành pháp luật xử lý vi phạm hành chính năm 2023 trên địa bàn huyện và kế hoạch theo dõi thi hành pháp luật</w:t>
      </w:r>
    </w:p>
    <w:p>
      <w:pPr>
        <w:pStyle w:val="BodyText"/>
        <w:ind w:left="1399" w:firstLine="0"/>
      </w:pPr>
      <w:r>
        <w:rPr/>
        <w:t>Công tác thanh tra, kiểm tra và phòng, chống tham nhũng, tiêu cực:</w:t>
      </w:r>
    </w:p>
    <w:p>
      <w:pPr>
        <w:pStyle w:val="BodyText"/>
        <w:spacing w:line="288" w:lineRule="auto" w:before="185"/>
        <w:ind w:right="563"/>
      </w:pPr>
      <w:r>
        <w:rPr/>
        <w:t>Tiến hành 05 cuộc thanh tra (theo kế hoạch 3/3 cuộc, đột xuất 02 cuộc); đã ban hành kết luận 5/5 cuộc thanh tra. Qua thanh tra phát hiện và kiến nghị thu hồi số tiền sai phạm 740.743.019 đồng; kiểm điểm 3 tập thể và 21 cá nhân; rút kinh nghiệm 01 tập thể.</w:t>
      </w:r>
    </w:p>
    <w:p>
      <w:pPr>
        <w:pStyle w:val="BodyText"/>
        <w:spacing w:line="288" w:lineRule="auto"/>
        <w:ind w:right="564"/>
      </w:pPr>
      <w:r>
        <w:rPr/>
        <w:t>Công tác tiếp công dân: Tiếp 50 ngày, tiếp 72 lượt người, trong đó Chủ tịch UBND huyện tiếp 23 ngày, 23 lượt người. Qua tiếp dân đã tiếp nhận 02 đơn khiếu nại 04 đơn tố cáo và 72 đơn kiến nghị, phản ánh.</w:t>
      </w:r>
    </w:p>
    <w:p>
      <w:pPr>
        <w:pStyle w:val="BodyText"/>
        <w:spacing w:line="288" w:lineRule="auto" w:before="121"/>
        <w:ind w:right="566"/>
      </w:pPr>
      <w:r>
        <w:rPr/>
        <w:t>Công tác giải quyết khiếu nại, tố cáo của công dân: giải quyết 01/01 đơn khiếu nại, đạt 100%; giải quyết 19/23 đơn kiến nghị, phản ánh, đạt 82,61%, đang giải quyết 04 đơn.</w:t>
      </w:r>
    </w:p>
    <w:p>
      <w:pPr>
        <w:pStyle w:val="BodyText"/>
        <w:spacing w:line="288" w:lineRule="auto"/>
        <w:ind w:right="562"/>
      </w:pPr>
      <w:r>
        <w:rPr/>
        <w:t>Công tác tổ chức thi hành các quyết định giải quyết khiếu nại đã có hiệu lực pháp luật của Chủ tịch UBND tỉnh và Chủ tịch UBND huyện: đã giải quyết 01/01 quyết định, đạt 100%.</w:t>
      </w:r>
    </w:p>
    <w:p>
      <w:pPr>
        <w:pStyle w:val="BodyText"/>
        <w:spacing w:line="288" w:lineRule="auto" w:before="118"/>
        <w:ind w:right="562"/>
      </w:pPr>
      <w:r>
        <w:rPr/>
        <w:t>Đội kiểm tra liên ngành Văn hóa xã hội huyện trong năm đã kiểm tra 24 cuộc, 131 lượt cơ sở như: karaoke 25 lượt cơ sở, khách sạn, nhà nghỉ 20 lượt cở sở, Internet 15 lượt cở sở, biểu diễn nghệ thuật (hội chợ) 32 lượt; hồ bơi 15 lượt; quảng cáo 24 lượt cơ sở. Qua kiểm tra các cơ sở cơ bản chấp hành tốt các quy định khi hoạt động, tuy nhiên cũng đã nhắc nhở 02 cơ sở hát với nhau mở âm thanh lớn; 05 điểm biểu diễn nghệ thuật hoạt động không đúng theo chương trình đăng ký, 02 quảng cáo không gắn khung trước khi treo pa nô quảng cáo và đã đề nghị các cơ sở hoạt động đúng giờ, thực hiện đúng theo quy định của pháp luật. Tổ chức công nhận gia đình văn hóa, ấp khu phố văn hóa 35.569/40.070 hộ, đạt 88,76% (KH trên 80%); Ấp, khu phố văn hóa 55/58 ấp, khu phố, đạt 94,83% (KH trên</w:t>
      </w:r>
      <w:r>
        <w:rPr>
          <w:spacing w:val="-21"/>
        </w:rPr>
        <w:t> </w:t>
      </w:r>
      <w:r>
        <w:rPr/>
        <w:t>80%).</w:t>
      </w:r>
    </w:p>
    <w:p>
      <w:pPr>
        <w:pStyle w:val="ListParagraph"/>
        <w:numPr>
          <w:ilvl w:val="2"/>
          <w:numId w:val="33"/>
        </w:numPr>
        <w:tabs>
          <w:tab w:pos="2031" w:val="left" w:leader="none"/>
        </w:tabs>
        <w:spacing w:line="240" w:lineRule="auto" w:before="121" w:after="0"/>
        <w:ind w:left="2030" w:right="0" w:hanging="632"/>
        <w:jc w:val="both"/>
        <w:rPr>
          <w:sz w:val="28"/>
        </w:rPr>
      </w:pPr>
      <w:r>
        <w:rPr>
          <w:sz w:val="28"/>
        </w:rPr>
        <w:t>Quốc phòng, an</w:t>
      </w:r>
      <w:r>
        <w:rPr>
          <w:spacing w:val="-3"/>
          <w:sz w:val="28"/>
        </w:rPr>
        <w:t> </w:t>
      </w:r>
      <w:r>
        <w:rPr>
          <w:sz w:val="28"/>
        </w:rPr>
        <w:t>ninh</w:t>
      </w:r>
    </w:p>
    <w:p>
      <w:pPr>
        <w:spacing w:before="184"/>
        <w:ind w:left="1399" w:right="0" w:firstLine="0"/>
        <w:jc w:val="both"/>
        <w:rPr>
          <w:i/>
          <w:sz w:val="28"/>
        </w:rPr>
      </w:pPr>
      <w:r>
        <w:rPr>
          <w:i/>
          <w:sz w:val="28"/>
        </w:rPr>
        <w:t>- Về lĩnh vực An ninh:</w:t>
      </w:r>
    </w:p>
    <w:p>
      <w:pPr>
        <w:pStyle w:val="BodyText"/>
        <w:spacing w:line="288" w:lineRule="auto" w:before="185"/>
        <w:ind w:right="564"/>
      </w:pPr>
      <w:r>
        <w:rPr/>
        <w:t>Tình hình an ninh chính trị được giữ vững và ổn định. Đảm bảo giữ vững ổn định tình hình an ninh chính trị, trật tự an toàn xã hội trên địa bàn huyện.</w:t>
      </w:r>
    </w:p>
    <w:p>
      <w:pPr>
        <w:spacing w:after="0" w:line="288" w:lineRule="auto"/>
        <w:sectPr>
          <w:pgSz w:w="11910" w:h="16850"/>
          <w:pgMar w:header="725" w:footer="788" w:top="1300" w:bottom="980" w:left="1020" w:right="280"/>
        </w:sectPr>
      </w:pPr>
    </w:p>
    <w:p>
      <w:pPr>
        <w:pStyle w:val="BodyText"/>
        <w:spacing w:line="288" w:lineRule="auto" w:before="113"/>
        <w:ind w:right="561"/>
      </w:pPr>
      <w:r>
        <w:rPr/>
        <w:t>Huy động lực lượng tổ chức 2.707 lượt tuần tra, kiểm soát giữ gìn trật tự an toàn giao thông; kết quả lập biên bản 2.321 trường hợp vi phạm, ra quyết định xử phạt vi phạm hành chính 2.035 trường hợp.</w:t>
      </w:r>
    </w:p>
    <w:p>
      <w:pPr>
        <w:pStyle w:val="BodyText"/>
        <w:spacing w:line="288" w:lineRule="auto"/>
        <w:ind w:right="561"/>
      </w:pPr>
      <w:r>
        <w:rPr/>
        <w:t>Tổng nhu cầu đầu tư Công an các đơn vị, địa phương đề xuất rất lớn  (khoảng 4,372 tỷ đồng), trong khi ngân sách nhà nước đáp ứng cho Bộ Công an hằng năm còn hạn chế, Bộ còn phải tập trung ưu tiên các </w:t>
      </w:r>
      <w:r>
        <w:rPr>
          <w:spacing w:val="2"/>
        </w:rPr>
        <w:t>dự </w:t>
      </w:r>
      <w:r>
        <w:rPr/>
        <w:t>án chuyển tiếp, dự án trọng điểm xây dựng khối cơ quan Bộ thực hiện mục tiêu hiện đại hoá lực lượng Công an nhân dân đến năm 2030. Do đó, trước mắt giai đoạn 2024-2025 chỉ xem xét đối với 39 nhà tạm giam giữ của 19 đơn vị hiện đang quá tải giảm giữ trên 50% quy </w:t>
      </w:r>
      <w:r>
        <w:rPr>
          <w:spacing w:val="-3"/>
        </w:rPr>
        <w:t>mô </w:t>
      </w:r>
      <w:r>
        <w:rPr/>
        <w:t>hiện</w:t>
      </w:r>
      <w:r>
        <w:rPr>
          <w:spacing w:val="2"/>
        </w:rPr>
        <w:t> </w:t>
      </w:r>
      <w:r>
        <w:rPr/>
        <w:t>trạng.</w:t>
      </w:r>
    </w:p>
    <w:p>
      <w:pPr>
        <w:pStyle w:val="Heading1"/>
        <w:spacing w:before="6"/>
        <w:ind w:left="1193"/>
      </w:pPr>
      <w:bookmarkStart w:name="_bookmark21" w:id="36"/>
      <w:bookmarkEnd w:id="36"/>
      <w:r>
        <w:rPr>
          <w:b w:val="0"/>
        </w:rPr>
      </w:r>
      <w:r>
        <w:rPr/>
        <w:t>Bảng 5: Danh mục cơ sở giam giữ xem xét đầu tư giai đoạn 2024-2025</w:t>
      </w:r>
    </w:p>
    <w:p>
      <w:pPr>
        <w:pStyle w:val="BodyText"/>
        <w:spacing w:before="5"/>
        <w:ind w:left="0" w:firstLine="0"/>
        <w:jc w:val="left"/>
        <w:rPr>
          <w:b/>
          <w:sz w:val="22"/>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7"/>
        <w:gridCol w:w="1988"/>
        <w:gridCol w:w="1138"/>
        <w:gridCol w:w="1136"/>
        <w:gridCol w:w="1844"/>
        <w:gridCol w:w="2686"/>
      </w:tblGrid>
      <w:tr>
        <w:trPr>
          <w:trHeight w:val="1636" w:hRule="atLeast"/>
        </w:trPr>
        <w:tc>
          <w:tcPr>
            <w:tcW w:w="677" w:type="dxa"/>
            <w:tcBorders>
              <w:bottom w:val="single" w:sz="4" w:space="0" w:color="000000"/>
              <w:right w:val="single" w:sz="4" w:space="0" w:color="000000"/>
            </w:tcBorders>
          </w:tcPr>
          <w:p>
            <w:pPr>
              <w:pStyle w:val="TableParagraph"/>
              <w:rPr>
                <w:b/>
                <w:sz w:val="24"/>
              </w:rPr>
            </w:pPr>
          </w:p>
          <w:p>
            <w:pPr>
              <w:pStyle w:val="TableParagraph"/>
              <w:spacing w:before="8"/>
              <w:rPr>
                <w:b/>
                <w:sz w:val="31"/>
              </w:rPr>
            </w:pPr>
          </w:p>
          <w:p>
            <w:pPr>
              <w:pStyle w:val="TableParagraph"/>
              <w:ind w:left="100" w:right="100"/>
              <w:jc w:val="center"/>
              <w:rPr>
                <w:b/>
                <w:sz w:val="22"/>
              </w:rPr>
            </w:pPr>
            <w:r>
              <w:rPr>
                <w:b/>
                <w:sz w:val="22"/>
              </w:rPr>
              <w:t>STT</w:t>
            </w:r>
          </w:p>
        </w:tc>
        <w:tc>
          <w:tcPr>
            <w:tcW w:w="1988" w:type="dxa"/>
            <w:tcBorders>
              <w:left w:val="single" w:sz="4" w:space="0" w:color="000000"/>
              <w:bottom w:val="single" w:sz="4" w:space="0" w:color="000000"/>
              <w:right w:val="single" w:sz="4" w:space="0" w:color="000000"/>
            </w:tcBorders>
          </w:tcPr>
          <w:p>
            <w:pPr>
              <w:pStyle w:val="TableParagraph"/>
              <w:rPr>
                <w:b/>
                <w:sz w:val="24"/>
              </w:rPr>
            </w:pPr>
          </w:p>
          <w:p>
            <w:pPr>
              <w:pStyle w:val="TableParagraph"/>
              <w:rPr>
                <w:b/>
                <w:sz w:val="19"/>
              </w:rPr>
            </w:pPr>
          </w:p>
          <w:p>
            <w:pPr>
              <w:pStyle w:val="TableParagraph"/>
              <w:spacing w:line="278" w:lineRule="auto"/>
              <w:ind w:left="841" w:right="125" w:hanging="694"/>
              <w:rPr>
                <w:b/>
                <w:sz w:val="22"/>
              </w:rPr>
            </w:pPr>
            <w:r>
              <w:rPr>
                <w:b/>
                <w:sz w:val="22"/>
              </w:rPr>
              <w:t>Đơn vị cơ sở giam giữ</w:t>
            </w:r>
          </w:p>
        </w:tc>
        <w:tc>
          <w:tcPr>
            <w:tcW w:w="1138" w:type="dxa"/>
            <w:tcBorders>
              <w:left w:val="single" w:sz="4" w:space="0" w:color="000000"/>
              <w:bottom w:val="single" w:sz="4" w:space="0" w:color="000000"/>
              <w:right w:val="single" w:sz="4" w:space="0" w:color="000000"/>
            </w:tcBorders>
          </w:tcPr>
          <w:p>
            <w:pPr>
              <w:pStyle w:val="TableParagraph"/>
              <w:spacing w:line="276" w:lineRule="auto" w:before="60"/>
              <w:ind w:left="152" w:right="147" w:hanging="1"/>
              <w:jc w:val="center"/>
              <w:rPr>
                <w:b/>
                <w:sz w:val="22"/>
              </w:rPr>
            </w:pPr>
            <w:r>
              <w:rPr>
                <w:b/>
                <w:sz w:val="22"/>
              </w:rPr>
              <w:t>Quy mô giam giữ thực tế hiện nay ( chỗ)</w:t>
            </w:r>
          </w:p>
        </w:tc>
        <w:tc>
          <w:tcPr>
            <w:tcW w:w="1136" w:type="dxa"/>
            <w:tcBorders>
              <w:left w:val="single" w:sz="4" w:space="0" w:color="000000"/>
              <w:bottom w:val="single" w:sz="4" w:space="0" w:color="000000"/>
              <w:right w:val="single" w:sz="4" w:space="0" w:color="000000"/>
            </w:tcBorders>
          </w:tcPr>
          <w:p>
            <w:pPr>
              <w:pStyle w:val="TableParagraph"/>
              <w:spacing w:line="276" w:lineRule="auto" w:before="204"/>
              <w:ind w:left="111" w:right="100" w:firstLine="76"/>
              <w:jc w:val="both"/>
              <w:rPr>
                <w:b/>
                <w:sz w:val="22"/>
              </w:rPr>
            </w:pPr>
            <w:r>
              <w:rPr>
                <w:b/>
                <w:sz w:val="22"/>
              </w:rPr>
              <w:t>Quy mô giam giữ bộ duyệt năm 2022</w:t>
            </w:r>
          </w:p>
        </w:tc>
        <w:tc>
          <w:tcPr>
            <w:tcW w:w="1844" w:type="dxa"/>
            <w:tcBorders>
              <w:left w:val="single" w:sz="4" w:space="0" w:color="000000"/>
              <w:bottom w:val="single" w:sz="4" w:space="0" w:color="000000"/>
              <w:right w:val="single" w:sz="4" w:space="0" w:color="000000"/>
            </w:tcBorders>
          </w:tcPr>
          <w:p>
            <w:pPr>
              <w:pStyle w:val="TableParagraph"/>
              <w:spacing w:before="5"/>
              <w:rPr>
                <w:b/>
                <w:sz w:val="30"/>
              </w:rPr>
            </w:pPr>
          </w:p>
          <w:p>
            <w:pPr>
              <w:pStyle w:val="TableParagraph"/>
              <w:spacing w:line="276" w:lineRule="auto" w:before="1"/>
              <w:ind w:left="339" w:right="150" w:hanging="166"/>
              <w:rPr>
                <w:b/>
                <w:sz w:val="22"/>
              </w:rPr>
            </w:pPr>
            <w:r>
              <w:rPr>
                <w:b/>
                <w:sz w:val="22"/>
              </w:rPr>
              <w:t>Thời điểm giam giữ cao nhất (tháng/năm)</w:t>
            </w:r>
          </w:p>
        </w:tc>
        <w:tc>
          <w:tcPr>
            <w:tcW w:w="2686" w:type="dxa"/>
            <w:tcBorders>
              <w:left w:val="single" w:sz="4" w:space="0" w:color="000000"/>
              <w:bottom w:val="single" w:sz="4" w:space="0" w:color="000000"/>
            </w:tcBorders>
          </w:tcPr>
          <w:p>
            <w:pPr>
              <w:pStyle w:val="TableParagraph"/>
              <w:rPr>
                <w:b/>
                <w:sz w:val="24"/>
              </w:rPr>
            </w:pPr>
          </w:p>
          <w:p>
            <w:pPr>
              <w:pStyle w:val="TableParagraph"/>
              <w:rPr>
                <w:b/>
                <w:sz w:val="19"/>
              </w:rPr>
            </w:pPr>
          </w:p>
          <w:p>
            <w:pPr>
              <w:pStyle w:val="TableParagraph"/>
              <w:spacing w:line="278" w:lineRule="auto"/>
              <w:ind w:left="670" w:right="268" w:hanging="375"/>
              <w:rPr>
                <w:b/>
                <w:sz w:val="22"/>
              </w:rPr>
            </w:pPr>
            <w:r>
              <w:rPr>
                <w:b/>
                <w:sz w:val="22"/>
              </w:rPr>
              <w:t>Sơ bộ nội dung đầu tư đơn vị đề xuất</w:t>
            </w:r>
          </w:p>
        </w:tc>
      </w:tr>
      <w:tr>
        <w:trPr>
          <w:trHeight w:val="760" w:hRule="atLeast"/>
        </w:trPr>
        <w:tc>
          <w:tcPr>
            <w:tcW w:w="677" w:type="dxa"/>
            <w:tcBorders>
              <w:top w:val="single" w:sz="4" w:space="0" w:color="000000"/>
              <w:bottom w:val="single" w:sz="4" w:space="0" w:color="000000"/>
              <w:right w:val="single" w:sz="4" w:space="0" w:color="000000"/>
            </w:tcBorders>
          </w:tcPr>
          <w:p>
            <w:pPr>
              <w:pStyle w:val="TableParagraph"/>
              <w:spacing w:before="203"/>
              <w:ind w:right="1"/>
              <w:jc w:val="center"/>
              <w:rPr>
                <w:b/>
                <w:sz w:val="22"/>
              </w:rPr>
            </w:pPr>
            <w:r>
              <w:rPr>
                <w:b/>
                <w:w w:val="100"/>
                <w:sz w:val="22"/>
              </w:rPr>
              <w:t>I</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58"/>
              <w:ind w:left="107" w:right="206"/>
              <w:rPr>
                <w:b/>
                <w:sz w:val="22"/>
              </w:rPr>
            </w:pPr>
            <w:r>
              <w:rPr>
                <w:b/>
                <w:sz w:val="22"/>
              </w:rPr>
              <w:t>Công an tỉnh Tây Ninh</w:t>
            </w:r>
          </w:p>
        </w:tc>
        <w:tc>
          <w:tcPr>
            <w:tcW w:w="113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3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44"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686" w:type="dxa"/>
            <w:tcBorders>
              <w:top w:val="single" w:sz="4" w:space="0" w:color="000000"/>
              <w:left w:val="single" w:sz="4" w:space="0" w:color="000000"/>
              <w:bottom w:val="single" w:sz="4" w:space="0" w:color="000000"/>
            </w:tcBorders>
          </w:tcPr>
          <w:p>
            <w:pPr>
              <w:pStyle w:val="TableParagraph"/>
              <w:rPr>
                <w:sz w:val="24"/>
              </w:rPr>
            </w:pPr>
          </w:p>
        </w:tc>
      </w:tr>
      <w:tr>
        <w:trPr>
          <w:trHeight w:val="762" w:hRule="atLeast"/>
        </w:trPr>
        <w:tc>
          <w:tcPr>
            <w:tcW w:w="677" w:type="dxa"/>
            <w:tcBorders>
              <w:top w:val="single" w:sz="4" w:space="0" w:color="000000"/>
              <w:bottom w:val="single" w:sz="4" w:space="0" w:color="000000"/>
              <w:right w:val="single" w:sz="4" w:space="0" w:color="000000"/>
            </w:tcBorders>
          </w:tcPr>
          <w:p>
            <w:pPr>
              <w:pStyle w:val="TableParagraph"/>
              <w:spacing w:before="200"/>
              <w:jc w:val="center"/>
              <w:rPr>
                <w:sz w:val="22"/>
              </w:rPr>
            </w:pPr>
            <w:r>
              <w:rPr>
                <w:w w:val="100"/>
                <w:sz w:val="22"/>
              </w:rPr>
              <w:t>1</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53"/>
              <w:ind w:left="107" w:right="195"/>
              <w:rPr>
                <w:sz w:val="22"/>
              </w:rPr>
            </w:pPr>
            <w:r>
              <w:rPr>
                <w:sz w:val="22"/>
              </w:rPr>
              <w:t>Nhà tam giữ Công an TX Trảng Bàng</w:t>
            </w:r>
          </w:p>
        </w:tc>
        <w:tc>
          <w:tcPr>
            <w:tcW w:w="1138" w:type="dxa"/>
            <w:tcBorders>
              <w:top w:val="single" w:sz="4" w:space="0" w:color="000000"/>
              <w:left w:val="single" w:sz="4" w:space="0" w:color="000000"/>
              <w:bottom w:val="single" w:sz="4" w:space="0" w:color="000000"/>
              <w:right w:val="single" w:sz="4" w:space="0" w:color="000000"/>
            </w:tcBorders>
          </w:tcPr>
          <w:p>
            <w:pPr>
              <w:pStyle w:val="TableParagraph"/>
              <w:spacing w:before="200"/>
              <w:ind w:right="449"/>
              <w:jc w:val="right"/>
              <w:rPr>
                <w:sz w:val="22"/>
              </w:rPr>
            </w:pPr>
            <w:r>
              <w:rPr>
                <w:sz w:val="22"/>
              </w:rPr>
              <w:t>66</w:t>
            </w: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before="200"/>
              <w:ind w:left="380" w:right="376"/>
              <w:jc w:val="center"/>
              <w:rPr>
                <w:sz w:val="22"/>
              </w:rPr>
            </w:pPr>
            <w:r>
              <w:rPr>
                <w:sz w:val="22"/>
              </w:rPr>
              <w:t>120</w:t>
            </w:r>
          </w:p>
        </w:tc>
        <w:tc>
          <w:tcPr>
            <w:tcW w:w="1844" w:type="dxa"/>
            <w:tcBorders>
              <w:top w:val="single" w:sz="4" w:space="0" w:color="000000"/>
              <w:left w:val="single" w:sz="4" w:space="0" w:color="000000"/>
              <w:bottom w:val="single" w:sz="4" w:space="0" w:color="000000"/>
              <w:right w:val="single" w:sz="4" w:space="0" w:color="000000"/>
            </w:tcBorders>
          </w:tcPr>
          <w:p>
            <w:pPr>
              <w:pStyle w:val="TableParagraph"/>
              <w:spacing w:before="200"/>
              <w:ind w:left="348"/>
              <w:rPr>
                <w:sz w:val="22"/>
              </w:rPr>
            </w:pPr>
            <w:r>
              <w:rPr>
                <w:sz w:val="22"/>
              </w:rPr>
              <w:t>116 (4/2020)</w:t>
            </w:r>
          </w:p>
        </w:tc>
        <w:tc>
          <w:tcPr>
            <w:tcW w:w="2686" w:type="dxa"/>
            <w:tcBorders>
              <w:top w:val="single" w:sz="4" w:space="0" w:color="000000"/>
              <w:left w:val="single" w:sz="4" w:space="0" w:color="000000"/>
              <w:bottom w:val="single" w:sz="4" w:space="0" w:color="000000"/>
            </w:tcBorders>
          </w:tcPr>
          <w:p>
            <w:pPr>
              <w:pStyle w:val="TableParagraph"/>
              <w:spacing w:line="278" w:lineRule="auto" w:before="53"/>
              <w:ind w:left="987" w:right="143" w:hanging="809"/>
              <w:rPr>
                <w:sz w:val="22"/>
              </w:rPr>
            </w:pPr>
            <w:r>
              <w:rPr>
                <w:sz w:val="22"/>
              </w:rPr>
              <w:t>Nâng cấp đáp ứng quy mô 120 chỗ</w:t>
            </w:r>
          </w:p>
        </w:tc>
      </w:tr>
      <w:tr>
        <w:trPr>
          <w:trHeight w:val="760" w:hRule="atLeast"/>
        </w:trPr>
        <w:tc>
          <w:tcPr>
            <w:tcW w:w="677" w:type="dxa"/>
            <w:tcBorders>
              <w:top w:val="single" w:sz="4" w:space="0" w:color="000000"/>
              <w:bottom w:val="single" w:sz="4" w:space="0" w:color="000000"/>
              <w:right w:val="single" w:sz="4" w:space="0" w:color="000000"/>
            </w:tcBorders>
          </w:tcPr>
          <w:p>
            <w:pPr>
              <w:pStyle w:val="TableParagraph"/>
              <w:spacing w:before="200"/>
              <w:jc w:val="center"/>
              <w:rPr>
                <w:sz w:val="22"/>
              </w:rPr>
            </w:pPr>
            <w:r>
              <w:rPr>
                <w:w w:val="100"/>
                <w:sz w:val="22"/>
              </w:rPr>
              <w:t>2</w:t>
            </w:r>
          </w:p>
        </w:tc>
        <w:tc>
          <w:tcPr>
            <w:tcW w:w="1988"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53"/>
              <w:ind w:left="107" w:right="222"/>
              <w:rPr>
                <w:sz w:val="22"/>
              </w:rPr>
            </w:pPr>
            <w:r>
              <w:rPr>
                <w:sz w:val="22"/>
              </w:rPr>
              <w:t>Nhà tạm giữ Công an huyện Gò Dầu</w:t>
            </w:r>
          </w:p>
        </w:tc>
        <w:tc>
          <w:tcPr>
            <w:tcW w:w="1138" w:type="dxa"/>
            <w:tcBorders>
              <w:top w:val="single" w:sz="4" w:space="0" w:color="000000"/>
              <w:left w:val="single" w:sz="4" w:space="0" w:color="000000"/>
              <w:bottom w:val="single" w:sz="4" w:space="0" w:color="000000"/>
              <w:right w:val="single" w:sz="4" w:space="0" w:color="000000"/>
            </w:tcBorders>
          </w:tcPr>
          <w:p>
            <w:pPr>
              <w:pStyle w:val="TableParagraph"/>
              <w:spacing w:before="200"/>
              <w:ind w:right="449"/>
              <w:jc w:val="right"/>
              <w:rPr>
                <w:sz w:val="22"/>
              </w:rPr>
            </w:pPr>
            <w:r>
              <w:rPr>
                <w:sz w:val="22"/>
              </w:rPr>
              <w:t>78</w:t>
            </w:r>
          </w:p>
        </w:tc>
        <w:tc>
          <w:tcPr>
            <w:tcW w:w="1136" w:type="dxa"/>
            <w:tcBorders>
              <w:top w:val="single" w:sz="4" w:space="0" w:color="000000"/>
              <w:left w:val="single" w:sz="4" w:space="0" w:color="000000"/>
              <w:bottom w:val="single" w:sz="4" w:space="0" w:color="000000"/>
              <w:right w:val="single" w:sz="4" w:space="0" w:color="000000"/>
            </w:tcBorders>
          </w:tcPr>
          <w:p>
            <w:pPr>
              <w:pStyle w:val="TableParagraph"/>
              <w:spacing w:before="200"/>
              <w:ind w:left="380" w:right="376"/>
              <w:jc w:val="center"/>
              <w:rPr>
                <w:sz w:val="22"/>
              </w:rPr>
            </w:pPr>
            <w:r>
              <w:rPr>
                <w:sz w:val="22"/>
              </w:rPr>
              <w:t>200</w:t>
            </w:r>
          </w:p>
        </w:tc>
        <w:tc>
          <w:tcPr>
            <w:tcW w:w="1844" w:type="dxa"/>
            <w:tcBorders>
              <w:top w:val="single" w:sz="4" w:space="0" w:color="000000"/>
              <w:left w:val="single" w:sz="4" w:space="0" w:color="000000"/>
              <w:bottom w:val="single" w:sz="4" w:space="0" w:color="000000"/>
              <w:right w:val="single" w:sz="4" w:space="0" w:color="000000"/>
            </w:tcBorders>
          </w:tcPr>
          <w:p>
            <w:pPr>
              <w:pStyle w:val="TableParagraph"/>
              <w:spacing w:before="200"/>
              <w:ind w:left="348"/>
              <w:rPr>
                <w:sz w:val="22"/>
              </w:rPr>
            </w:pPr>
            <w:r>
              <w:rPr>
                <w:sz w:val="22"/>
              </w:rPr>
              <w:t>172 (5/2021)</w:t>
            </w:r>
          </w:p>
        </w:tc>
        <w:tc>
          <w:tcPr>
            <w:tcW w:w="2686" w:type="dxa"/>
            <w:tcBorders>
              <w:top w:val="single" w:sz="4" w:space="0" w:color="000000"/>
              <w:left w:val="single" w:sz="4" w:space="0" w:color="000000"/>
              <w:bottom w:val="single" w:sz="4" w:space="0" w:color="000000"/>
            </w:tcBorders>
          </w:tcPr>
          <w:p>
            <w:pPr>
              <w:pStyle w:val="TableParagraph"/>
              <w:spacing w:line="276" w:lineRule="auto" w:before="53"/>
              <w:ind w:left="987" w:right="143" w:hanging="809"/>
              <w:rPr>
                <w:sz w:val="22"/>
              </w:rPr>
            </w:pPr>
            <w:r>
              <w:rPr>
                <w:sz w:val="22"/>
              </w:rPr>
              <w:t>Nâng cấp đáp ứng quy mô 200 chỗ</w:t>
            </w:r>
          </w:p>
        </w:tc>
      </w:tr>
      <w:tr>
        <w:trPr>
          <w:trHeight w:val="764" w:hRule="atLeast"/>
        </w:trPr>
        <w:tc>
          <w:tcPr>
            <w:tcW w:w="677" w:type="dxa"/>
            <w:tcBorders>
              <w:top w:val="single" w:sz="4" w:space="0" w:color="000000"/>
              <w:right w:val="single" w:sz="4" w:space="0" w:color="000000"/>
            </w:tcBorders>
          </w:tcPr>
          <w:p>
            <w:pPr>
              <w:pStyle w:val="TableParagraph"/>
              <w:spacing w:before="200"/>
              <w:jc w:val="center"/>
              <w:rPr>
                <w:sz w:val="22"/>
              </w:rPr>
            </w:pPr>
            <w:r>
              <w:rPr>
                <w:w w:val="100"/>
                <w:sz w:val="22"/>
              </w:rPr>
              <w:t>3</w:t>
            </w:r>
          </w:p>
        </w:tc>
        <w:tc>
          <w:tcPr>
            <w:tcW w:w="1988" w:type="dxa"/>
            <w:tcBorders>
              <w:top w:val="single" w:sz="4" w:space="0" w:color="000000"/>
              <w:left w:val="single" w:sz="4" w:space="0" w:color="000000"/>
              <w:right w:val="single" w:sz="4" w:space="0" w:color="000000"/>
            </w:tcBorders>
          </w:tcPr>
          <w:p>
            <w:pPr>
              <w:pStyle w:val="TableParagraph"/>
              <w:spacing w:line="276" w:lineRule="auto" w:before="56"/>
              <w:ind w:left="107" w:right="134"/>
              <w:rPr>
                <w:sz w:val="22"/>
              </w:rPr>
            </w:pPr>
            <w:r>
              <w:rPr>
                <w:sz w:val="22"/>
              </w:rPr>
              <w:t>Nhà tạm giữ Công an huyện Tân Chây</w:t>
            </w:r>
          </w:p>
        </w:tc>
        <w:tc>
          <w:tcPr>
            <w:tcW w:w="1138" w:type="dxa"/>
            <w:tcBorders>
              <w:top w:val="single" w:sz="4" w:space="0" w:color="000000"/>
              <w:left w:val="single" w:sz="4" w:space="0" w:color="000000"/>
              <w:right w:val="single" w:sz="4" w:space="0" w:color="000000"/>
            </w:tcBorders>
          </w:tcPr>
          <w:p>
            <w:pPr>
              <w:pStyle w:val="TableParagraph"/>
              <w:spacing w:before="200"/>
              <w:ind w:right="449"/>
              <w:jc w:val="right"/>
              <w:rPr>
                <w:sz w:val="22"/>
              </w:rPr>
            </w:pPr>
            <w:r>
              <w:rPr>
                <w:sz w:val="22"/>
              </w:rPr>
              <w:t>60</w:t>
            </w:r>
          </w:p>
        </w:tc>
        <w:tc>
          <w:tcPr>
            <w:tcW w:w="1136" w:type="dxa"/>
            <w:tcBorders>
              <w:top w:val="single" w:sz="4" w:space="0" w:color="000000"/>
              <w:left w:val="single" w:sz="4" w:space="0" w:color="000000"/>
              <w:right w:val="single" w:sz="4" w:space="0" w:color="000000"/>
            </w:tcBorders>
          </w:tcPr>
          <w:p>
            <w:pPr>
              <w:pStyle w:val="TableParagraph"/>
              <w:spacing w:before="200"/>
              <w:ind w:left="380" w:right="376"/>
              <w:jc w:val="center"/>
              <w:rPr>
                <w:sz w:val="22"/>
              </w:rPr>
            </w:pPr>
            <w:r>
              <w:rPr>
                <w:sz w:val="22"/>
              </w:rPr>
              <w:t>140</w:t>
            </w:r>
          </w:p>
        </w:tc>
        <w:tc>
          <w:tcPr>
            <w:tcW w:w="1844" w:type="dxa"/>
            <w:tcBorders>
              <w:top w:val="single" w:sz="4" w:space="0" w:color="000000"/>
              <w:left w:val="single" w:sz="4" w:space="0" w:color="000000"/>
              <w:right w:val="single" w:sz="4" w:space="0" w:color="000000"/>
            </w:tcBorders>
          </w:tcPr>
          <w:p>
            <w:pPr>
              <w:pStyle w:val="TableParagraph"/>
              <w:spacing w:before="200"/>
              <w:ind w:left="348"/>
              <w:rPr>
                <w:sz w:val="22"/>
              </w:rPr>
            </w:pPr>
            <w:r>
              <w:rPr>
                <w:sz w:val="22"/>
              </w:rPr>
              <w:t>138 (4/2022)</w:t>
            </w:r>
          </w:p>
        </w:tc>
        <w:tc>
          <w:tcPr>
            <w:tcW w:w="2686" w:type="dxa"/>
            <w:tcBorders>
              <w:top w:val="single" w:sz="4" w:space="0" w:color="000000"/>
              <w:left w:val="single" w:sz="4" w:space="0" w:color="000000"/>
            </w:tcBorders>
          </w:tcPr>
          <w:p>
            <w:pPr>
              <w:pStyle w:val="TableParagraph"/>
              <w:spacing w:line="276" w:lineRule="auto" w:before="56"/>
              <w:ind w:left="987" w:right="143" w:hanging="809"/>
              <w:rPr>
                <w:sz w:val="22"/>
              </w:rPr>
            </w:pPr>
            <w:r>
              <w:rPr>
                <w:sz w:val="22"/>
              </w:rPr>
              <w:t>Nâng cấp đáp ứng quy mô 140 chỗ</w:t>
            </w:r>
          </w:p>
        </w:tc>
      </w:tr>
    </w:tbl>
    <w:p>
      <w:pPr>
        <w:spacing w:line="276" w:lineRule="auto" w:before="64"/>
        <w:ind w:left="679" w:right="565" w:firstLine="719"/>
        <w:jc w:val="both"/>
        <w:rPr>
          <w:i/>
          <w:sz w:val="24"/>
        </w:rPr>
      </w:pPr>
      <w:r>
        <w:rPr>
          <w:i/>
          <w:sz w:val="24"/>
        </w:rPr>
        <w:t>Ghi chú: Tổng hợp số liệu từ Văn bản Cục Kế Hoạch và Tài Chính gửi Công an tỉnh Tây </w:t>
      </w:r>
      <w:r>
        <w:rPr>
          <w:i/>
          <w:sz w:val="24"/>
        </w:rPr>
        <w:t>Ninh số 4763/H01-P4</w:t>
      </w:r>
    </w:p>
    <w:p>
      <w:pPr>
        <w:spacing w:before="118"/>
        <w:ind w:left="1399" w:right="0" w:firstLine="0"/>
        <w:jc w:val="left"/>
        <w:rPr>
          <w:i/>
          <w:sz w:val="28"/>
        </w:rPr>
      </w:pPr>
      <w:r>
        <w:rPr>
          <w:i/>
          <w:sz w:val="28"/>
        </w:rPr>
        <w:t>- Về lĩnh vực Quân sự</w:t>
      </w:r>
    </w:p>
    <w:p>
      <w:pPr>
        <w:pStyle w:val="BodyText"/>
        <w:spacing w:before="184"/>
        <w:ind w:left="1399" w:firstLine="0"/>
        <w:jc w:val="left"/>
      </w:pPr>
      <w:r>
        <w:rPr/>
        <w:t>Duy trì nghiêm chế độ trực chỉ huy, trực sẵn sàng chiến đấu.</w:t>
      </w:r>
    </w:p>
    <w:p>
      <w:pPr>
        <w:pStyle w:val="BodyText"/>
        <w:spacing w:line="288" w:lineRule="auto" w:before="185"/>
        <w:ind w:right="565"/>
        <w:jc w:val="left"/>
      </w:pPr>
      <w:r>
        <w:rPr/>
        <w:t>Ban hành hướng dẫn thực hiện Đề án tổ chức xây dựng lực lượng, huấn luyện, hoạt động và bảo đảm chế độ, chính sách cho DQTV giai đoạn 2021-2025.</w:t>
      </w:r>
    </w:p>
    <w:p>
      <w:pPr>
        <w:pStyle w:val="BodyText"/>
        <w:spacing w:line="288" w:lineRule="auto"/>
        <w:ind w:right="565"/>
        <w:jc w:val="left"/>
      </w:pPr>
      <w:r>
        <w:rPr/>
        <w:t>Tổ chức hội nghị tổng kết nhiệm vụ QP-ĐP; giáo dục quốc phòng, an ninh năm 2021. Tổ chức sơ kết nhiệm vụ QS-QP 6 tháng đầu năm 2022.</w:t>
      </w:r>
    </w:p>
    <w:p>
      <w:pPr>
        <w:pStyle w:val="BodyText"/>
        <w:spacing w:line="288" w:lineRule="auto"/>
        <w:ind w:right="565"/>
        <w:jc w:val="left"/>
      </w:pPr>
      <w:r>
        <w:rPr/>
        <w:t>Tổ chức thành công lễ giao nhận quân năm 2022 (quân số 200 công dân, Công an 36 công dân), đạt 100% chỉ tiêu.</w:t>
      </w:r>
    </w:p>
    <w:p>
      <w:pPr>
        <w:spacing w:after="0" w:line="288" w:lineRule="auto"/>
        <w:jc w:val="left"/>
        <w:sectPr>
          <w:pgSz w:w="11910" w:h="16850"/>
          <w:pgMar w:header="725" w:footer="788" w:top="1300" w:bottom="980" w:left="1020" w:right="280"/>
        </w:sectPr>
      </w:pPr>
    </w:p>
    <w:p>
      <w:pPr>
        <w:pStyle w:val="BodyText"/>
        <w:spacing w:line="288" w:lineRule="auto" w:before="113"/>
        <w:ind w:right="565"/>
        <w:jc w:val="left"/>
      </w:pPr>
      <w:r>
        <w:rPr/>
        <w:t>Tổ chức diễn tập chiến đấu phòng thủ cho các xã Phước Đông, Bàu Đồn, Phước Thạnh năm 2022.</w:t>
      </w:r>
    </w:p>
    <w:p>
      <w:pPr>
        <w:pStyle w:val="BodyText"/>
        <w:spacing w:line="288" w:lineRule="auto"/>
        <w:ind w:right="565"/>
        <w:jc w:val="left"/>
      </w:pPr>
      <w:r>
        <w:rPr/>
        <w:t>Triển khai Kế hoạch công tác tuyển chọn, gọi công dân nhập ngũ và thực hiện nghĩa vụ tham gia Công an nhân dân năm 2023.</w:t>
      </w:r>
    </w:p>
    <w:p>
      <w:pPr>
        <w:pStyle w:val="BodyText"/>
        <w:spacing w:line="285" w:lineRule="auto"/>
        <w:ind w:right="565"/>
        <w:jc w:val="left"/>
      </w:pPr>
      <w:r>
        <w:rPr/>
        <w:t>Đăng ký nhu cầu sử dụng đất năm 2025 của Ban Chỉ Huy Quân Sự Huyện Gò Dầu</w:t>
      </w:r>
    </w:p>
    <w:p>
      <w:pPr>
        <w:pStyle w:val="Heading1"/>
        <w:numPr>
          <w:ilvl w:val="1"/>
          <w:numId w:val="30"/>
        </w:numPr>
        <w:tabs>
          <w:tab w:pos="1892" w:val="left" w:leader="none"/>
        </w:tabs>
        <w:spacing w:line="288" w:lineRule="auto" w:before="129" w:after="0"/>
        <w:ind w:left="679" w:right="565" w:firstLine="719"/>
        <w:jc w:val="left"/>
      </w:pPr>
      <w:bookmarkStart w:name="_bookmark22" w:id="37"/>
      <w:bookmarkEnd w:id="37"/>
      <w:r>
        <w:rPr>
          <w:b w:val="0"/>
        </w:rPr>
      </w:r>
      <w:bookmarkStart w:name="_bookmark22" w:id="38"/>
      <w:bookmarkEnd w:id="38"/>
      <w:r>
        <w:rPr/>
        <w:t>P</w:t>
      </w:r>
      <w:r>
        <w:rPr/>
        <w:t>hân tích tình hình dân số, lao động, việc làm và thu nhập, tập quán có liên quan đến sử dụng</w:t>
      </w:r>
      <w:r>
        <w:rPr>
          <w:spacing w:val="-6"/>
        </w:rPr>
        <w:t> </w:t>
      </w:r>
      <w:r>
        <w:rPr/>
        <w:t>đất.</w:t>
      </w:r>
    </w:p>
    <w:p>
      <w:pPr>
        <w:spacing w:before="116"/>
        <w:ind w:left="2035" w:right="0" w:firstLine="0"/>
        <w:jc w:val="left"/>
        <w:rPr>
          <w:b/>
          <w:sz w:val="28"/>
        </w:rPr>
      </w:pPr>
      <w:bookmarkStart w:name="_bookmark23" w:id="39"/>
      <w:bookmarkEnd w:id="39"/>
      <w:r>
        <w:rPr/>
      </w:r>
      <w:r>
        <w:rPr>
          <w:b/>
          <w:sz w:val="28"/>
        </w:rPr>
        <w:t>Bảng 6</w:t>
      </w:r>
      <w:r>
        <w:rPr>
          <w:sz w:val="28"/>
        </w:rPr>
        <w:t>: </w:t>
      </w:r>
      <w:r>
        <w:rPr>
          <w:b/>
          <w:sz w:val="28"/>
        </w:rPr>
        <w:t>Thống kê diện tích và dân số của tỉnh Tây Ninh</w:t>
      </w:r>
    </w:p>
    <w:p>
      <w:pPr>
        <w:pStyle w:val="BodyText"/>
        <w:spacing w:before="0"/>
        <w:ind w:left="0" w:firstLine="0"/>
        <w:jc w:val="left"/>
        <w:rPr>
          <w:b/>
          <w:sz w:val="7"/>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44"/>
        <w:gridCol w:w="2374"/>
        <w:gridCol w:w="1728"/>
        <w:gridCol w:w="1749"/>
        <w:gridCol w:w="2979"/>
      </w:tblGrid>
      <w:tr>
        <w:trPr>
          <w:trHeight w:val="704" w:hRule="atLeast"/>
        </w:trPr>
        <w:tc>
          <w:tcPr>
            <w:tcW w:w="744" w:type="dxa"/>
            <w:tcBorders>
              <w:bottom w:val="single" w:sz="4" w:space="0" w:color="000000"/>
              <w:right w:val="single" w:sz="4" w:space="0" w:color="000000"/>
            </w:tcBorders>
          </w:tcPr>
          <w:p>
            <w:pPr>
              <w:pStyle w:val="TableParagraph"/>
              <w:spacing w:before="22"/>
              <w:ind w:left="114" w:right="115"/>
              <w:jc w:val="center"/>
              <w:rPr>
                <w:b/>
                <w:sz w:val="24"/>
              </w:rPr>
            </w:pPr>
            <w:r>
              <w:rPr>
                <w:b/>
                <w:sz w:val="24"/>
              </w:rPr>
              <w:t>STT</w:t>
            </w:r>
          </w:p>
        </w:tc>
        <w:tc>
          <w:tcPr>
            <w:tcW w:w="2374" w:type="dxa"/>
            <w:tcBorders>
              <w:left w:val="single" w:sz="4" w:space="0" w:color="000000"/>
              <w:bottom w:val="single" w:sz="4" w:space="0" w:color="000000"/>
              <w:right w:val="single" w:sz="4" w:space="0" w:color="000000"/>
            </w:tcBorders>
          </w:tcPr>
          <w:p>
            <w:pPr>
              <w:pStyle w:val="TableParagraph"/>
              <w:spacing w:line="288" w:lineRule="auto" w:before="20"/>
              <w:ind w:left="1065" w:right="227" w:hanging="816"/>
              <w:rPr>
                <w:b/>
                <w:sz w:val="24"/>
              </w:rPr>
            </w:pPr>
            <w:r>
              <w:rPr>
                <w:b/>
                <w:sz w:val="24"/>
              </w:rPr>
              <w:t>Quận/ Huyện/ Thị xã</w:t>
            </w:r>
          </w:p>
        </w:tc>
        <w:tc>
          <w:tcPr>
            <w:tcW w:w="1728" w:type="dxa"/>
            <w:tcBorders>
              <w:left w:val="single" w:sz="4" w:space="0" w:color="000000"/>
              <w:bottom w:val="single" w:sz="4" w:space="0" w:color="000000"/>
              <w:right w:val="single" w:sz="4" w:space="0" w:color="000000"/>
            </w:tcBorders>
          </w:tcPr>
          <w:p>
            <w:pPr>
              <w:pStyle w:val="TableParagraph"/>
              <w:spacing w:line="288" w:lineRule="auto" w:before="20"/>
              <w:ind w:left="484" w:right="457" w:firstLine="28"/>
              <w:rPr>
                <w:b/>
                <w:sz w:val="24"/>
              </w:rPr>
            </w:pPr>
            <w:r>
              <w:rPr>
                <w:b/>
                <w:sz w:val="24"/>
              </w:rPr>
              <w:t>Dân số (người)</w:t>
            </w:r>
          </w:p>
        </w:tc>
        <w:tc>
          <w:tcPr>
            <w:tcW w:w="1749" w:type="dxa"/>
            <w:tcBorders>
              <w:left w:val="single" w:sz="4" w:space="0" w:color="000000"/>
              <w:bottom w:val="single" w:sz="4" w:space="0" w:color="000000"/>
              <w:right w:val="single" w:sz="4" w:space="0" w:color="000000"/>
            </w:tcBorders>
          </w:tcPr>
          <w:p>
            <w:pPr>
              <w:pStyle w:val="TableParagraph"/>
              <w:spacing w:line="288" w:lineRule="auto" w:before="20"/>
              <w:ind w:left="590" w:right="382" w:hanging="180"/>
              <w:rPr>
                <w:b/>
                <w:sz w:val="24"/>
              </w:rPr>
            </w:pPr>
            <w:r>
              <w:rPr>
                <w:b/>
                <w:sz w:val="24"/>
              </w:rPr>
              <w:t>Diện tích (km²)</w:t>
            </w:r>
          </w:p>
        </w:tc>
        <w:tc>
          <w:tcPr>
            <w:tcW w:w="2979" w:type="dxa"/>
            <w:tcBorders>
              <w:left w:val="single" w:sz="4" w:space="0" w:color="000000"/>
              <w:bottom w:val="single" w:sz="4" w:space="0" w:color="000000"/>
            </w:tcBorders>
          </w:tcPr>
          <w:p>
            <w:pPr>
              <w:pStyle w:val="TableParagraph"/>
              <w:spacing w:before="22"/>
              <w:ind w:left="93" w:right="76"/>
              <w:jc w:val="center"/>
              <w:rPr>
                <w:b/>
                <w:sz w:val="24"/>
              </w:rPr>
            </w:pPr>
            <w:r>
              <w:rPr>
                <w:b/>
                <w:sz w:val="24"/>
              </w:rPr>
              <w:t>Mật độ dân số (người/km²)</w:t>
            </w:r>
          </w:p>
        </w:tc>
      </w:tr>
      <w:tr>
        <w:trPr>
          <w:trHeight w:val="369" w:hRule="atLeast"/>
        </w:trPr>
        <w:tc>
          <w:tcPr>
            <w:tcW w:w="744"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1</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TP. Tây Ninh</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5"/>
              <w:ind w:left="452" w:right="445"/>
              <w:jc w:val="center"/>
              <w:rPr>
                <w:sz w:val="24"/>
              </w:rPr>
            </w:pPr>
            <w:r>
              <w:rPr>
                <w:sz w:val="24"/>
              </w:rPr>
              <w:t>139.479</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5"/>
              <w:ind w:left="582" w:right="574"/>
              <w:jc w:val="center"/>
              <w:rPr>
                <w:sz w:val="24"/>
              </w:rPr>
            </w:pPr>
            <w:r>
              <w:rPr>
                <w:sz w:val="24"/>
              </w:rPr>
              <w:t>140</w:t>
            </w:r>
          </w:p>
        </w:tc>
        <w:tc>
          <w:tcPr>
            <w:tcW w:w="2979" w:type="dxa"/>
            <w:tcBorders>
              <w:top w:val="single" w:sz="4" w:space="0" w:color="000000"/>
              <w:left w:val="single" w:sz="4" w:space="0" w:color="000000"/>
              <w:bottom w:val="single" w:sz="4" w:space="0" w:color="000000"/>
            </w:tcBorders>
          </w:tcPr>
          <w:p>
            <w:pPr>
              <w:pStyle w:val="TableParagraph"/>
              <w:spacing w:before="15"/>
              <w:ind w:left="93" w:right="73"/>
              <w:jc w:val="center"/>
              <w:rPr>
                <w:sz w:val="24"/>
              </w:rPr>
            </w:pPr>
            <w:r>
              <w:rPr>
                <w:sz w:val="24"/>
              </w:rPr>
              <w:t>997</w:t>
            </w:r>
          </w:p>
        </w:tc>
      </w:tr>
      <w:tr>
        <w:trPr>
          <w:trHeight w:val="371" w:hRule="atLeast"/>
        </w:trPr>
        <w:tc>
          <w:tcPr>
            <w:tcW w:w="744" w:type="dxa"/>
            <w:tcBorders>
              <w:top w:val="single" w:sz="4" w:space="0" w:color="000000"/>
              <w:bottom w:val="single" w:sz="4" w:space="0" w:color="000000"/>
              <w:right w:val="single" w:sz="4" w:space="0" w:color="000000"/>
            </w:tcBorders>
          </w:tcPr>
          <w:p>
            <w:pPr>
              <w:pStyle w:val="TableParagraph"/>
              <w:spacing w:before="23"/>
              <w:jc w:val="center"/>
              <w:rPr>
                <w:b/>
                <w:sz w:val="24"/>
              </w:rPr>
            </w:pPr>
            <w:r>
              <w:rPr>
                <w:b/>
                <w:sz w:val="24"/>
              </w:rPr>
              <w:t>2</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TX Hoà Thành</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8"/>
              <w:ind w:left="452" w:right="445"/>
              <w:jc w:val="center"/>
              <w:rPr>
                <w:sz w:val="24"/>
              </w:rPr>
            </w:pPr>
            <w:r>
              <w:rPr>
                <w:sz w:val="24"/>
              </w:rPr>
              <w:t>142.956</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8"/>
              <w:ind w:left="582" w:right="574"/>
              <w:jc w:val="center"/>
              <w:rPr>
                <w:sz w:val="24"/>
              </w:rPr>
            </w:pPr>
            <w:r>
              <w:rPr>
                <w:sz w:val="24"/>
              </w:rPr>
              <w:t>140</w:t>
            </w:r>
          </w:p>
        </w:tc>
        <w:tc>
          <w:tcPr>
            <w:tcW w:w="2979" w:type="dxa"/>
            <w:tcBorders>
              <w:top w:val="single" w:sz="4" w:space="0" w:color="000000"/>
              <w:left w:val="single" w:sz="4" w:space="0" w:color="000000"/>
              <w:bottom w:val="single" w:sz="4" w:space="0" w:color="000000"/>
            </w:tcBorders>
          </w:tcPr>
          <w:p>
            <w:pPr>
              <w:pStyle w:val="TableParagraph"/>
              <w:spacing w:before="18"/>
              <w:ind w:left="93" w:right="71"/>
              <w:jc w:val="center"/>
              <w:rPr>
                <w:sz w:val="24"/>
              </w:rPr>
            </w:pPr>
            <w:r>
              <w:rPr>
                <w:sz w:val="24"/>
              </w:rPr>
              <w:t>1.021</w:t>
            </w:r>
          </w:p>
        </w:tc>
      </w:tr>
      <w:tr>
        <w:trPr>
          <w:trHeight w:val="371" w:hRule="atLeast"/>
        </w:trPr>
        <w:tc>
          <w:tcPr>
            <w:tcW w:w="744"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3</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TX Trảng Bàng</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5"/>
              <w:ind w:left="452" w:right="445"/>
              <w:jc w:val="center"/>
              <w:rPr>
                <w:sz w:val="24"/>
              </w:rPr>
            </w:pPr>
            <w:r>
              <w:rPr>
                <w:sz w:val="24"/>
              </w:rPr>
              <w:t>185.100</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5"/>
              <w:ind w:left="582" w:right="574"/>
              <w:jc w:val="center"/>
              <w:rPr>
                <w:sz w:val="24"/>
              </w:rPr>
            </w:pPr>
            <w:r>
              <w:rPr>
                <w:sz w:val="24"/>
              </w:rPr>
              <w:t>340</w:t>
            </w:r>
          </w:p>
        </w:tc>
        <w:tc>
          <w:tcPr>
            <w:tcW w:w="2979" w:type="dxa"/>
            <w:tcBorders>
              <w:top w:val="single" w:sz="4" w:space="0" w:color="000000"/>
              <w:left w:val="single" w:sz="4" w:space="0" w:color="000000"/>
              <w:bottom w:val="single" w:sz="4" w:space="0" w:color="000000"/>
            </w:tcBorders>
          </w:tcPr>
          <w:p>
            <w:pPr>
              <w:pStyle w:val="TableParagraph"/>
              <w:spacing w:before="15"/>
              <w:ind w:left="93" w:right="73"/>
              <w:jc w:val="center"/>
              <w:rPr>
                <w:sz w:val="24"/>
              </w:rPr>
            </w:pPr>
            <w:r>
              <w:rPr>
                <w:sz w:val="24"/>
              </w:rPr>
              <w:t>544</w:t>
            </w:r>
          </w:p>
        </w:tc>
      </w:tr>
      <w:tr>
        <w:trPr>
          <w:trHeight w:val="371" w:hRule="atLeast"/>
        </w:trPr>
        <w:tc>
          <w:tcPr>
            <w:tcW w:w="744"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4</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Gò Dầu</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5"/>
              <w:ind w:left="452" w:right="445"/>
              <w:jc w:val="center"/>
              <w:rPr>
                <w:sz w:val="24"/>
              </w:rPr>
            </w:pPr>
            <w:r>
              <w:rPr>
                <w:sz w:val="24"/>
              </w:rPr>
              <w:t>158.711</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5"/>
              <w:ind w:left="582" w:right="574"/>
              <w:jc w:val="center"/>
              <w:rPr>
                <w:sz w:val="24"/>
              </w:rPr>
            </w:pPr>
            <w:r>
              <w:rPr>
                <w:sz w:val="24"/>
              </w:rPr>
              <w:t>260</w:t>
            </w:r>
          </w:p>
        </w:tc>
        <w:tc>
          <w:tcPr>
            <w:tcW w:w="2979" w:type="dxa"/>
            <w:tcBorders>
              <w:top w:val="single" w:sz="4" w:space="0" w:color="000000"/>
              <w:left w:val="single" w:sz="4" w:space="0" w:color="000000"/>
              <w:bottom w:val="single" w:sz="4" w:space="0" w:color="000000"/>
            </w:tcBorders>
          </w:tcPr>
          <w:p>
            <w:pPr>
              <w:pStyle w:val="TableParagraph"/>
              <w:spacing w:before="15"/>
              <w:ind w:left="93" w:right="73"/>
              <w:jc w:val="center"/>
              <w:rPr>
                <w:sz w:val="24"/>
              </w:rPr>
            </w:pPr>
            <w:r>
              <w:rPr>
                <w:sz w:val="24"/>
              </w:rPr>
              <w:t>610</w:t>
            </w:r>
          </w:p>
        </w:tc>
      </w:tr>
      <w:tr>
        <w:trPr>
          <w:trHeight w:val="372" w:hRule="atLeast"/>
        </w:trPr>
        <w:tc>
          <w:tcPr>
            <w:tcW w:w="744"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5</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Tân Châu</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5"/>
              <w:ind w:left="452" w:right="445"/>
              <w:jc w:val="center"/>
              <w:rPr>
                <w:sz w:val="24"/>
              </w:rPr>
            </w:pPr>
            <w:r>
              <w:rPr>
                <w:sz w:val="24"/>
              </w:rPr>
              <w:t>158.603</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5"/>
              <w:ind w:left="585" w:right="574"/>
              <w:jc w:val="center"/>
              <w:rPr>
                <w:sz w:val="24"/>
              </w:rPr>
            </w:pPr>
            <w:r>
              <w:rPr>
                <w:sz w:val="24"/>
              </w:rPr>
              <w:t>1.104</w:t>
            </w:r>
          </w:p>
        </w:tc>
        <w:tc>
          <w:tcPr>
            <w:tcW w:w="2979" w:type="dxa"/>
            <w:tcBorders>
              <w:top w:val="single" w:sz="4" w:space="0" w:color="000000"/>
              <w:left w:val="single" w:sz="4" w:space="0" w:color="000000"/>
              <w:bottom w:val="single" w:sz="4" w:space="0" w:color="000000"/>
            </w:tcBorders>
          </w:tcPr>
          <w:p>
            <w:pPr>
              <w:pStyle w:val="TableParagraph"/>
              <w:spacing w:before="15"/>
              <w:ind w:left="93" w:right="73"/>
              <w:jc w:val="center"/>
              <w:rPr>
                <w:sz w:val="24"/>
              </w:rPr>
            </w:pPr>
            <w:r>
              <w:rPr>
                <w:sz w:val="24"/>
              </w:rPr>
              <w:t>144</w:t>
            </w:r>
          </w:p>
        </w:tc>
      </w:tr>
      <w:tr>
        <w:trPr>
          <w:trHeight w:val="371" w:hRule="atLeast"/>
        </w:trPr>
        <w:tc>
          <w:tcPr>
            <w:tcW w:w="744"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6</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Châu Thành</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5"/>
              <w:ind w:left="452" w:right="445"/>
              <w:jc w:val="center"/>
              <w:rPr>
                <w:sz w:val="24"/>
              </w:rPr>
            </w:pPr>
            <w:r>
              <w:rPr>
                <w:sz w:val="24"/>
              </w:rPr>
              <w:t>146.252</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5"/>
              <w:ind w:left="582" w:right="574"/>
              <w:jc w:val="center"/>
              <w:rPr>
                <w:sz w:val="24"/>
              </w:rPr>
            </w:pPr>
            <w:r>
              <w:rPr>
                <w:sz w:val="24"/>
              </w:rPr>
              <w:t>581</w:t>
            </w:r>
          </w:p>
        </w:tc>
        <w:tc>
          <w:tcPr>
            <w:tcW w:w="2979" w:type="dxa"/>
            <w:tcBorders>
              <w:top w:val="single" w:sz="4" w:space="0" w:color="000000"/>
              <w:left w:val="single" w:sz="4" w:space="0" w:color="000000"/>
              <w:bottom w:val="single" w:sz="4" w:space="0" w:color="000000"/>
            </w:tcBorders>
          </w:tcPr>
          <w:p>
            <w:pPr>
              <w:pStyle w:val="TableParagraph"/>
              <w:spacing w:before="15"/>
              <w:ind w:left="93" w:right="73"/>
              <w:jc w:val="center"/>
              <w:rPr>
                <w:sz w:val="24"/>
              </w:rPr>
            </w:pPr>
            <w:r>
              <w:rPr>
                <w:sz w:val="24"/>
              </w:rPr>
              <w:t>252</w:t>
            </w:r>
          </w:p>
        </w:tc>
      </w:tr>
      <w:tr>
        <w:trPr>
          <w:trHeight w:val="369" w:hRule="atLeast"/>
        </w:trPr>
        <w:tc>
          <w:tcPr>
            <w:tcW w:w="744"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7</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Dương Minh Châu</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5"/>
              <w:ind w:left="452" w:right="445"/>
              <w:jc w:val="center"/>
              <w:rPr>
                <w:sz w:val="24"/>
              </w:rPr>
            </w:pPr>
            <w:r>
              <w:rPr>
                <w:sz w:val="24"/>
              </w:rPr>
              <w:t>123.792</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5"/>
              <w:ind w:left="582" w:right="574"/>
              <w:jc w:val="center"/>
              <w:rPr>
                <w:sz w:val="24"/>
              </w:rPr>
            </w:pPr>
            <w:r>
              <w:rPr>
                <w:sz w:val="24"/>
              </w:rPr>
              <w:t>436</w:t>
            </w:r>
          </w:p>
        </w:tc>
        <w:tc>
          <w:tcPr>
            <w:tcW w:w="2979" w:type="dxa"/>
            <w:tcBorders>
              <w:top w:val="single" w:sz="4" w:space="0" w:color="000000"/>
              <w:left w:val="single" w:sz="4" w:space="0" w:color="000000"/>
              <w:bottom w:val="single" w:sz="4" w:space="0" w:color="000000"/>
            </w:tcBorders>
          </w:tcPr>
          <w:p>
            <w:pPr>
              <w:pStyle w:val="TableParagraph"/>
              <w:spacing w:before="15"/>
              <w:ind w:left="93" w:right="73"/>
              <w:jc w:val="center"/>
              <w:rPr>
                <w:sz w:val="24"/>
              </w:rPr>
            </w:pPr>
            <w:r>
              <w:rPr>
                <w:sz w:val="24"/>
              </w:rPr>
              <w:t>284</w:t>
            </w:r>
          </w:p>
        </w:tc>
      </w:tr>
      <w:tr>
        <w:trPr>
          <w:trHeight w:val="371" w:hRule="atLeast"/>
        </w:trPr>
        <w:tc>
          <w:tcPr>
            <w:tcW w:w="744" w:type="dxa"/>
            <w:tcBorders>
              <w:top w:val="single" w:sz="4" w:space="0" w:color="000000"/>
              <w:bottom w:val="single" w:sz="4" w:space="0" w:color="000000"/>
              <w:right w:val="single" w:sz="4" w:space="0" w:color="000000"/>
            </w:tcBorders>
          </w:tcPr>
          <w:p>
            <w:pPr>
              <w:pStyle w:val="TableParagraph"/>
              <w:spacing w:before="23"/>
              <w:jc w:val="center"/>
              <w:rPr>
                <w:b/>
                <w:sz w:val="24"/>
              </w:rPr>
            </w:pPr>
            <w:r>
              <w:rPr>
                <w:b/>
                <w:sz w:val="24"/>
              </w:rPr>
              <w:t>8</w:t>
            </w:r>
          </w:p>
        </w:tc>
        <w:tc>
          <w:tcPr>
            <w:tcW w:w="2374"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Tân Biên</w:t>
            </w:r>
          </w:p>
        </w:tc>
        <w:tc>
          <w:tcPr>
            <w:tcW w:w="1728" w:type="dxa"/>
            <w:tcBorders>
              <w:top w:val="single" w:sz="4" w:space="0" w:color="000000"/>
              <w:left w:val="single" w:sz="4" w:space="0" w:color="000000"/>
              <w:bottom w:val="single" w:sz="4" w:space="0" w:color="000000"/>
              <w:right w:val="single" w:sz="4" w:space="0" w:color="000000"/>
            </w:tcBorders>
          </w:tcPr>
          <w:p>
            <w:pPr>
              <w:pStyle w:val="TableParagraph"/>
              <w:spacing w:before="18"/>
              <w:ind w:left="452" w:right="445"/>
              <w:jc w:val="center"/>
              <w:rPr>
                <w:sz w:val="24"/>
              </w:rPr>
            </w:pPr>
            <w:r>
              <w:rPr>
                <w:sz w:val="24"/>
              </w:rPr>
              <w:t>106.208</w:t>
            </w:r>
          </w:p>
        </w:tc>
        <w:tc>
          <w:tcPr>
            <w:tcW w:w="1749" w:type="dxa"/>
            <w:tcBorders>
              <w:top w:val="single" w:sz="4" w:space="0" w:color="000000"/>
              <w:left w:val="single" w:sz="4" w:space="0" w:color="000000"/>
              <w:bottom w:val="single" w:sz="4" w:space="0" w:color="000000"/>
              <w:right w:val="single" w:sz="4" w:space="0" w:color="000000"/>
            </w:tcBorders>
          </w:tcPr>
          <w:p>
            <w:pPr>
              <w:pStyle w:val="TableParagraph"/>
              <w:spacing w:before="18"/>
              <w:ind w:left="582" w:right="574"/>
              <w:jc w:val="center"/>
              <w:rPr>
                <w:sz w:val="24"/>
              </w:rPr>
            </w:pPr>
            <w:r>
              <w:rPr>
                <w:sz w:val="24"/>
              </w:rPr>
              <w:t>861</w:t>
            </w:r>
          </w:p>
        </w:tc>
        <w:tc>
          <w:tcPr>
            <w:tcW w:w="2979" w:type="dxa"/>
            <w:tcBorders>
              <w:top w:val="single" w:sz="4" w:space="0" w:color="000000"/>
              <w:left w:val="single" w:sz="4" w:space="0" w:color="000000"/>
              <w:bottom w:val="single" w:sz="4" w:space="0" w:color="000000"/>
            </w:tcBorders>
          </w:tcPr>
          <w:p>
            <w:pPr>
              <w:pStyle w:val="TableParagraph"/>
              <w:spacing w:before="18"/>
              <w:ind w:left="93" w:right="73"/>
              <w:jc w:val="center"/>
              <w:rPr>
                <w:sz w:val="24"/>
              </w:rPr>
            </w:pPr>
            <w:r>
              <w:rPr>
                <w:sz w:val="24"/>
              </w:rPr>
              <w:t>123</w:t>
            </w:r>
          </w:p>
        </w:tc>
      </w:tr>
      <w:tr>
        <w:trPr>
          <w:trHeight w:val="371" w:hRule="atLeast"/>
        </w:trPr>
        <w:tc>
          <w:tcPr>
            <w:tcW w:w="744" w:type="dxa"/>
            <w:tcBorders>
              <w:top w:val="single" w:sz="4" w:space="0" w:color="000000"/>
              <w:right w:val="single" w:sz="4" w:space="0" w:color="000000"/>
            </w:tcBorders>
          </w:tcPr>
          <w:p>
            <w:pPr>
              <w:pStyle w:val="TableParagraph"/>
              <w:spacing w:before="20"/>
              <w:jc w:val="center"/>
              <w:rPr>
                <w:b/>
                <w:sz w:val="24"/>
              </w:rPr>
            </w:pPr>
            <w:r>
              <w:rPr>
                <w:b/>
                <w:sz w:val="24"/>
              </w:rPr>
              <w:t>9</w:t>
            </w:r>
          </w:p>
        </w:tc>
        <w:tc>
          <w:tcPr>
            <w:tcW w:w="2374"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Bến Cầu</w:t>
            </w:r>
          </w:p>
        </w:tc>
        <w:tc>
          <w:tcPr>
            <w:tcW w:w="1728" w:type="dxa"/>
            <w:tcBorders>
              <w:top w:val="single" w:sz="4" w:space="0" w:color="000000"/>
              <w:left w:val="single" w:sz="4" w:space="0" w:color="000000"/>
              <w:right w:val="single" w:sz="4" w:space="0" w:color="000000"/>
            </w:tcBorders>
          </w:tcPr>
          <w:p>
            <w:pPr>
              <w:pStyle w:val="TableParagraph"/>
              <w:spacing w:before="15"/>
              <w:ind w:left="452" w:right="445"/>
              <w:jc w:val="center"/>
              <w:rPr>
                <w:sz w:val="24"/>
              </w:rPr>
            </w:pPr>
            <w:r>
              <w:rPr>
                <w:sz w:val="24"/>
              </w:rPr>
              <w:t>72.596</w:t>
            </w:r>
          </w:p>
        </w:tc>
        <w:tc>
          <w:tcPr>
            <w:tcW w:w="1749" w:type="dxa"/>
            <w:tcBorders>
              <w:top w:val="single" w:sz="4" w:space="0" w:color="000000"/>
              <w:left w:val="single" w:sz="4" w:space="0" w:color="000000"/>
              <w:right w:val="single" w:sz="4" w:space="0" w:color="000000"/>
            </w:tcBorders>
          </w:tcPr>
          <w:p>
            <w:pPr>
              <w:pStyle w:val="TableParagraph"/>
              <w:spacing w:before="15"/>
              <w:ind w:left="582" w:right="574"/>
              <w:jc w:val="center"/>
              <w:rPr>
                <w:sz w:val="24"/>
              </w:rPr>
            </w:pPr>
            <w:r>
              <w:rPr>
                <w:sz w:val="24"/>
              </w:rPr>
              <w:t>264</w:t>
            </w:r>
          </w:p>
        </w:tc>
        <w:tc>
          <w:tcPr>
            <w:tcW w:w="2979" w:type="dxa"/>
            <w:tcBorders>
              <w:top w:val="single" w:sz="4" w:space="0" w:color="000000"/>
              <w:left w:val="single" w:sz="4" w:space="0" w:color="000000"/>
            </w:tcBorders>
          </w:tcPr>
          <w:p>
            <w:pPr>
              <w:pStyle w:val="TableParagraph"/>
              <w:spacing w:before="15"/>
              <w:ind w:left="93" w:right="73"/>
              <w:jc w:val="center"/>
              <w:rPr>
                <w:sz w:val="24"/>
              </w:rPr>
            </w:pPr>
            <w:r>
              <w:rPr>
                <w:sz w:val="24"/>
              </w:rPr>
              <w:t>275</w:t>
            </w:r>
          </w:p>
        </w:tc>
      </w:tr>
    </w:tbl>
    <w:p>
      <w:pPr>
        <w:pStyle w:val="BodyText"/>
        <w:spacing w:line="288" w:lineRule="auto" w:before="123"/>
        <w:ind w:right="562"/>
      </w:pPr>
      <w:r>
        <w:rPr/>
        <w:t>Thông qua bảng 4 dân số Gò Dầu chiếm tỷ lệ cao so với 8 huyện trong địa bàn Tỉnh Tây Ninh. Mật độ dân số cao so với những huyện khác trong tỉnh Tây Ninh.</w:t>
      </w:r>
    </w:p>
    <w:p>
      <w:pPr>
        <w:pStyle w:val="BodyText"/>
        <w:spacing w:line="288" w:lineRule="auto" w:before="121"/>
        <w:ind w:right="560" w:firstLine="789"/>
      </w:pPr>
      <w:r>
        <w:rPr/>
        <w:t>Tăng trưởng dân số huyện Gò Dầu, dự kiến dân số huyện Gò Dầu sẽ tiếp  tục tăng nhẹ trong giai đoạn này, chủ yếu do di cư đến từ các vùng lân cận để tìm kiếm việc làm, đặc biệt là các khu công nghiệp đang phát</w:t>
      </w:r>
      <w:r>
        <w:rPr>
          <w:spacing w:val="-15"/>
        </w:rPr>
        <w:t> </w:t>
      </w:r>
      <w:r>
        <w:rPr/>
        <w:t>triển.</w:t>
      </w:r>
    </w:p>
    <w:p>
      <w:pPr>
        <w:pStyle w:val="BodyText"/>
        <w:spacing w:line="288" w:lineRule="auto"/>
        <w:ind w:left="770" w:right="563" w:firstLine="789"/>
      </w:pPr>
      <w:r>
        <w:rPr/>
        <w:t>Nghề nghiệp do sự phát triển của các khu công nghiệp và dịch vụ, tỷ lệ lao động trong các ngành công nghiệp và dịch vụ có thể tăng lên. Nhu cầu đất ở Huyện Gò Dầu sẽ tăng lên.</w:t>
      </w:r>
    </w:p>
    <w:p>
      <w:pPr>
        <w:pStyle w:val="BodyText"/>
        <w:spacing w:line="288" w:lineRule="auto"/>
        <w:ind w:right="566"/>
      </w:pPr>
      <w:r>
        <w:rPr/>
        <w:t>Dân số có xu hướng tập trung ở các khu vực trung tâm huyện, các khu công nghiệp và các khu vực có điều kiện sống thuận lợi.</w:t>
      </w:r>
    </w:p>
    <w:p>
      <w:pPr>
        <w:pStyle w:val="BodyText"/>
        <w:ind w:left="1399" w:firstLine="0"/>
      </w:pPr>
      <w:r>
        <w:rPr/>
        <w:t>Tình hình lao động và việc làm.</w:t>
      </w:r>
    </w:p>
    <w:p>
      <w:pPr>
        <w:spacing w:after="0"/>
        <w:sectPr>
          <w:pgSz w:w="11910" w:h="16850"/>
          <w:pgMar w:header="725" w:footer="788" w:top="1300" w:bottom="980" w:left="1020" w:right="280"/>
        </w:sectPr>
      </w:pPr>
    </w:p>
    <w:p>
      <w:pPr>
        <w:pStyle w:val="BodyText"/>
        <w:spacing w:line="288" w:lineRule="auto" w:before="113"/>
        <w:ind w:right="564"/>
      </w:pPr>
      <w:r>
        <w:rPr>
          <w:i/>
        </w:rPr>
        <w:t>+ Lao động nông nghiệp: </w:t>
      </w:r>
      <w:r>
        <w:rPr/>
        <w:t>Đây vẫn là ngành nghề chính của người dân  huyện Gò Dầu. Tuy nhiên, do </w:t>
      </w:r>
      <w:r>
        <w:rPr>
          <w:spacing w:val="2"/>
        </w:rPr>
        <w:t>sự </w:t>
      </w:r>
      <w:r>
        <w:rPr/>
        <w:t>chuyển dịch cơ cấu kinh tế, diện tích đất nông nghiệp bị thu hẹp, dẫn đến việc làm trong nông nghiệp giảm</w:t>
      </w:r>
      <w:r>
        <w:rPr>
          <w:spacing w:val="-20"/>
        </w:rPr>
        <w:t> </w:t>
      </w:r>
      <w:r>
        <w:rPr/>
        <w:t>dần.</w:t>
      </w:r>
    </w:p>
    <w:p>
      <w:pPr>
        <w:pStyle w:val="BodyText"/>
        <w:spacing w:line="288" w:lineRule="auto"/>
        <w:ind w:right="564"/>
      </w:pPr>
      <w:r>
        <w:rPr>
          <w:i/>
        </w:rPr>
        <w:t>+ Lao động công nghiệp và dịch vụ: </w:t>
      </w:r>
      <w:r>
        <w:rPr/>
        <w:t>Với sự phát triển của các khu công nghiệp và đô thị hóa, nhu cầu lao động trong các ngành công nghiệp và dịch vụ ngày càng tăng. Nhiều lao động nông nghiệp đã chuyển sang làm việc trong các nhà máy, xí nghiệp hoặc các cơ sở dịch</w:t>
      </w:r>
      <w:r>
        <w:rPr>
          <w:spacing w:val="-1"/>
        </w:rPr>
        <w:t> </w:t>
      </w:r>
      <w:r>
        <w:rPr/>
        <w:t>vụ.</w:t>
      </w:r>
    </w:p>
    <w:p>
      <w:pPr>
        <w:pStyle w:val="BodyText"/>
        <w:spacing w:line="288" w:lineRule="auto" w:before="118"/>
        <w:ind w:right="563"/>
      </w:pPr>
      <w:r>
        <w:rPr>
          <w:i/>
        </w:rPr>
        <w:t>Việc làm thời vụ: </w:t>
      </w:r>
      <w:r>
        <w:rPr/>
        <w:t>Do đặc thù của sản xuất nông nghiệp, việc làm thời vụ khá phổ biến, đặc biệt là trong các vụ mùa cao điểm.</w:t>
      </w:r>
    </w:p>
    <w:p>
      <w:pPr>
        <w:pStyle w:val="BodyText"/>
        <w:spacing w:line="288" w:lineRule="auto" w:before="121"/>
        <w:ind w:right="562"/>
      </w:pPr>
      <w:r>
        <w:rPr>
          <w:i/>
        </w:rPr>
        <w:t>Vấn đề việc làm: </w:t>
      </w:r>
      <w:r>
        <w:rPr/>
        <w:t>Mặc dù đã có nhiều nỗ lực tạo việc làm, nhưng vấn đề việc làm ổn định, có thu nhập cao vẫn còn là một thách thức, đặc biệt đối với lao động nông nghiệp và lao động ít học.</w:t>
      </w:r>
    </w:p>
    <w:p>
      <w:pPr>
        <w:pStyle w:val="BodyText"/>
        <w:spacing w:line="288" w:lineRule="auto"/>
        <w:ind w:right="562"/>
      </w:pPr>
      <w:r>
        <w:rPr/>
        <w:t>Hàng năm, tỷ lệ giảm nghèo đều đạt và vượt kế hoạch Nghị quyết. Cụ thể, năm 2021 giảm 0,21% (Nghị quyết 0,2%), năm 2022 giảm 0,63% (Nghị quyết 0,5%), dự kiến đến cuối năm 2023 giảm 0,1% (Nghị quyết 0,1%). Toàn huyện hiện còn 233 hộ nghèo/40.323 hộ, tỷ lệ 0,58% (trong đó, hộ nghèo 78 hộ, chiếm tỷ lệ 0,19%; hộ cận nghèo 155 hộ, chiếm tỷ lệ 0,38%).</w:t>
      </w:r>
    </w:p>
    <w:p>
      <w:pPr>
        <w:pStyle w:val="BodyText"/>
        <w:spacing w:line="288" w:lineRule="auto"/>
        <w:ind w:right="562"/>
      </w:pPr>
      <w:r>
        <w:rPr/>
        <w:t>Huyện đã mở 02 lớp Nghệ thuật Đờn ca Tài tử Nam Bộ; 01 lớp đàn Tài tử tại ấp Xóm Bố, xã Hiệp Thạnh, huyện Gò Dầu; truyền dạy 03 loại nhạc cụ (Đờn tranh, đàn kìm và đàn ghita phím lỏm); 01 lớp Nghệ thuật ca tài tử tại Trung tâm Văn hóa, Thể thao và Truyền thanh huyện. Khuyến khích các Nghệ nhân, nghệ sĩ, Đờn ca tài tử, Hội viên Hội văn học nghệ thuật của huyện, sáng tác bài bản mới theo bài bản gốc Đờn ca tài tử. Tổ chức giao lưu các Câu lạc bộ Đờn ca Tài tử tại khu di tích Căn cứ Lõm Vùng ruột huyện Gò Dầu năm 2021 và lập danh sách nghệ nhân truyền thống được 17</w:t>
      </w:r>
      <w:r>
        <w:rPr>
          <w:spacing w:val="-4"/>
        </w:rPr>
        <w:t> </w:t>
      </w:r>
      <w:r>
        <w:rPr/>
        <w:t>hộ.</w:t>
      </w:r>
    </w:p>
    <w:p>
      <w:pPr>
        <w:pStyle w:val="BodyText"/>
        <w:spacing w:line="288" w:lineRule="auto" w:before="121"/>
        <w:ind w:right="562"/>
      </w:pPr>
      <w:r>
        <w:rPr/>
        <w:t>Văn hóa vật thể di tích cấp Quốc gia: Di tích Căn cứ Lõm vùng ruột huyện Gò Dầu (xã Phước Thạnh), di tích cấp tỉnh: Thành bảo Cẩm Giang và Đền thờ Huỳnh Công Thắng, Đình Trung, Lăng mộ Quan Đại Thần Huỳnh Công Thắng, Đình Cẩm An (xã Cẩm Giang); Chùa Cao Sơn, Đình Trung (xã Phước Trạch); Đình Thanh Phước (thị trấn Gò Dầu).</w:t>
      </w:r>
    </w:p>
    <w:p>
      <w:pPr>
        <w:pStyle w:val="BodyText"/>
        <w:spacing w:line="288" w:lineRule="auto"/>
        <w:ind w:right="561"/>
      </w:pPr>
      <w:r>
        <w:rPr/>
        <w:t>Văn hóa phi vật thể: Thực hiện Quyết định số 1202/QĐ-UBND ngày 02/6/2015 của Ủy ban nhân dân tỉnh phê duyệt Đề án “Bảo vệ và phát huy di sản văn hóa phi vật thể nghệ thuật Đờn ca tài tử Nam bộ tỉnh Tây Ninh đến năm</w:t>
      </w:r>
    </w:p>
    <w:p>
      <w:pPr>
        <w:spacing w:after="0" w:line="288" w:lineRule="auto"/>
        <w:sectPr>
          <w:pgSz w:w="11910" w:h="16850"/>
          <w:pgMar w:header="725" w:footer="788" w:top="1300" w:bottom="980" w:left="1020" w:right="280"/>
        </w:sectPr>
      </w:pPr>
    </w:p>
    <w:p>
      <w:pPr>
        <w:pStyle w:val="BodyText"/>
        <w:spacing w:line="288" w:lineRule="auto" w:before="113"/>
        <w:ind w:right="566" w:firstLine="0"/>
      </w:pPr>
      <w:r>
        <w:rPr/>
        <w:t>2020”. Xây dựng nền tảng số 3D bảo tồn, quảng bá phát triển du lịch văn hóa, du lịch địa phương, quảng bá hình ảnh phát triển kinh tế, văn hóa - xã hội của huyện</w:t>
      </w:r>
    </w:p>
    <w:p>
      <w:pPr>
        <w:pStyle w:val="BodyText"/>
        <w:spacing w:line="288" w:lineRule="auto"/>
        <w:ind w:right="562"/>
      </w:pPr>
      <w:r>
        <w:rPr/>
        <w:t>Thực hiện tốt việc tuyên truyền nhiệm vụ chính trị ở địa phương, ngày lễ trong năm. Duy trì , tổ chức các hoạt động văn hóa văn nghệ, thể dục thể thao trên địa bàn huyện.</w:t>
      </w:r>
    </w:p>
    <w:p>
      <w:pPr>
        <w:pStyle w:val="Heading1"/>
        <w:numPr>
          <w:ilvl w:val="1"/>
          <w:numId w:val="30"/>
        </w:numPr>
        <w:tabs>
          <w:tab w:pos="1892" w:val="left" w:leader="none"/>
        </w:tabs>
        <w:spacing w:line="240" w:lineRule="auto" w:before="123" w:after="0"/>
        <w:ind w:left="1891" w:right="0" w:hanging="493"/>
        <w:jc w:val="both"/>
      </w:pPr>
      <w:bookmarkStart w:name="_bookmark24" w:id="40"/>
      <w:bookmarkEnd w:id="40"/>
      <w:r>
        <w:rPr>
          <w:b w:val="0"/>
        </w:rPr>
      </w:r>
      <w:bookmarkStart w:name="_bookmark24" w:id="41"/>
      <w:bookmarkEnd w:id="41"/>
      <w:r>
        <w:rPr/>
        <w:t>T</w:t>
      </w:r>
      <w:r>
        <w:rPr/>
        <w:t>hực trạng phát triển đô thị và phát triển nông thôn</w:t>
      </w:r>
    </w:p>
    <w:p>
      <w:pPr>
        <w:pStyle w:val="Heading2"/>
        <w:numPr>
          <w:ilvl w:val="2"/>
          <w:numId w:val="30"/>
        </w:numPr>
        <w:tabs>
          <w:tab w:pos="2101" w:val="left" w:leader="none"/>
        </w:tabs>
        <w:spacing w:line="240" w:lineRule="auto" w:before="186" w:after="0"/>
        <w:ind w:left="2100" w:right="0" w:hanging="702"/>
        <w:jc w:val="both"/>
        <w:rPr>
          <w:i/>
        </w:rPr>
      </w:pPr>
      <w:r>
        <w:rPr>
          <w:i/>
          <w:spacing w:val="-3"/>
        </w:rPr>
        <w:t>Thực </w:t>
      </w:r>
      <w:r>
        <w:rPr>
          <w:i/>
          <w:spacing w:val="-4"/>
        </w:rPr>
        <w:t>trạng phát triển </w:t>
      </w:r>
      <w:r>
        <w:rPr>
          <w:i/>
        </w:rPr>
        <w:t>đô</w:t>
      </w:r>
      <w:r>
        <w:rPr>
          <w:i/>
          <w:spacing w:val="-33"/>
        </w:rPr>
        <w:t> </w:t>
      </w:r>
      <w:r>
        <w:rPr>
          <w:i/>
          <w:spacing w:val="-3"/>
        </w:rPr>
        <w:t>thị</w:t>
      </w:r>
    </w:p>
    <w:p>
      <w:pPr>
        <w:pStyle w:val="BodyText"/>
        <w:spacing w:line="288" w:lineRule="auto" w:before="178"/>
        <w:ind w:right="558"/>
      </w:pPr>
      <w:r>
        <w:rPr>
          <w:spacing w:val="-3"/>
        </w:rPr>
        <w:t>Dự án </w:t>
      </w:r>
      <w:r>
        <w:rPr>
          <w:spacing w:val="-4"/>
        </w:rPr>
        <w:t>Khu Tái </w:t>
      </w:r>
      <w:r>
        <w:rPr>
          <w:spacing w:val="-3"/>
        </w:rPr>
        <w:t>định </w:t>
      </w:r>
      <w:r>
        <w:rPr>
          <w:spacing w:val="-4"/>
        </w:rPr>
        <w:t>cư </w:t>
      </w:r>
      <w:r>
        <w:rPr>
          <w:spacing w:val="-3"/>
        </w:rPr>
        <w:t>thị </w:t>
      </w:r>
      <w:r>
        <w:rPr>
          <w:spacing w:val="-4"/>
        </w:rPr>
        <w:t>trấn </w:t>
      </w:r>
      <w:r>
        <w:rPr>
          <w:spacing w:val="-3"/>
        </w:rPr>
        <w:t>Gò </w:t>
      </w:r>
      <w:r>
        <w:rPr>
          <w:spacing w:val="-4"/>
        </w:rPr>
        <w:t>Dầu: </w:t>
      </w:r>
      <w:r>
        <w:rPr>
          <w:spacing w:val="-3"/>
        </w:rPr>
        <w:t>Đã </w:t>
      </w:r>
      <w:r>
        <w:rPr>
          <w:spacing w:val="-5"/>
        </w:rPr>
        <w:t>mở </w:t>
      </w:r>
      <w:r>
        <w:rPr>
          <w:spacing w:val="-4"/>
        </w:rPr>
        <w:t>thầu thành công, </w:t>
      </w:r>
      <w:r>
        <w:rPr/>
        <w:t>dự </w:t>
      </w:r>
      <w:r>
        <w:rPr>
          <w:spacing w:val="-4"/>
        </w:rPr>
        <w:t>kiến triển</w:t>
      </w:r>
      <w:r>
        <w:rPr>
          <w:spacing w:val="62"/>
        </w:rPr>
        <w:t> </w:t>
      </w:r>
      <w:r>
        <w:rPr>
          <w:spacing w:val="-4"/>
        </w:rPr>
        <w:t>khai </w:t>
      </w:r>
      <w:r>
        <w:rPr>
          <w:spacing w:val="-3"/>
        </w:rPr>
        <w:t>thi </w:t>
      </w:r>
      <w:r>
        <w:rPr>
          <w:spacing w:val="-4"/>
        </w:rPr>
        <w:t>công trong tháng 11/2023. </w:t>
      </w:r>
      <w:r>
        <w:rPr/>
        <w:t>Về </w:t>
      </w:r>
      <w:r>
        <w:rPr>
          <w:spacing w:val="-4"/>
        </w:rPr>
        <w:t>công </w:t>
      </w:r>
      <w:r>
        <w:rPr>
          <w:spacing w:val="-3"/>
        </w:rPr>
        <w:t>tác bồi </w:t>
      </w:r>
      <w:r>
        <w:rPr>
          <w:spacing w:val="-4"/>
        </w:rPr>
        <w:t>thường </w:t>
      </w:r>
      <w:r>
        <w:rPr>
          <w:spacing w:val="-3"/>
        </w:rPr>
        <w:t>giải </w:t>
      </w:r>
      <w:r>
        <w:rPr>
          <w:spacing w:val="-4"/>
        </w:rPr>
        <w:t>phóng </w:t>
      </w:r>
      <w:r>
        <w:rPr>
          <w:spacing w:val="-5"/>
        </w:rPr>
        <w:t>mặt </w:t>
      </w:r>
      <w:r>
        <w:rPr>
          <w:spacing w:val="-4"/>
        </w:rPr>
        <w:t>bằng: </w:t>
      </w:r>
      <w:r>
        <w:rPr/>
        <w:t>đã </w:t>
      </w:r>
      <w:r>
        <w:rPr>
          <w:spacing w:val="-3"/>
        </w:rPr>
        <w:t>chi bồi </w:t>
      </w:r>
      <w:r>
        <w:rPr>
          <w:spacing w:val="-4"/>
        </w:rPr>
        <w:t>thường 17/17 </w:t>
      </w:r>
      <w:r>
        <w:rPr>
          <w:spacing w:val="-3"/>
        </w:rPr>
        <w:t>hộ.</w:t>
      </w:r>
    </w:p>
    <w:p>
      <w:pPr>
        <w:pStyle w:val="BodyText"/>
        <w:spacing w:line="288" w:lineRule="auto"/>
        <w:ind w:right="559"/>
      </w:pPr>
      <w:r>
        <w:rPr>
          <w:spacing w:val="-3"/>
        </w:rPr>
        <w:t>Dự án </w:t>
      </w:r>
      <w:r>
        <w:rPr>
          <w:spacing w:val="-4"/>
        </w:rPr>
        <w:t>Nâng cấp, mở </w:t>
      </w:r>
      <w:r>
        <w:rPr>
          <w:spacing w:val="-3"/>
        </w:rPr>
        <w:t>rộng </w:t>
      </w:r>
      <w:r>
        <w:rPr>
          <w:spacing w:val="-4"/>
        </w:rPr>
        <w:t>đường </w:t>
      </w:r>
      <w:r>
        <w:rPr>
          <w:spacing w:val="-3"/>
        </w:rPr>
        <w:t>vào </w:t>
      </w:r>
      <w:r>
        <w:rPr>
          <w:spacing w:val="-4"/>
        </w:rPr>
        <w:t>Khu Tái </w:t>
      </w:r>
      <w:r>
        <w:rPr>
          <w:spacing w:val="-3"/>
        </w:rPr>
        <w:t>định cư thị </w:t>
      </w:r>
      <w:r>
        <w:rPr>
          <w:spacing w:val="-4"/>
        </w:rPr>
        <w:t>trấn Gò Dầu: </w:t>
      </w:r>
      <w:r>
        <w:rPr>
          <w:spacing w:val="-3"/>
        </w:rPr>
        <w:t>đã </w:t>
      </w:r>
      <w:r>
        <w:rPr>
          <w:spacing w:val="-4"/>
        </w:rPr>
        <w:t>điều chỉnh</w:t>
      </w:r>
      <w:r>
        <w:rPr>
          <w:spacing w:val="-7"/>
        </w:rPr>
        <w:t> </w:t>
      </w:r>
      <w:r>
        <w:rPr/>
        <w:t>bổ</w:t>
      </w:r>
      <w:r>
        <w:rPr>
          <w:spacing w:val="-7"/>
        </w:rPr>
        <w:t> </w:t>
      </w:r>
      <w:r>
        <w:rPr>
          <w:spacing w:val="-4"/>
        </w:rPr>
        <w:t>sung</w:t>
      </w:r>
      <w:r>
        <w:rPr>
          <w:spacing w:val="-7"/>
        </w:rPr>
        <w:t> </w:t>
      </w:r>
      <w:r>
        <w:rPr>
          <w:spacing w:val="-3"/>
        </w:rPr>
        <w:t>quy</w:t>
      </w:r>
      <w:r>
        <w:rPr>
          <w:spacing w:val="-12"/>
        </w:rPr>
        <w:t> </w:t>
      </w:r>
      <w:r>
        <w:rPr>
          <w:spacing w:val="-4"/>
        </w:rPr>
        <w:t>hoạch</w:t>
      </w:r>
      <w:r>
        <w:rPr>
          <w:spacing w:val="-7"/>
        </w:rPr>
        <w:t> </w:t>
      </w:r>
      <w:r>
        <w:rPr>
          <w:spacing w:val="-4"/>
        </w:rPr>
        <w:t>đường</w:t>
      </w:r>
      <w:r>
        <w:rPr>
          <w:spacing w:val="-7"/>
        </w:rPr>
        <w:t> </w:t>
      </w:r>
      <w:r>
        <w:rPr>
          <w:spacing w:val="-3"/>
        </w:rPr>
        <w:t>vào</w:t>
      </w:r>
      <w:r>
        <w:rPr>
          <w:spacing w:val="-6"/>
        </w:rPr>
        <w:t> </w:t>
      </w:r>
      <w:r>
        <w:rPr>
          <w:spacing w:val="-3"/>
        </w:rPr>
        <w:t>khi</w:t>
      </w:r>
      <w:r>
        <w:rPr>
          <w:spacing w:val="-7"/>
        </w:rPr>
        <w:t> </w:t>
      </w:r>
      <w:r>
        <w:rPr>
          <w:spacing w:val="-3"/>
        </w:rPr>
        <w:t>tái</w:t>
      </w:r>
      <w:r>
        <w:rPr>
          <w:spacing w:val="-7"/>
        </w:rPr>
        <w:t> </w:t>
      </w:r>
      <w:r>
        <w:rPr>
          <w:spacing w:val="-3"/>
        </w:rPr>
        <w:t>định</w:t>
      </w:r>
      <w:r>
        <w:rPr>
          <w:spacing w:val="-7"/>
        </w:rPr>
        <w:t> </w:t>
      </w:r>
      <w:r>
        <w:rPr>
          <w:spacing w:val="-3"/>
        </w:rPr>
        <w:t>cư</w:t>
      </w:r>
      <w:r>
        <w:rPr>
          <w:spacing w:val="-10"/>
        </w:rPr>
        <w:t> </w:t>
      </w:r>
      <w:r>
        <w:rPr>
          <w:spacing w:val="-3"/>
        </w:rPr>
        <w:t>thị</w:t>
      </w:r>
      <w:r>
        <w:rPr>
          <w:spacing w:val="-7"/>
        </w:rPr>
        <w:t> </w:t>
      </w:r>
      <w:r>
        <w:rPr>
          <w:spacing w:val="-4"/>
        </w:rPr>
        <w:t>trấn</w:t>
      </w:r>
      <w:r>
        <w:rPr>
          <w:spacing w:val="-7"/>
        </w:rPr>
        <w:t> </w:t>
      </w:r>
      <w:r>
        <w:rPr>
          <w:spacing w:val="-3"/>
        </w:rPr>
        <w:t>Gò</w:t>
      </w:r>
      <w:r>
        <w:rPr>
          <w:spacing w:val="-4"/>
        </w:rPr>
        <w:t> Dầu</w:t>
      </w:r>
      <w:r>
        <w:rPr>
          <w:spacing w:val="-5"/>
        </w:rPr>
        <w:t> </w:t>
      </w:r>
      <w:r>
        <w:rPr>
          <w:spacing w:val="-3"/>
        </w:rPr>
        <w:t>vào</w:t>
      </w:r>
      <w:r>
        <w:rPr>
          <w:spacing w:val="-7"/>
        </w:rPr>
        <w:t> </w:t>
      </w:r>
      <w:r>
        <w:rPr>
          <w:spacing w:val="-3"/>
        </w:rPr>
        <w:t>quy</w:t>
      </w:r>
      <w:r>
        <w:rPr>
          <w:spacing w:val="-10"/>
        </w:rPr>
        <w:t> </w:t>
      </w:r>
      <w:r>
        <w:rPr>
          <w:spacing w:val="-4"/>
        </w:rPr>
        <w:t>hoạch</w:t>
      </w:r>
      <w:r>
        <w:rPr>
          <w:spacing w:val="-7"/>
        </w:rPr>
        <w:t> </w:t>
      </w:r>
      <w:r>
        <w:rPr>
          <w:spacing w:val="-3"/>
        </w:rPr>
        <w:t>chi </w:t>
      </w:r>
      <w:r>
        <w:rPr>
          <w:spacing w:val="-4"/>
        </w:rPr>
        <w:t>tiết 1/500 </w:t>
      </w:r>
      <w:r>
        <w:rPr/>
        <w:t>dự </w:t>
      </w:r>
      <w:r>
        <w:rPr>
          <w:spacing w:val="-3"/>
        </w:rPr>
        <w:t>án khu tái định cư thị </w:t>
      </w:r>
      <w:r>
        <w:rPr>
          <w:spacing w:val="-4"/>
        </w:rPr>
        <w:t>trấn </w:t>
      </w:r>
      <w:r>
        <w:rPr>
          <w:spacing w:val="-3"/>
        </w:rPr>
        <w:t>Gò </w:t>
      </w:r>
      <w:r>
        <w:rPr>
          <w:spacing w:val="-4"/>
        </w:rPr>
        <w:t>Dầu, đang triển khai </w:t>
      </w:r>
      <w:r>
        <w:rPr/>
        <w:t>lập hồ sơ </w:t>
      </w:r>
      <w:r>
        <w:rPr>
          <w:spacing w:val="-3"/>
        </w:rPr>
        <w:t>đầu </w:t>
      </w:r>
      <w:r>
        <w:rPr/>
        <w:t>tư </w:t>
      </w:r>
      <w:r>
        <w:rPr>
          <w:spacing w:val="-3"/>
        </w:rPr>
        <w:t>xây </w:t>
      </w:r>
      <w:r>
        <w:rPr>
          <w:spacing w:val="-4"/>
        </w:rPr>
        <w:t>dựng. Công </w:t>
      </w:r>
      <w:r>
        <w:rPr>
          <w:spacing w:val="-3"/>
        </w:rPr>
        <w:t>tác bồi </w:t>
      </w:r>
      <w:r>
        <w:rPr>
          <w:spacing w:val="-5"/>
        </w:rPr>
        <w:t>thường </w:t>
      </w:r>
      <w:r>
        <w:rPr>
          <w:spacing w:val="-4"/>
        </w:rPr>
        <w:t>giải phóng </w:t>
      </w:r>
      <w:r>
        <w:rPr>
          <w:spacing w:val="-5"/>
        </w:rPr>
        <w:t>mặt </w:t>
      </w:r>
      <w:r>
        <w:rPr>
          <w:spacing w:val="-4"/>
        </w:rPr>
        <w:t>bằng: Đang </w:t>
      </w:r>
      <w:r>
        <w:rPr/>
        <w:t>tổ </w:t>
      </w:r>
      <w:r>
        <w:rPr>
          <w:spacing w:val="-5"/>
        </w:rPr>
        <w:t>chức </w:t>
      </w:r>
      <w:r>
        <w:rPr>
          <w:spacing w:val="-3"/>
        </w:rPr>
        <w:t>kiểm đếm </w:t>
      </w:r>
      <w:r>
        <w:rPr/>
        <w:t>để </w:t>
      </w:r>
      <w:r>
        <w:rPr>
          <w:spacing w:val="-4"/>
        </w:rPr>
        <w:t>thực </w:t>
      </w:r>
      <w:r>
        <w:rPr>
          <w:spacing w:val="-3"/>
        </w:rPr>
        <w:t>hiện </w:t>
      </w:r>
      <w:r>
        <w:rPr>
          <w:spacing w:val="-4"/>
        </w:rPr>
        <w:t>công </w:t>
      </w:r>
      <w:r>
        <w:rPr>
          <w:spacing w:val="-3"/>
        </w:rPr>
        <w:t>tác bồi</w:t>
      </w:r>
      <w:r>
        <w:rPr>
          <w:spacing w:val="-21"/>
        </w:rPr>
        <w:t> </w:t>
      </w:r>
      <w:r>
        <w:rPr>
          <w:spacing w:val="-5"/>
        </w:rPr>
        <w:t>thường.</w:t>
      </w:r>
    </w:p>
    <w:p>
      <w:pPr>
        <w:pStyle w:val="BodyText"/>
        <w:spacing w:line="288" w:lineRule="auto" w:before="121"/>
        <w:ind w:right="559"/>
      </w:pPr>
      <w:r>
        <w:rPr>
          <w:spacing w:val="-3"/>
        </w:rPr>
        <w:t>Dự án </w:t>
      </w:r>
      <w:r>
        <w:rPr>
          <w:spacing w:val="-4"/>
        </w:rPr>
        <w:t>Nhà </w:t>
      </w:r>
      <w:r>
        <w:rPr/>
        <w:t>ở </w:t>
      </w:r>
      <w:r>
        <w:rPr>
          <w:spacing w:val="-4"/>
        </w:rPr>
        <w:t>thương </w:t>
      </w:r>
      <w:r>
        <w:rPr>
          <w:spacing w:val="-5"/>
        </w:rPr>
        <w:t>mại </w:t>
      </w:r>
      <w:r>
        <w:rPr>
          <w:spacing w:val="-4"/>
        </w:rPr>
        <w:t>Khu </w:t>
      </w:r>
      <w:r>
        <w:rPr>
          <w:spacing w:val="-3"/>
        </w:rPr>
        <w:t>phố </w:t>
      </w:r>
      <w:r>
        <w:rPr>
          <w:spacing w:val="-4"/>
        </w:rPr>
        <w:t>Thanh </w:t>
      </w:r>
      <w:r>
        <w:rPr/>
        <w:t>Hà </w:t>
      </w:r>
      <w:r>
        <w:rPr>
          <w:spacing w:val="-4"/>
        </w:rPr>
        <w:t>(sân </w:t>
      </w:r>
      <w:r>
        <w:rPr>
          <w:spacing w:val="-3"/>
        </w:rPr>
        <w:t>vận động </w:t>
      </w:r>
      <w:r>
        <w:rPr>
          <w:spacing w:val="-5"/>
        </w:rPr>
        <w:t>huyện </w:t>
      </w:r>
      <w:r>
        <w:rPr>
          <w:spacing w:val="-3"/>
        </w:rPr>
        <w:t>Gò Dầu </w:t>
      </w:r>
      <w:r>
        <w:rPr>
          <w:spacing w:val="-4"/>
        </w:rPr>
        <w:t>cũ): UBND </w:t>
      </w:r>
      <w:r>
        <w:rPr>
          <w:spacing w:val="-3"/>
        </w:rPr>
        <w:t>tỉnh </w:t>
      </w:r>
      <w:r>
        <w:rPr/>
        <w:t>đã </w:t>
      </w:r>
      <w:r>
        <w:rPr>
          <w:spacing w:val="-3"/>
        </w:rPr>
        <w:t>ban hành </w:t>
      </w:r>
      <w:r>
        <w:rPr>
          <w:spacing w:val="-4"/>
        </w:rPr>
        <w:t>Quyết </w:t>
      </w:r>
      <w:r>
        <w:rPr>
          <w:spacing w:val="-3"/>
        </w:rPr>
        <w:t>định </w:t>
      </w:r>
      <w:r>
        <w:rPr/>
        <w:t>số </w:t>
      </w:r>
      <w:r>
        <w:rPr>
          <w:spacing w:val="-5"/>
        </w:rPr>
        <w:t>2419/QĐ-UBND </w:t>
      </w:r>
      <w:r>
        <w:rPr/>
        <w:t>về </w:t>
      </w:r>
      <w:r>
        <w:rPr>
          <w:spacing w:val="-3"/>
        </w:rPr>
        <w:t>phê </w:t>
      </w:r>
      <w:r>
        <w:rPr>
          <w:spacing w:val="-5"/>
        </w:rPr>
        <w:t>duyệt Phương </w:t>
      </w:r>
      <w:r>
        <w:rPr>
          <w:spacing w:val="-3"/>
        </w:rPr>
        <w:t>án đấu giá đối với </w:t>
      </w:r>
      <w:r>
        <w:rPr/>
        <w:t>dự </w:t>
      </w:r>
      <w:r>
        <w:rPr>
          <w:spacing w:val="-3"/>
        </w:rPr>
        <w:t>án </w:t>
      </w:r>
      <w:r>
        <w:rPr>
          <w:spacing w:val="-4"/>
        </w:rPr>
        <w:t>Nhà </w:t>
      </w:r>
      <w:r>
        <w:rPr/>
        <w:t>ở </w:t>
      </w:r>
      <w:r>
        <w:rPr>
          <w:spacing w:val="-4"/>
        </w:rPr>
        <w:t>thương mại Khu </w:t>
      </w:r>
      <w:r>
        <w:rPr>
          <w:spacing w:val="-3"/>
        </w:rPr>
        <w:t>phố </w:t>
      </w:r>
      <w:r>
        <w:rPr>
          <w:spacing w:val="-4"/>
        </w:rPr>
        <w:t>Thanh Hà; huyện đang </w:t>
      </w:r>
      <w:r>
        <w:rPr>
          <w:spacing w:val="-3"/>
        </w:rPr>
        <w:t>lập </w:t>
      </w:r>
      <w:r>
        <w:rPr/>
        <w:t>hồ sơ </w:t>
      </w:r>
      <w:r>
        <w:rPr>
          <w:spacing w:val="-4"/>
        </w:rPr>
        <w:t>trình UBND </w:t>
      </w:r>
      <w:r>
        <w:rPr>
          <w:spacing w:val="-3"/>
        </w:rPr>
        <w:t>tỉnh ban </w:t>
      </w:r>
      <w:r>
        <w:rPr>
          <w:spacing w:val="-4"/>
        </w:rPr>
        <w:t>hành </w:t>
      </w:r>
      <w:r>
        <w:rPr>
          <w:spacing w:val="-3"/>
        </w:rPr>
        <w:t>giá khởi </w:t>
      </w:r>
      <w:r>
        <w:rPr>
          <w:spacing w:val="-4"/>
        </w:rPr>
        <w:t>điểm </w:t>
      </w:r>
      <w:r>
        <w:rPr/>
        <w:t>để tổ </w:t>
      </w:r>
      <w:r>
        <w:rPr>
          <w:spacing w:val="-4"/>
        </w:rPr>
        <w:t>chức </w:t>
      </w:r>
      <w:r>
        <w:rPr>
          <w:spacing w:val="-3"/>
        </w:rPr>
        <w:t>đấu </w:t>
      </w:r>
      <w:r>
        <w:rPr>
          <w:spacing w:val="-4"/>
        </w:rPr>
        <w:t>giá.</w:t>
      </w:r>
    </w:p>
    <w:p>
      <w:pPr>
        <w:pStyle w:val="BodyText"/>
        <w:spacing w:line="288" w:lineRule="auto"/>
        <w:ind w:right="559"/>
      </w:pPr>
      <w:r>
        <w:rPr/>
        <w:t>Tỷ lệ đô </w:t>
      </w:r>
      <w:r>
        <w:rPr>
          <w:spacing w:val="-3"/>
        </w:rPr>
        <w:t>thị </w:t>
      </w:r>
      <w:r>
        <w:rPr>
          <w:spacing w:val="-4"/>
        </w:rPr>
        <w:t>hóa: Đến </w:t>
      </w:r>
      <w:r>
        <w:rPr>
          <w:spacing w:val="-3"/>
        </w:rPr>
        <w:t>năm </w:t>
      </w:r>
      <w:r>
        <w:rPr>
          <w:spacing w:val="-4"/>
        </w:rPr>
        <w:t>2025, huyện </w:t>
      </w:r>
      <w:r>
        <w:rPr>
          <w:spacing w:val="-3"/>
        </w:rPr>
        <w:t>Gò </w:t>
      </w:r>
      <w:r>
        <w:rPr>
          <w:spacing w:val="-4"/>
        </w:rPr>
        <w:t>Dầu được công </w:t>
      </w:r>
      <w:r>
        <w:rPr>
          <w:spacing w:val="-3"/>
        </w:rPr>
        <w:t>nhận </w:t>
      </w:r>
      <w:r>
        <w:rPr>
          <w:spacing w:val="-4"/>
        </w:rPr>
        <w:t>tiêu </w:t>
      </w:r>
      <w:r>
        <w:rPr>
          <w:spacing w:val="-3"/>
        </w:rPr>
        <w:t>chí </w:t>
      </w:r>
      <w:r>
        <w:rPr/>
        <w:t>đô </w:t>
      </w:r>
      <w:r>
        <w:rPr>
          <w:spacing w:val="-2"/>
        </w:rPr>
        <w:t>thị </w:t>
      </w:r>
      <w:r>
        <w:rPr>
          <w:spacing w:val="-4"/>
        </w:rPr>
        <w:t>loại </w:t>
      </w:r>
      <w:r>
        <w:rPr>
          <w:spacing w:val="-3"/>
        </w:rPr>
        <w:t>IV đạt </w:t>
      </w:r>
      <w:r>
        <w:rPr>
          <w:spacing w:val="-4"/>
        </w:rPr>
        <w:t>55,5% </w:t>
      </w:r>
      <w:r>
        <w:rPr>
          <w:spacing w:val="-3"/>
        </w:rPr>
        <w:t>(5 </w:t>
      </w:r>
      <w:r>
        <w:rPr>
          <w:spacing w:val="-4"/>
        </w:rPr>
        <w:t>Phường: </w:t>
      </w:r>
      <w:r>
        <w:rPr>
          <w:spacing w:val="-3"/>
        </w:rPr>
        <w:t>Gò </w:t>
      </w:r>
      <w:r>
        <w:rPr>
          <w:spacing w:val="-4"/>
        </w:rPr>
        <w:t>Dầu, Thanh </w:t>
      </w:r>
      <w:r>
        <w:rPr>
          <w:spacing w:val="-5"/>
        </w:rPr>
        <w:t>Phước, Phước </w:t>
      </w:r>
      <w:r>
        <w:rPr>
          <w:spacing w:val="-4"/>
        </w:rPr>
        <w:t>Thạnh, Bàu Đồn, Phước Đông); Đến </w:t>
      </w:r>
      <w:r>
        <w:rPr>
          <w:spacing w:val="-3"/>
        </w:rPr>
        <w:t>năm 2030 </w:t>
      </w:r>
      <w:r>
        <w:rPr>
          <w:spacing w:val="-4"/>
        </w:rPr>
        <w:t>huyện </w:t>
      </w:r>
      <w:r>
        <w:rPr>
          <w:spacing w:val="-3"/>
        </w:rPr>
        <w:t>Gò </w:t>
      </w:r>
      <w:r>
        <w:rPr>
          <w:spacing w:val="-4"/>
        </w:rPr>
        <w:t>Dầu hướng </w:t>
      </w:r>
      <w:r>
        <w:rPr>
          <w:spacing w:val="-3"/>
        </w:rPr>
        <w:t>đến đạt </w:t>
      </w:r>
      <w:r>
        <w:rPr>
          <w:spacing w:val="-4"/>
        </w:rPr>
        <w:t>tiêu </w:t>
      </w:r>
      <w:r>
        <w:rPr>
          <w:spacing w:val="-3"/>
        </w:rPr>
        <w:t>chí </w:t>
      </w:r>
      <w:r>
        <w:rPr/>
        <w:t>đô </w:t>
      </w:r>
      <w:r>
        <w:rPr>
          <w:spacing w:val="-2"/>
        </w:rPr>
        <w:t>thị </w:t>
      </w:r>
      <w:r>
        <w:rPr>
          <w:spacing w:val="-4"/>
        </w:rPr>
        <w:t>loại </w:t>
      </w:r>
      <w:r>
        <w:rPr>
          <w:spacing w:val="-3"/>
        </w:rPr>
        <w:t>III đạt </w:t>
      </w:r>
      <w:r>
        <w:rPr>
          <w:spacing w:val="-4"/>
        </w:rPr>
        <w:t>66,67% </w:t>
      </w:r>
      <w:r>
        <w:rPr>
          <w:spacing w:val="-3"/>
        </w:rPr>
        <w:t>(6 </w:t>
      </w:r>
      <w:r>
        <w:rPr>
          <w:spacing w:val="-5"/>
        </w:rPr>
        <w:t>Phường: </w:t>
      </w:r>
      <w:r>
        <w:rPr>
          <w:spacing w:val="-3"/>
        </w:rPr>
        <w:t>Gò </w:t>
      </w:r>
      <w:r>
        <w:rPr>
          <w:spacing w:val="-4"/>
        </w:rPr>
        <w:t>Dầu, Thanh Phước, </w:t>
      </w:r>
      <w:r>
        <w:rPr>
          <w:spacing w:val="-5"/>
        </w:rPr>
        <w:t>Phước </w:t>
      </w:r>
      <w:r>
        <w:rPr>
          <w:spacing w:val="-4"/>
        </w:rPr>
        <w:t>Thạnh, Bàu Đồn, </w:t>
      </w:r>
      <w:r>
        <w:rPr>
          <w:spacing w:val="-5"/>
        </w:rPr>
        <w:t>Phước </w:t>
      </w:r>
      <w:r>
        <w:rPr>
          <w:spacing w:val="-4"/>
        </w:rPr>
        <w:t>Đông, </w:t>
      </w:r>
      <w:r>
        <w:rPr>
          <w:spacing w:val="-5"/>
        </w:rPr>
        <w:t>Phước</w:t>
      </w:r>
      <w:r>
        <w:rPr>
          <w:spacing w:val="-8"/>
        </w:rPr>
        <w:t> </w:t>
      </w:r>
      <w:r>
        <w:rPr>
          <w:spacing w:val="-4"/>
        </w:rPr>
        <w:t>Trạch).</w:t>
      </w:r>
    </w:p>
    <w:p>
      <w:pPr>
        <w:pStyle w:val="BodyText"/>
        <w:spacing w:line="288" w:lineRule="auto" w:before="121"/>
        <w:ind w:right="560"/>
      </w:pPr>
      <w:r>
        <w:rPr>
          <w:spacing w:val="-3"/>
        </w:rPr>
        <w:t>Về chỉ </w:t>
      </w:r>
      <w:r>
        <w:rPr>
          <w:spacing w:val="-4"/>
        </w:rPr>
        <w:t>tiêu </w:t>
      </w:r>
      <w:r>
        <w:rPr>
          <w:spacing w:val="-3"/>
        </w:rPr>
        <w:t>nhà ở: Đến năm </w:t>
      </w:r>
      <w:r>
        <w:rPr>
          <w:spacing w:val="-4"/>
        </w:rPr>
        <w:t>2025, </w:t>
      </w:r>
      <w:r>
        <w:rPr>
          <w:spacing w:val="-3"/>
        </w:rPr>
        <w:t>diện tích nhà </w:t>
      </w:r>
      <w:r>
        <w:rPr/>
        <w:t>ở </w:t>
      </w:r>
      <w:r>
        <w:rPr>
          <w:spacing w:val="-3"/>
        </w:rPr>
        <w:t>bình </w:t>
      </w:r>
      <w:r>
        <w:rPr>
          <w:spacing w:val="-4"/>
        </w:rPr>
        <w:t>quân </w:t>
      </w:r>
      <w:r>
        <w:rPr>
          <w:spacing w:val="-3"/>
        </w:rPr>
        <w:t>đầu </w:t>
      </w:r>
      <w:r>
        <w:rPr>
          <w:spacing w:val="-4"/>
        </w:rPr>
        <w:t>người toàn </w:t>
      </w:r>
      <w:r>
        <w:rPr>
          <w:spacing w:val="-5"/>
        </w:rPr>
        <w:t>huyện </w:t>
      </w:r>
      <w:r>
        <w:rPr>
          <w:spacing w:val="-3"/>
        </w:rPr>
        <w:t>đạt </w:t>
      </w:r>
      <w:r>
        <w:rPr>
          <w:spacing w:val="-4"/>
        </w:rPr>
        <w:t>29,0 </w:t>
      </w:r>
      <w:r>
        <w:rPr>
          <w:spacing w:val="-5"/>
        </w:rPr>
        <w:t>m2/người </w:t>
      </w:r>
      <w:r>
        <w:rPr/>
        <w:t>và </w:t>
      </w:r>
      <w:r>
        <w:rPr>
          <w:spacing w:val="-4"/>
        </w:rPr>
        <w:t>tiếp </w:t>
      </w:r>
      <w:r>
        <w:rPr>
          <w:spacing w:val="-3"/>
        </w:rPr>
        <w:t>tục đạt </w:t>
      </w:r>
      <w:r>
        <w:rPr>
          <w:spacing w:val="-4"/>
        </w:rPr>
        <w:t>33,0 </w:t>
      </w:r>
      <w:r>
        <w:rPr>
          <w:spacing w:val="-5"/>
        </w:rPr>
        <w:t>m2/người </w:t>
      </w:r>
      <w:r>
        <w:rPr>
          <w:spacing w:val="-3"/>
        </w:rPr>
        <w:t>đến năm </w:t>
      </w:r>
      <w:r>
        <w:rPr>
          <w:spacing w:val="-4"/>
        </w:rPr>
        <w:t>2030; </w:t>
      </w:r>
      <w:r>
        <w:rPr/>
        <w:t>tỷ lệ </w:t>
      </w:r>
      <w:r>
        <w:rPr>
          <w:spacing w:val="-3"/>
        </w:rPr>
        <w:t>nhà </w:t>
      </w:r>
      <w:r>
        <w:rPr>
          <w:spacing w:val="-4"/>
        </w:rPr>
        <w:t>kiên </w:t>
      </w:r>
      <w:r>
        <w:rPr>
          <w:spacing w:val="-3"/>
        </w:rPr>
        <w:t>cố bình </w:t>
      </w:r>
      <w:r>
        <w:rPr>
          <w:spacing w:val="-4"/>
        </w:rPr>
        <w:t>quân </w:t>
      </w:r>
      <w:r>
        <w:rPr>
          <w:spacing w:val="-3"/>
        </w:rPr>
        <w:t>đạt 90% đến năm 2025 </w:t>
      </w:r>
      <w:r>
        <w:rPr/>
        <w:t>và </w:t>
      </w:r>
      <w:r>
        <w:rPr>
          <w:spacing w:val="-4"/>
        </w:rPr>
        <w:t>tiếp </w:t>
      </w:r>
      <w:r>
        <w:rPr>
          <w:spacing w:val="-3"/>
        </w:rPr>
        <w:t>tục đạt </w:t>
      </w:r>
      <w:r>
        <w:rPr>
          <w:spacing w:val="-4"/>
        </w:rPr>
        <w:t>trên </w:t>
      </w:r>
      <w:r>
        <w:rPr>
          <w:spacing w:val="-3"/>
        </w:rPr>
        <w:t>95% đến năm </w:t>
      </w:r>
      <w:r>
        <w:rPr>
          <w:spacing w:val="-4"/>
        </w:rPr>
        <w:t>2030.</w:t>
      </w:r>
    </w:p>
    <w:p>
      <w:pPr>
        <w:pStyle w:val="BodyText"/>
        <w:spacing w:line="288" w:lineRule="auto"/>
        <w:ind w:right="560"/>
      </w:pPr>
      <w:r>
        <w:rPr/>
        <w:t>+</w:t>
      </w:r>
      <w:r>
        <w:rPr>
          <w:spacing w:val="-7"/>
        </w:rPr>
        <w:t> </w:t>
      </w:r>
      <w:r>
        <w:rPr>
          <w:spacing w:val="-3"/>
        </w:rPr>
        <w:t>Về</w:t>
      </w:r>
      <w:r>
        <w:rPr>
          <w:spacing w:val="-6"/>
        </w:rPr>
        <w:t> </w:t>
      </w:r>
      <w:r>
        <w:rPr>
          <w:spacing w:val="-4"/>
        </w:rPr>
        <w:t>các</w:t>
      </w:r>
      <w:r>
        <w:rPr>
          <w:spacing w:val="-7"/>
        </w:rPr>
        <w:t> </w:t>
      </w:r>
      <w:r>
        <w:rPr>
          <w:spacing w:val="-4"/>
        </w:rPr>
        <w:t>tiêu</w:t>
      </w:r>
      <w:r>
        <w:rPr>
          <w:spacing w:val="-5"/>
        </w:rPr>
        <w:t> </w:t>
      </w:r>
      <w:r>
        <w:rPr>
          <w:spacing w:val="-4"/>
        </w:rPr>
        <w:t>chuẩn</w:t>
      </w:r>
      <w:r>
        <w:rPr>
          <w:spacing w:val="-6"/>
        </w:rPr>
        <w:t> </w:t>
      </w:r>
      <w:r>
        <w:rPr/>
        <w:t>về</w:t>
      </w:r>
      <w:r>
        <w:rPr>
          <w:spacing w:val="-6"/>
        </w:rPr>
        <w:t> </w:t>
      </w:r>
      <w:r>
        <w:rPr/>
        <w:t>hạ</w:t>
      </w:r>
      <w:r>
        <w:rPr>
          <w:spacing w:val="-7"/>
        </w:rPr>
        <w:t> </w:t>
      </w:r>
      <w:r>
        <w:rPr>
          <w:spacing w:val="-4"/>
        </w:rPr>
        <w:t>tầng</w:t>
      </w:r>
      <w:r>
        <w:rPr>
          <w:spacing w:val="-5"/>
        </w:rPr>
        <w:t> </w:t>
      </w:r>
      <w:r>
        <w:rPr/>
        <w:t>xã</w:t>
      </w:r>
      <w:r>
        <w:rPr>
          <w:spacing w:val="-7"/>
        </w:rPr>
        <w:t> </w:t>
      </w:r>
      <w:r>
        <w:rPr>
          <w:spacing w:val="-3"/>
        </w:rPr>
        <w:t>hội</w:t>
      </w:r>
      <w:r>
        <w:rPr>
          <w:spacing w:val="-5"/>
        </w:rPr>
        <w:t> </w:t>
      </w:r>
      <w:r>
        <w:rPr>
          <w:spacing w:val="-4"/>
        </w:rPr>
        <w:t>khác</w:t>
      </w:r>
      <w:r>
        <w:rPr>
          <w:spacing w:val="-9"/>
        </w:rPr>
        <w:t> </w:t>
      </w:r>
      <w:r>
        <w:rPr>
          <w:spacing w:val="-4"/>
        </w:rPr>
        <w:t>như:</w:t>
      </w:r>
      <w:r>
        <w:rPr>
          <w:spacing w:val="-5"/>
        </w:rPr>
        <w:t> </w:t>
      </w:r>
      <w:r>
        <w:rPr>
          <w:spacing w:val="-4"/>
        </w:rPr>
        <w:t>trường</w:t>
      </w:r>
      <w:r>
        <w:rPr>
          <w:spacing w:val="-6"/>
        </w:rPr>
        <w:t> </w:t>
      </w:r>
      <w:r>
        <w:rPr>
          <w:spacing w:val="-3"/>
        </w:rPr>
        <w:t>học,</w:t>
      </w:r>
      <w:r>
        <w:rPr>
          <w:spacing w:val="-7"/>
        </w:rPr>
        <w:t> </w:t>
      </w:r>
      <w:r>
        <w:rPr/>
        <w:t>y</w:t>
      </w:r>
      <w:r>
        <w:rPr>
          <w:spacing w:val="-8"/>
        </w:rPr>
        <w:t> </w:t>
      </w:r>
      <w:r>
        <w:rPr>
          <w:spacing w:val="-3"/>
        </w:rPr>
        <w:t>tế,</w:t>
      </w:r>
      <w:r>
        <w:rPr>
          <w:spacing w:val="-4"/>
        </w:rPr>
        <w:t> trung</w:t>
      </w:r>
      <w:r>
        <w:rPr>
          <w:spacing w:val="-6"/>
        </w:rPr>
        <w:t> </w:t>
      </w:r>
      <w:r>
        <w:rPr>
          <w:spacing w:val="-3"/>
        </w:rPr>
        <w:t>tâm</w:t>
      </w:r>
      <w:r>
        <w:rPr>
          <w:spacing w:val="-11"/>
        </w:rPr>
        <w:t> </w:t>
      </w:r>
      <w:r>
        <w:rPr>
          <w:spacing w:val="-3"/>
        </w:rPr>
        <w:t>văn </w:t>
      </w:r>
      <w:r>
        <w:rPr>
          <w:spacing w:val="-4"/>
        </w:rPr>
        <w:t>hóa, </w:t>
      </w:r>
      <w:r>
        <w:rPr>
          <w:spacing w:val="-3"/>
        </w:rPr>
        <w:t>thể dục thể </w:t>
      </w:r>
      <w:r>
        <w:rPr>
          <w:spacing w:val="-4"/>
        </w:rPr>
        <w:t>thao, thương </w:t>
      </w:r>
      <w:r>
        <w:rPr>
          <w:spacing w:val="-5"/>
        </w:rPr>
        <w:t>mại, </w:t>
      </w:r>
      <w:r>
        <w:rPr>
          <w:spacing w:val="-4"/>
        </w:rPr>
        <w:t>... </w:t>
      </w:r>
      <w:r>
        <w:rPr/>
        <w:t>đảm </w:t>
      </w:r>
      <w:r>
        <w:rPr>
          <w:spacing w:val="-3"/>
        </w:rPr>
        <w:t>bảo quy </w:t>
      </w:r>
      <w:r>
        <w:rPr>
          <w:spacing w:val="-4"/>
        </w:rPr>
        <w:t>chuẩn </w:t>
      </w:r>
      <w:r>
        <w:rPr>
          <w:spacing w:val="-3"/>
        </w:rPr>
        <w:t>xây dựng, </w:t>
      </w:r>
      <w:r>
        <w:rPr>
          <w:spacing w:val="-4"/>
        </w:rPr>
        <w:t>tiêu chuẩn phân loại</w:t>
      </w:r>
      <w:r>
        <w:rPr>
          <w:spacing w:val="-9"/>
        </w:rPr>
        <w:t> </w:t>
      </w:r>
      <w:r>
        <w:rPr/>
        <w:t>đô</w:t>
      </w:r>
      <w:r>
        <w:rPr>
          <w:spacing w:val="-9"/>
        </w:rPr>
        <w:t> </w:t>
      </w:r>
      <w:r>
        <w:rPr>
          <w:spacing w:val="-3"/>
        </w:rPr>
        <w:t>thị</w:t>
      </w:r>
      <w:r>
        <w:rPr>
          <w:spacing w:val="-9"/>
        </w:rPr>
        <w:t> </w:t>
      </w:r>
      <w:r>
        <w:rPr/>
        <w:t>và</w:t>
      </w:r>
      <w:r>
        <w:rPr>
          <w:spacing w:val="-10"/>
        </w:rPr>
        <w:t> </w:t>
      </w:r>
      <w:r>
        <w:rPr>
          <w:spacing w:val="-4"/>
        </w:rPr>
        <w:t>các</w:t>
      </w:r>
      <w:r>
        <w:rPr>
          <w:spacing w:val="-9"/>
        </w:rPr>
        <w:t> </w:t>
      </w:r>
      <w:r>
        <w:rPr>
          <w:spacing w:val="-3"/>
        </w:rPr>
        <w:t>quy</w:t>
      </w:r>
      <w:r>
        <w:rPr>
          <w:spacing w:val="-9"/>
        </w:rPr>
        <w:t> </w:t>
      </w:r>
      <w:r>
        <w:rPr>
          <w:spacing w:val="-3"/>
        </w:rPr>
        <w:t>định</w:t>
      </w:r>
      <w:r>
        <w:rPr>
          <w:spacing w:val="-9"/>
        </w:rPr>
        <w:t> </w:t>
      </w:r>
      <w:r>
        <w:rPr>
          <w:spacing w:val="-4"/>
        </w:rPr>
        <w:t>khác</w:t>
      </w:r>
      <w:r>
        <w:rPr>
          <w:spacing w:val="-10"/>
        </w:rPr>
        <w:t> </w:t>
      </w:r>
      <w:r>
        <w:rPr>
          <w:spacing w:val="-3"/>
        </w:rPr>
        <w:t>có</w:t>
      </w:r>
      <w:r>
        <w:rPr>
          <w:spacing w:val="-8"/>
        </w:rPr>
        <w:t> </w:t>
      </w:r>
      <w:r>
        <w:rPr>
          <w:spacing w:val="-4"/>
        </w:rPr>
        <w:t>liên</w:t>
      </w:r>
      <w:r>
        <w:rPr>
          <w:spacing w:val="-9"/>
        </w:rPr>
        <w:t> </w:t>
      </w:r>
      <w:r>
        <w:rPr>
          <w:spacing w:val="-4"/>
        </w:rPr>
        <w:t>quan.</w:t>
      </w:r>
    </w:p>
    <w:p>
      <w:pPr>
        <w:pStyle w:val="Heading2"/>
        <w:numPr>
          <w:ilvl w:val="2"/>
          <w:numId w:val="30"/>
        </w:numPr>
        <w:tabs>
          <w:tab w:pos="2101" w:val="left" w:leader="none"/>
        </w:tabs>
        <w:spacing w:line="240" w:lineRule="auto" w:before="128" w:after="0"/>
        <w:ind w:left="2100" w:right="0" w:hanging="702"/>
        <w:jc w:val="both"/>
        <w:rPr>
          <w:i/>
        </w:rPr>
      </w:pPr>
      <w:r>
        <w:rPr>
          <w:i/>
          <w:spacing w:val="-3"/>
        </w:rPr>
        <w:t>Thực </w:t>
      </w:r>
      <w:r>
        <w:rPr>
          <w:i/>
          <w:spacing w:val="-4"/>
        </w:rPr>
        <w:t>trạng phát triển nông</w:t>
      </w:r>
      <w:r>
        <w:rPr>
          <w:i/>
          <w:spacing w:val="-32"/>
        </w:rPr>
        <w:t> </w:t>
      </w:r>
      <w:r>
        <w:rPr>
          <w:i/>
          <w:spacing w:val="-4"/>
        </w:rPr>
        <w:t>thôn</w:t>
      </w:r>
    </w:p>
    <w:p>
      <w:pPr>
        <w:pStyle w:val="BodyText"/>
        <w:spacing w:line="288" w:lineRule="auto" w:before="177"/>
        <w:ind w:right="561"/>
      </w:pPr>
      <w:r>
        <w:rPr/>
        <w:t>Hệ thống cơ sở hạ tầng nông thôn đang được tập trung đầu tư xây dựng đáp ứng tốt nhu cầu sản xuất, nhất là đối với các vùng chuyển đổi cơ cấu cây trồng từ</w:t>
      </w:r>
    </w:p>
    <w:p>
      <w:pPr>
        <w:spacing w:after="0" w:line="288" w:lineRule="auto"/>
        <w:sectPr>
          <w:pgSz w:w="11910" w:h="16850"/>
          <w:pgMar w:header="725" w:footer="788" w:top="1300" w:bottom="980" w:left="1020" w:right="280"/>
        </w:sectPr>
      </w:pPr>
    </w:p>
    <w:p>
      <w:pPr>
        <w:pStyle w:val="BodyText"/>
        <w:spacing w:before="113"/>
        <w:ind w:firstLine="0"/>
      </w:pPr>
      <w:r>
        <w:rPr/>
        <w:t>lúa sang canh tác cây ăn quả.</w:t>
      </w:r>
    </w:p>
    <w:p>
      <w:pPr>
        <w:pStyle w:val="BodyText"/>
        <w:spacing w:line="288" w:lineRule="auto" w:before="185"/>
        <w:ind w:right="563"/>
      </w:pPr>
      <w:r>
        <w:rPr/>
        <w:t>Trong năm 2023, có 8/8 xã trên địa bàn huyện đạt chuẩn NTM, 02 xã đạt chuẩn NTM nâng cao (Phước Đông, Bàu Đồn) và 01 xã đạt chuẩn NTM kiểu mẫu (Bàu Đồn).</w:t>
      </w:r>
    </w:p>
    <w:p>
      <w:pPr>
        <w:pStyle w:val="BodyText"/>
        <w:spacing w:line="285" w:lineRule="auto"/>
        <w:ind w:right="566"/>
      </w:pPr>
      <w:r>
        <w:rPr/>
        <w:t>Tổ chức thành công lễ công bố xã Thanh Phước đạt chuẩn Nông thôn mới nâng cao năm 2024.</w:t>
      </w:r>
    </w:p>
    <w:p>
      <w:pPr>
        <w:pStyle w:val="BodyText"/>
        <w:spacing w:line="288" w:lineRule="auto" w:before="124"/>
        <w:ind w:right="560"/>
      </w:pPr>
      <w:r>
        <w:rPr/>
        <w:t>Tham mưu UBND huyện ban hành Kế hoạch thực hiện Chương trình MTQG Xây dựng nông thôn mới năm 2024. Tiếp tục duy trì, giữ vững và nâng cao chất lượng các tiêu chí NTM đối với các xã (8/8 xã) đã được công nhận đạt chuẩn: Phước Trạch (năm 2014), Phước Đông (năm 2015), Bàu Đồn (năm 2016), Thanh Phước (năm 2017), Phước Thạnh (năm 2018), Thạnh Đức (năm 2020),  Cẩm Giang, Hiệp Thạnh (năm 2021). Phấn đấu 8/8 xã đạt chuẩn </w:t>
      </w:r>
      <w:r>
        <w:rPr>
          <w:spacing w:val="-2"/>
        </w:rPr>
        <w:t>NTM </w:t>
      </w:r>
      <w:r>
        <w:rPr/>
        <w:t>theo Bộ tiêu chí quốc gia về xã NTM giai đoạn 2021-2025 Duy trì, giữ vững và nâng cao chất lượng các tiêu chí </w:t>
      </w:r>
      <w:r>
        <w:rPr>
          <w:spacing w:val="-2"/>
        </w:rPr>
        <w:t>NTM </w:t>
      </w:r>
      <w:r>
        <w:rPr/>
        <w:t>nâng cao đối với các xã được công nhân (Bàu Đồn năm 2021, Phước Đông năm 2022); Duy trì, giữ vững và nâng cao chất lượng các tiêu chí NTM kiểu mẫu đối với xã Bàu Đồn (đạt chuẩn kiểu mẫu năm</w:t>
      </w:r>
      <w:r>
        <w:rPr>
          <w:spacing w:val="-11"/>
        </w:rPr>
        <w:t> </w:t>
      </w:r>
      <w:r>
        <w:rPr/>
        <w:t>2022)</w:t>
      </w:r>
    </w:p>
    <w:p>
      <w:pPr>
        <w:pStyle w:val="Heading1"/>
        <w:numPr>
          <w:ilvl w:val="1"/>
          <w:numId w:val="30"/>
        </w:numPr>
        <w:tabs>
          <w:tab w:pos="1892" w:val="left" w:leader="none"/>
        </w:tabs>
        <w:spacing w:line="240" w:lineRule="auto" w:before="126" w:after="0"/>
        <w:ind w:left="1891" w:right="0" w:hanging="493"/>
        <w:jc w:val="both"/>
      </w:pPr>
      <w:bookmarkStart w:name="_bookmark25" w:id="42"/>
      <w:bookmarkEnd w:id="42"/>
      <w:r>
        <w:rPr>
          <w:b w:val="0"/>
        </w:rPr>
      </w:r>
      <w:bookmarkStart w:name="_bookmark25" w:id="43"/>
      <w:bookmarkEnd w:id="43"/>
      <w:r>
        <w:rPr/>
        <w:t>P</w:t>
      </w:r>
      <w:r>
        <w:rPr/>
        <w:t>hân tích thực trạng phát triển cơ sở hạ</w:t>
      </w:r>
      <w:r>
        <w:rPr>
          <w:spacing w:val="-2"/>
        </w:rPr>
        <w:t> </w:t>
      </w:r>
      <w:r>
        <w:rPr/>
        <w:t>tầng</w:t>
      </w:r>
    </w:p>
    <w:p>
      <w:pPr>
        <w:pStyle w:val="Heading2"/>
        <w:numPr>
          <w:ilvl w:val="2"/>
          <w:numId w:val="30"/>
        </w:numPr>
        <w:tabs>
          <w:tab w:pos="2070" w:val="left" w:leader="none"/>
        </w:tabs>
        <w:spacing w:line="240" w:lineRule="auto" w:before="187" w:after="0"/>
        <w:ind w:left="2069" w:right="0" w:hanging="671"/>
        <w:jc w:val="both"/>
        <w:rPr>
          <w:i/>
        </w:rPr>
      </w:pPr>
      <w:r>
        <w:rPr>
          <w:i/>
          <w:spacing w:val="-3"/>
        </w:rPr>
        <w:t>Hệ </w:t>
      </w:r>
      <w:r>
        <w:rPr>
          <w:i/>
          <w:spacing w:val="-4"/>
        </w:rPr>
        <w:t>thống </w:t>
      </w:r>
      <w:r>
        <w:rPr>
          <w:i/>
          <w:spacing w:val="-3"/>
        </w:rPr>
        <w:t>giao</w:t>
      </w:r>
      <w:r>
        <w:rPr>
          <w:i/>
          <w:spacing w:val="-19"/>
        </w:rPr>
        <w:t> </w:t>
      </w:r>
      <w:r>
        <w:rPr>
          <w:i/>
          <w:spacing w:val="-4"/>
        </w:rPr>
        <w:t>thông</w:t>
      </w:r>
    </w:p>
    <w:p>
      <w:pPr>
        <w:pStyle w:val="BodyText"/>
        <w:spacing w:line="288" w:lineRule="auto" w:before="177"/>
        <w:ind w:right="559"/>
      </w:pPr>
      <w:r>
        <w:rPr>
          <w:spacing w:val="-3"/>
        </w:rPr>
        <w:t>Về chỉ </w:t>
      </w:r>
      <w:r>
        <w:rPr>
          <w:spacing w:val="-4"/>
        </w:rPr>
        <w:t>tiêu giao thông </w:t>
      </w:r>
      <w:r>
        <w:rPr/>
        <w:t>đô </w:t>
      </w:r>
      <w:r>
        <w:rPr>
          <w:spacing w:val="-3"/>
        </w:rPr>
        <w:t>thị: </w:t>
      </w:r>
      <w:r>
        <w:rPr/>
        <w:t>Tỷ lệ </w:t>
      </w:r>
      <w:r>
        <w:rPr>
          <w:spacing w:val="-3"/>
        </w:rPr>
        <w:t>đất </w:t>
      </w:r>
      <w:r>
        <w:rPr>
          <w:spacing w:val="-4"/>
        </w:rPr>
        <w:t>giao thông trên </w:t>
      </w:r>
      <w:r>
        <w:rPr/>
        <w:t>đất </w:t>
      </w:r>
      <w:r>
        <w:rPr>
          <w:spacing w:val="-3"/>
        </w:rPr>
        <w:t>xây dựng </w:t>
      </w:r>
      <w:r>
        <w:rPr/>
        <w:t>đô </w:t>
      </w:r>
      <w:r>
        <w:rPr>
          <w:spacing w:val="-3"/>
        </w:rPr>
        <w:t>thị đến năm 2025 đạt </w:t>
      </w:r>
      <w:r>
        <w:rPr>
          <w:spacing w:val="-4"/>
        </w:rPr>
        <w:t>12%; </w:t>
      </w:r>
      <w:r>
        <w:rPr/>
        <w:t>đến </w:t>
      </w:r>
      <w:r>
        <w:rPr>
          <w:spacing w:val="-3"/>
        </w:rPr>
        <w:t>năm 2030 đạt </w:t>
      </w:r>
      <w:r>
        <w:rPr>
          <w:spacing w:val="-4"/>
        </w:rPr>
        <w:t>trên 17%; </w:t>
      </w:r>
      <w:r>
        <w:rPr/>
        <w:t>tỷ lệ </w:t>
      </w:r>
      <w:r>
        <w:rPr>
          <w:spacing w:val="-3"/>
        </w:rPr>
        <w:t>vận tải </w:t>
      </w:r>
      <w:r>
        <w:rPr>
          <w:spacing w:val="-4"/>
        </w:rPr>
        <w:t>hành khách công </w:t>
      </w:r>
      <w:r>
        <w:rPr>
          <w:spacing w:val="-5"/>
        </w:rPr>
        <w:t>cộng </w:t>
      </w:r>
      <w:r>
        <w:rPr>
          <w:spacing w:val="-4"/>
        </w:rPr>
        <w:t>trung bình </w:t>
      </w:r>
      <w:r>
        <w:rPr>
          <w:spacing w:val="-3"/>
        </w:rPr>
        <w:t>đạt </w:t>
      </w:r>
      <w:r>
        <w:rPr>
          <w:spacing w:val="-4"/>
        </w:rPr>
        <w:t>6-10% </w:t>
      </w:r>
      <w:r>
        <w:rPr>
          <w:spacing w:val="-3"/>
        </w:rPr>
        <w:t>đến năm 2025 </w:t>
      </w:r>
      <w:r>
        <w:rPr/>
        <w:t>và </w:t>
      </w:r>
      <w:r>
        <w:rPr>
          <w:spacing w:val="-4"/>
        </w:rPr>
        <w:t>tiếp </w:t>
      </w:r>
      <w:r>
        <w:rPr>
          <w:spacing w:val="-3"/>
        </w:rPr>
        <w:t>tục đạt </w:t>
      </w:r>
      <w:r>
        <w:rPr/>
        <w:t>từ </w:t>
      </w:r>
      <w:r>
        <w:rPr>
          <w:spacing w:val="-4"/>
        </w:rPr>
        <w:t>10-15% </w:t>
      </w:r>
      <w:r>
        <w:rPr>
          <w:spacing w:val="-3"/>
        </w:rPr>
        <w:t>đến năm </w:t>
      </w:r>
      <w:r>
        <w:rPr>
          <w:spacing w:val="-4"/>
        </w:rPr>
        <w:t>2030.</w:t>
      </w:r>
    </w:p>
    <w:p>
      <w:pPr>
        <w:pStyle w:val="BodyText"/>
        <w:spacing w:line="288" w:lineRule="auto"/>
        <w:ind w:right="562"/>
      </w:pPr>
      <w:r>
        <w:rPr/>
        <w:t>Dự án Bê tông nhựa các tuyến đường thị trấn Gò Dầu: Tiến độ thi công đạt 92% khối lượng theo hợp đồng. Về công tác bồi thường giải phóng mặt bằng: Đã chi trả được 102/104 hộ, còn 02 hộ chưa chi (do ở nước ngoài không liên lạc được).</w:t>
      </w:r>
    </w:p>
    <w:p>
      <w:pPr>
        <w:pStyle w:val="BodyText"/>
        <w:spacing w:line="288" w:lineRule="auto" w:before="121"/>
        <w:ind w:right="562"/>
      </w:pPr>
      <w:r>
        <w:rPr/>
        <w:t>Dự án Nâng cấp, </w:t>
      </w:r>
      <w:r>
        <w:rPr>
          <w:spacing w:val="-3"/>
        </w:rPr>
        <w:t>mở </w:t>
      </w:r>
      <w:r>
        <w:rPr/>
        <w:t>rộng đường vào Khu Tái định cư thị trấn Gò Dầu: đã điều chỉnh bổ sung quy hoạch đường vào khi tái định cư thị trấn Gò Dầu vào quy hoạch chi tiết 1/500 dự án khu tái định cư thị trấn Gò Dầu, đang triển khai lập hồ sơ đầu tư xây dựng. Công tác bồi thường giải phóng mặt bằng: Đang tổ chức kiểm đếm để thực hiện công tác bồi</w:t>
      </w:r>
      <w:r>
        <w:rPr>
          <w:spacing w:val="-7"/>
        </w:rPr>
        <w:t> </w:t>
      </w:r>
      <w:r>
        <w:rPr/>
        <w:t>thường.</w:t>
      </w:r>
    </w:p>
    <w:p>
      <w:pPr>
        <w:pStyle w:val="BodyText"/>
        <w:spacing w:line="288" w:lineRule="auto"/>
        <w:ind w:right="563"/>
      </w:pPr>
      <w:r>
        <w:rPr/>
        <w:t>Huyện Gò Dầu có nhiều tuyến Quốc lộ và tỉnh lộ đi qua, rất thuận lợi cho việc xây dựng các trung tâm kinh tế và văn hóa, đặc biệt là phát triển các khu công nghiệp. Tuy nhiên Gò Dầu là huyện kinh tế nông nghiệp, các ngành xây dựng cơ</w:t>
      </w:r>
    </w:p>
    <w:p>
      <w:pPr>
        <w:spacing w:after="0" w:line="288" w:lineRule="auto"/>
        <w:sectPr>
          <w:pgSz w:w="11910" w:h="16850"/>
          <w:pgMar w:header="725" w:footer="788" w:top="1300" w:bottom="980" w:left="1020" w:right="280"/>
        </w:sectPr>
      </w:pPr>
    </w:p>
    <w:p>
      <w:pPr>
        <w:pStyle w:val="BodyText"/>
        <w:spacing w:line="288" w:lineRule="auto" w:before="113"/>
        <w:ind w:right="563" w:firstLine="0"/>
      </w:pPr>
      <w:r>
        <w:rPr/>
        <w:t>bản đã đạt được những kết quả nhất định nhưng cũng nảy sinh những khó khăn </w:t>
      </w:r>
      <w:r>
        <w:rPr>
          <w:spacing w:val="-3"/>
        </w:rPr>
        <w:t>mà </w:t>
      </w:r>
      <w:r>
        <w:rPr/>
        <w:t>một trong đó là hệ thống cơ sở hạ tầng đã bộc lộ yếu kém, chưa tương xứng với yêu cầu đòi hỏi của quá trình phát</w:t>
      </w:r>
      <w:r>
        <w:rPr>
          <w:spacing w:val="-6"/>
        </w:rPr>
        <w:t> </w:t>
      </w:r>
      <w:r>
        <w:rPr/>
        <w:t>triển.</w:t>
      </w:r>
    </w:p>
    <w:p>
      <w:pPr>
        <w:pStyle w:val="BodyText"/>
        <w:spacing w:line="288" w:lineRule="auto"/>
        <w:ind w:right="561"/>
      </w:pPr>
      <w:r>
        <w:rPr/>
        <w:t>Gò Dầu là nơi kết nối với các huyện phía Đông Bắc và Nam của tỉnh thông qua QL.22B và ĐT.782. Kết nối với Vương quốc Campuchia thông qua QL.22A. Vì vậy, Gò Dầu có vị trí thuận lợi về kinh tế, chính trị và an ninh quốc phòng; là điều kiện cho phép đẩy nhanh quá trình khai thác sử dụng đất và hòa nhập với sự phát triển kinh tế của tỉnh và vùng kinh tế trọng điểm phía Nam.</w:t>
      </w:r>
    </w:p>
    <w:p>
      <w:pPr>
        <w:pStyle w:val="BodyText"/>
        <w:spacing w:line="288" w:lineRule="auto" w:before="119"/>
        <w:ind w:right="562"/>
      </w:pPr>
      <w:r>
        <w:rPr/>
        <w:t>Huyện Gò Dầu là một trong các đầu mối giao thông của tỉnh Tây Ninh. Trong những năm gần đây, tình hình kinh tế - xã hội của huyện đã có những bước phát triển và một trong những động lực thúc đẩy sự đi lên chính là huyện luôn chú trọng đầu tư phát triển hệ thống hạ tầng kỹ thuật đặc biệt là hệ thống giao thông nông thôn.</w:t>
      </w:r>
    </w:p>
    <w:p>
      <w:pPr>
        <w:pStyle w:val="BodyText"/>
        <w:spacing w:line="288" w:lineRule="auto"/>
        <w:ind w:right="562"/>
      </w:pPr>
      <w:r>
        <w:rPr/>
        <w:t>Là đầu mối giao thông nên hệ thống đường phong phú gồm đường bộ và đường thủy phục vụ nhu cầu vận chuyển và đi lại của người dân. Trong đó, mạng lưới đường bộ đóng vai trò chủ đạo: Dạng xương cá với trục xương sống đường Xuyên Á, QL.22B và ĐT.782 &amp; 784, các tuyến đường huyện là các tuyến nhánh. Nối kết các điểm dân cư ra các trục chính và giữa các trục này với nhau tạo ra mạng lưới giao thông liên hoàn rất thuận tiện cho người dân đi từ các xã về trung tâm Huyện và các huyện lân cận. Tuy nhiên, chất lượng các tuyến đường còn thấp, đa phần là cấp phối và sỏi đỏ nên vào mùa </w:t>
      </w:r>
      <w:r>
        <w:rPr>
          <w:spacing w:val="-3"/>
        </w:rPr>
        <w:t>mưa </w:t>
      </w:r>
      <w:r>
        <w:rPr/>
        <w:t>thường đọng nước, lầy lội, đã </w:t>
      </w:r>
      <w:r>
        <w:rPr>
          <w:spacing w:val="-2"/>
        </w:rPr>
        <w:t>ảnh </w:t>
      </w:r>
      <w:r>
        <w:rPr/>
        <w:t>hưởng đến quá trình phát triển kinh tế - xã hội. Hiện có 100% các xã có đường ô tô đến được trung tâm. Ngoài ra, chất lượng nền đường hầu hết là đường cấp phối sỏi đỏ và đường đất với mặt đường nhỏ hẹp, dễ bị xói lở khi vào mùa mưa lũ. Đồng thời, tình trạng phương tiện chở hàng hóa quá tải lưu thông đã góp phần làm cho chất lượng đường xuống cấp nhanh</w:t>
      </w:r>
      <w:r>
        <w:rPr>
          <w:spacing w:val="-4"/>
        </w:rPr>
        <w:t> </w:t>
      </w:r>
      <w:r>
        <w:rPr/>
        <w:t>chóng.</w:t>
      </w:r>
    </w:p>
    <w:p>
      <w:pPr>
        <w:pStyle w:val="BodyText"/>
        <w:spacing w:line="288" w:lineRule="auto" w:before="121"/>
        <w:ind w:right="564"/>
      </w:pPr>
      <w:r>
        <w:rPr/>
        <w:t>Theo số liệu báo cáo và khảo sát thực tế, tổng chiều dài mạng lưới đường bộ trên địa bàn huyện khoảng 556,4 km, bao gồm:</w:t>
      </w:r>
    </w:p>
    <w:p>
      <w:pPr>
        <w:pStyle w:val="ListParagraph"/>
        <w:numPr>
          <w:ilvl w:val="0"/>
          <w:numId w:val="34"/>
        </w:numPr>
        <w:tabs>
          <w:tab w:pos="1563" w:val="left" w:leader="none"/>
        </w:tabs>
        <w:spacing w:line="240" w:lineRule="auto" w:before="120" w:after="0"/>
        <w:ind w:left="1562" w:right="0" w:hanging="164"/>
        <w:jc w:val="both"/>
        <w:rPr>
          <w:sz w:val="28"/>
        </w:rPr>
      </w:pPr>
      <w:r>
        <w:rPr>
          <w:sz w:val="28"/>
        </w:rPr>
        <w:t>02 tuyến quốc lộ đi qua địa bàn huyện với tổng chiều dài là 26,8</w:t>
      </w:r>
      <w:r>
        <w:rPr>
          <w:spacing w:val="-20"/>
          <w:sz w:val="28"/>
        </w:rPr>
        <w:t> </w:t>
      </w:r>
      <w:r>
        <w:rPr>
          <w:sz w:val="28"/>
        </w:rPr>
        <w:t>km;</w:t>
      </w:r>
    </w:p>
    <w:p>
      <w:pPr>
        <w:pStyle w:val="ListParagraph"/>
        <w:numPr>
          <w:ilvl w:val="0"/>
          <w:numId w:val="34"/>
        </w:numPr>
        <w:tabs>
          <w:tab w:pos="1563" w:val="left" w:leader="none"/>
        </w:tabs>
        <w:spacing w:line="240" w:lineRule="auto" w:before="185" w:after="0"/>
        <w:ind w:left="1562" w:right="0" w:hanging="164"/>
        <w:jc w:val="both"/>
        <w:rPr>
          <w:sz w:val="28"/>
        </w:rPr>
      </w:pPr>
      <w:r>
        <w:rPr>
          <w:sz w:val="28"/>
        </w:rPr>
        <w:t>07 tuyến đường tỉnh với tổng chiều dài là 37,2</w:t>
      </w:r>
      <w:r>
        <w:rPr>
          <w:spacing w:val="-11"/>
          <w:sz w:val="28"/>
        </w:rPr>
        <w:t> </w:t>
      </w:r>
      <w:r>
        <w:rPr>
          <w:sz w:val="28"/>
        </w:rPr>
        <w:t>km;</w:t>
      </w:r>
    </w:p>
    <w:p>
      <w:pPr>
        <w:pStyle w:val="ListParagraph"/>
        <w:numPr>
          <w:ilvl w:val="0"/>
          <w:numId w:val="34"/>
        </w:numPr>
        <w:tabs>
          <w:tab w:pos="1563" w:val="left" w:leader="none"/>
        </w:tabs>
        <w:spacing w:line="240" w:lineRule="auto" w:before="184" w:after="0"/>
        <w:ind w:left="1562" w:right="0" w:hanging="164"/>
        <w:jc w:val="both"/>
        <w:rPr>
          <w:sz w:val="28"/>
        </w:rPr>
      </w:pPr>
      <w:r>
        <w:rPr>
          <w:sz w:val="28"/>
        </w:rPr>
        <w:t>21 tuyến đường huyện với tổng chiều dài 82,75</w:t>
      </w:r>
      <w:r>
        <w:rPr>
          <w:spacing w:val="-9"/>
          <w:sz w:val="28"/>
        </w:rPr>
        <w:t> </w:t>
      </w:r>
      <w:r>
        <w:rPr>
          <w:sz w:val="28"/>
        </w:rPr>
        <w:t>km;</w:t>
      </w:r>
    </w:p>
    <w:p>
      <w:pPr>
        <w:pStyle w:val="ListParagraph"/>
        <w:numPr>
          <w:ilvl w:val="0"/>
          <w:numId w:val="34"/>
        </w:numPr>
        <w:tabs>
          <w:tab w:pos="1575" w:val="left" w:leader="none"/>
        </w:tabs>
        <w:spacing w:line="288" w:lineRule="auto" w:before="185" w:after="0"/>
        <w:ind w:left="679" w:right="565" w:firstLine="719"/>
        <w:jc w:val="both"/>
        <w:rPr>
          <w:sz w:val="28"/>
        </w:rPr>
      </w:pPr>
      <w:r>
        <w:rPr>
          <w:sz w:val="28"/>
        </w:rPr>
        <w:t>192 tuyến đường xã và 28 tuyến đường đô thị (thị trấn) với tổng chiều dài 208,2</w:t>
      </w:r>
      <w:r>
        <w:rPr>
          <w:spacing w:val="-4"/>
          <w:sz w:val="28"/>
        </w:rPr>
        <w:t> </w:t>
      </w:r>
      <w:r>
        <w:rPr>
          <w:sz w:val="28"/>
        </w:rPr>
        <w:t>km.</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4"/>
      </w:pPr>
      <w:r>
        <w:rPr/>
        <w:t>Ngoài ra, mạng lưới đường mòn và lô cao su trên địa bàn huyện khoảng 192,61 km.</w:t>
      </w:r>
    </w:p>
    <w:p>
      <w:pPr>
        <w:pStyle w:val="BodyText"/>
        <w:ind w:left="1399" w:firstLine="0"/>
      </w:pPr>
      <w:r>
        <w:rPr/>
        <w:t>Về tỷ lệ nhựa hóa như sau:</w:t>
      </w:r>
    </w:p>
    <w:p>
      <w:pPr>
        <w:pStyle w:val="ListParagraph"/>
        <w:numPr>
          <w:ilvl w:val="0"/>
          <w:numId w:val="34"/>
        </w:numPr>
        <w:tabs>
          <w:tab w:pos="1563" w:val="left" w:leader="none"/>
        </w:tabs>
        <w:spacing w:line="240" w:lineRule="auto" w:before="185" w:after="0"/>
        <w:ind w:left="1562" w:right="0" w:hanging="164"/>
        <w:jc w:val="both"/>
        <w:rPr>
          <w:sz w:val="28"/>
        </w:rPr>
      </w:pPr>
      <w:r>
        <w:rPr>
          <w:sz w:val="28"/>
        </w:rPr>
        <w:t>Đường bê tông nhựa và láng nhựa là 122 km, đạt tỷ lệ khá cao 21,9</w:t>
      </w:r>
      <w:r>
        <w:rPr>
          <w:spacing w:val="-12"/>
          <w:sz w:val="28"/>
        </w:rPr>
        <w:t> </w:t>
      </w:r>
      <w:r>
        <w:rPr>
          <w:sz w:val="28"/>
        </w:rPr>
        <w:t>%;</w:t>
      </w:r>
    </w:p>
    <w:p>
      <w:pPr>
        <w:pStyle w:val="ListParagraph"/>
        <w:numPr>
          <w:ilvl w:val="0"/>
          <w:numId w:val="34"/>
        </w:numPr>
        <w:tabs>
          <w:tab w:pos="1563" w:val="left" w:leader="none"/>
        </w:tabs>
        <w:spacing w:line="240" w:lineRule="auto" w:before="184" w:after="0"/>
        <w:ind w:left="1562" w:right="0" w:hanging="164"/>
        <w:jc w:val="both"/>
        <w:rPr>
          <w:sz w:val="28"/>
        </w:rPr>
      </w:pPr>
      <w:r>
        <w:rPr>
          <w:sz w:val="28"/>
        </w:rPr>
        <w:t>Đường cấp phối sỏi đỏ và đất là 434,3 km chiếm</w:t>
      </w:r>
      <w:r>
        <w:rPr>
          <w:spacing w:val="-24"/>
          <w:sz w:val="28"/>
        </w:rPr>
        <w:t> </w:t>
      </w:r>
      <w:r>
        <w:rPr>
          <w:sz w:val="28"/>
        </w:rPr>
        <w:t>78,1%.</w:t>
      </w:r>
    </w:p>
    <w:p>
      <w:pPr>
        <w:pStyle w:val="BodyText"/>
        <w:spacing w:line="288" w:lineRule="auto" w:before="182"/>
        <w:ind w:right="562"/>
      </w:pPr>
      <w:r>
        <w:rPr/>
        <w:t>Hiện nay vốn ngân sách huyện đã thực hiện vượt chỉ tiêu kế hoạch tỉnh giao: Láng nhựa, bê tông xi măng 33,8 km tăng gần 17 lần so với kế hoạch tỉnh; làm mới nâng cấp sỏi đỏ 53,5 km tăng hơn 5 lần so với kế hoạch, duy tu sửa chữa thường xuyên 80,01 km tăng 4 lần so với kế hoạch. Ngoài ra, huyện còn chuẩn bị đầu tư đối ứng với vốn tỉnh thực hiện đầu tư xây dựng nông thôn mới, chỉnh trang đô thị: Bê tông nhựa 24,3 km (đường Lê Hồng Phong đến ngã 3 Phước Thạnh, đường vào bệnh viện Xuyên Á; đường Hương lộ 1; đường Cầu Sao-Xóm Đồng; đường liên xã Hiệp Thạnh-Phước Trạch-Phước Thạnh; đường ngã tư Bến Sắn); láng nhựa 55,5 km; bê tông xi măng 24,3 km; nâng cấp sỏi đỏ 78,3 km đường nội đồng. Đến nay, đã đầu tư cứng hóa 79,9/83,6km đường huyện quản lý đạt 96%, đường xã quản lý đã cứng hóa 292/397,8km đạt 74%. Mặt khác, UBND các xã còn vận động nâng cấp, rải đá 110,2km đường liên gia, ngõ, xóm … hạn chế tình trạng lầy lội vào mùa mưa.</w:t>
      </w:r>
    </w:p>
    <w:p>
      <w:pPr>
        <w:pStyle w:val="Heading2"/>
        <w:numPr>
          <w:ilvl w:val="2"/>
          <w:numId w:val="30"/>
        </w:numPr>
        <w:tabs>
          <w:tab w:pos="2070" w:val="left" w:leader="none"/>
        </w:tabs>
        <w:spacing w:line="240" w:lineRule="auto" w:before="129" w:after="0"/>
        <w:ind w:left="2069" w:right="0" w:hanging="671"/>
        <w:jc w:val="both"/>
        <w:rPr>
          <w:i/>
        </w:rPr>
      </w:pPr>
      <w:r>
        <w:rPr>
          <w:i/>
          <w:spacing w:val="-3"/>
        </w:rPr>
        <w:t>Hệ </w:t>
      </w:r>
      <w:r>
        <w:rPr>
          <w:i/>
          <w:spacing w:val="-4"/>
        </w:rPr>
        <w:t>thống thủy</w:t>
      </w:r>
      <w:r>
        <w:rPr>
          <w:i/>
          <w:spacing w:val="-18"/>
        </w:rPr>
        <w:t> </w:t>
      </w:r>
      <w:r>
        <w:rPr>
          <w:i/>
          <w:spacing w:val="-3"/>
        </w:rPr>
        <w:t>lợi</w:t>
      </w:r>
    </w:p>
    <w:p>
      <w:pPr>
        <w:pStyle w:val="BodyText"/>
        <w:spacing w:line="288" w:lineRule="auto" w:before="177"/>
        <w:ind w:right="559"/>
      </w:pPr>
      <w:r>
        <w:rPr>
          <w:spacing w:val="-3"/>
        </w:rPr>
        <w:t>Về</w:t>
      </w:r>
      <w:r>
        <w:rPr>
          <w:spacing w:val="-7"/>
        </w:rPr>
        <w:t> </w:t>
      </w:r>
      <w:r>
        <w:rPr>
          <w:spacing w:val="-3"/>
        </w:rPr>
        <w:t>chỉ</w:t>
      </w:r>
      <w:r>
        <w:rPr>
          <w:spacing w:val="-5"/>
        </w:rPr>
        <w:t> </w:t>
      </w:r>
      <w:r>
        <w:rPr>
          <w:spacing w:val="-4"/>
        </w:rPr>
        <w:t>tiêu</w:t>
      </w:r>
      <w:r>
        <w:rPr>
          <w:spacing w:val="-6"/>
        </w:rPr>
        <w:t> </w:t>
      </w:r>
      <w:r>
        <w:rPr>
          <w:spacing w:val="-3"/>
        </w:rPr>
        <w:t>cấp</w:t>
      </w:r>
      <w:r>
        <w:rPr>
          <w:spacing w:val="-5"/>
        </w:rPr>
        <w:t> </w:t>
      </w:r>
      <w:r>
        <w:rPr>
          <w:spacing w:val="-4"/>
        </w:rPr>
        <w:t>nước sạch,</w:t>
      </w:r>
      <w:r>
        <w:rPr>
          <w:spacing w:val="-8"/>
        </w:rPr>
        <w:t> </w:t>
      </w:r>
      <w:r>
        <w:rPr>
          <w:spacing w:val="-4"/>
        </w:rPr>
        <w:t>chiếu</w:t>
      </w:r>
      <w:r>
        <w:rPr>
          <w:spacing w:val="-5"/>
        </w:rPr>
        <w:t> </w:t>
      </w:r>
      <w:r>
        <w:rPr>
          <w:spacing w:val="-4"/>
        </w:rPr>
        <w:t>sáng</w:t>
      </w:r>
      <w:r>
        <w:rPr>
          <w:spacing w:val="-5"/>
        </w:rPr>
        <w:t> </w:t>
      </w:r>
      <w:r>
        <w:rPr/>
        <w:t>đô</w:t>
      </w:r>
      <w:r>
        <w:rPr>
          <w:spacing w:val="-6"/>
        </w:rPr>
        <w:t> </w:t>
      </w:r>
      <w:r>
        <w:rPr>
          <w:spacing w:val="-3"/>
        </w:rPr>
        <w:t>thị</w:t>
      </w:r>
      <w:r>
        <w:rPr>
          <w:spacing w:val="-7"/>
        </w:rPr>
        <w:t> </w:t>
      </w:r>
      <w:r>
        <w:rPr/>
        <w:t>và</w:t>
      </w:r>
      <w:r>
        <w:rPr>
          <w:spacing w:val="-6"/>
        </w:rPr>
        <w:t> </w:t>
      </w:r>
      <w:r>
        <w:rPr/>
        <w:t>xử</w:t>
      </w:r>
      <w:r>
        <w:rPr>
          <w:spacing w:val="-8"/>
        </w:rPr>
        <w:t> </w:t>
      </w:r>
      <w:r>
        <w:rPr/>
        <w:t>lý</w:t>
      </w:r>
      <w:r>
        <w:rPr>
          <w:spacing w:val="-5"/>
        </w:rPr>
        <w:t> </w:t>
      </w:r>
      <w:r>
        <w:rPr>
          <w:spacing w:val="-4"/>
        </w:rPr>
        <w:t>nước</w:t>
      </w:r>
      <w:r>
        <w:rPr>
          <w:spacing w:val="-6"/>
        </w:rPr>
        <w:t> </w:t>
      </w:r>
      <w:r>
        <w:rPr>
          <w:spacing w:val="-4"/>
        </w:rPr>
        <w:t>thải:</w:t>
      </w:r>
      <w:r>
        <w:rPr>
          <w:spacing w:val="-6"/>
        </w:rPr>
        <w:t> </w:t>
      </w:r>
      <w:r>
        <w:rPr>
          <w:spacing w:val="-3"/>
        </w:rPr>
        <w:t>Đến</w:t>
      </w:r>
      <w:r>
        <w:rPr>
          <w:spacing w:val="-5"/>
        </w:rPr>
        <w:t> </w:t>
      </w:r>
      <w:r>
        <w:rPr>
          <w:spacing w:val="-3"/>
        </w:rPr>
        <w:t>năm</w:t>
      </w:r>
      <w:r>
        <w:rPr>
          <w:spacing w:val="-11"/>
        </w:rPr>
        <w:t> </w:t>
      </w:r>
      <w:r>
        <w:rPr>
          <w:spacing w:val="-4"/>
        </w:rPr>
        <w:t>2025: </w:t>
      </w:r>
      <w:r>
        <w:rPr/>
        <w:t>Tỷ lệ </w:t>
      </w:r>
      <w:r>
        <w:rPr>
          <w:spacing w:val="-3"/>
        </w:rPr>
        <w:t>dân </w:t>
      </w:r>
      <w:r>
        <w:rPr/>
        <w:t>số đô </w:t>
      </w:r>
      <w:r>
        <w:rPr>
          <w:spacing w:val="-3"/>
        </w:rPr>
        <w:t>thị </w:t>
      </w:r>
      <w:r>
        <w:rPr>
          <w:spacing w:val="-4"/>
        </w:rPr>
        <w:t>được </w:t>
      </w:r>
      <w:r>
        <w:rPr/>
        <w:t>sử </w:t>
      </w:r>
      <w:r>
        <w:rPr>
          <w:spacing w:val="-3"/>
        </w:rPr>
        <w:t>dụng </w:t>
      </w:r>
      <w:r>
        <w:rPr>
          <w:spacing w:val="-4"/>
        </w:rPr>
        <w:t>nước sạch, nước </w:t>
      </w:r>
      <w:r>
        <w:rPr>
          <w:spacing w:val="-3"/>
        </w:rPr>
        <w:t>hợp </w:t>
      </w:r>
      <w:r>
        <w:rPr/>
        <w:t>vệ </w:t>
      </w:r>
      <w:r>
        <w:rPr>
          <w:spacing w:val="-3"/>
        </w:rPr>
        <w:t>sinh đạt </w:t>
      </w:r>
      <w:r>
        <w:rPr>
          <w:spacing w:val="-4"/>
        </w:rPr>
        <w:t>90,8%; </w:t>
      </w:r>
      <w:r>
        <w:rPr/>
        <w:t>tỷ lệ </w:t>
      </w:r>
      <w:r>
        <w:rPr>
          <w:spacing w:val="-4"/>
        </w:rPr>
        <w:t>nước thải </w:t>
      </w:r>
      <w:r>
        <w:rPr/>
        <w:t>đô </w:t>
      </w:r>
      <w:r>
        <w:rPr>
          <w:spacing w:val="-3"/>
        </w:rPr>
        <w:t>thị </w:t>
      </w:r>
      <w:r>
        <w:rPr>
          <w:spacing w:val="-4"/>
        </w:rPr>
        <w:t>được </w:t>
      </w:r>
      <w:r>
        <w:rPr/>
        <w:t>xử lý </w:t>
      </w:r>
      <w:r>
        <w:rPr>
          <w:spacing w:val="-3"/>
        </w:rPr>
        <w:t>đạt </w:t>
      </w:r>
      <w:r>
        <w:rPr>
          <w:spacing w:val="-2"/>
        </w:rPr>
        <w:t>quy </w:t>
      </w:r>
      <w:r>
        <w:rPr>
          <w:spacing w:val="-4"/>
        </w:rPr>
        <w:t>chuẩn </w:t>
      </w:r>
      <w:r>
        <w:rPr/>
        <w:t>kỹ </w:t>
      </w:r>
      <w:r>
        <w:rPr>
          <w:spacing w:val="-4"/>
        </w:rPr>
        <w:t>thuật </w:t>
      </w:r>
      <w:r>
        <w:rPr>
          <w:spacing w:val="-3"/>
        </w:rPr>
        <w:t>tại </w:t>
      </w:r>
      <w:r>
        <w:rPr/>
        <w:t>đô </w:t>
      </w:r>
      <w:r>
        <w:rPr>
          <w:spacing w:val="-3"/>
        </w:rPr>
        <w:t>thị </w:t>
      </w:r>
      <w:r>
        <w:rPr>
          <w:spacing w:val="-4"/>
        </w:rPr>
        <w:t>loại </w:t>
      </w:r>
      <w:r>
        <w:rPr>
          <w:spacing w:val="-3"/>
        </w:rPr>
        <w:t>IV </w:t>
      </w:r>
      <w:r>
        <w:rPr/>
        <w:t>đạt từ </w:t>
      </w:r>
      <w:r>
        <w:rPr>
          <w:spacing w:val="-4"/>
        </w:rPr>
        <w:t>10-25%; </w:t>
      </w:r>
      <w:r>
        <w:rPr/>
        <w:t>tỷ lệ </w:t>
      </w:r>
      <w:r>
        <w:rPr>
          <w:spacing w:val="-4"/>
        </w:rPr>
        <w:t>đường </w:t>
      </w:r>
      <w:r>
        <w:rPr>
          <w:spacing w:val="-3"/>
        </w:rPr>
        <w:t>phố </w:t>
      </w:r>
      <w:r>
        <w:rPr>
          <w:spacing w:val="-4"/>
        </w:rPr>
        <w:t>chính được chiếu sáng trên 90%, đường </w:t>
      </w:r>
      <w:r>
        <w:rPr>
          <w:spacing w:val="-3"/>
        </w:rPr>
        <w:t>khu nhà ở, ngõ xóm được </w:t>
      </w:r>
      <w:r>
        <w:rPr>
          <w:spacing w:val="-4"/>
        </w:rPr>
        <w:t>chiếu sáng</w:t>
      </w:r>
      <w:r>
        <w:rPr>
          <w:spacing w:val="-6"/>
        </w:rPr>
        <w:t> </w:t>
      </w:r>
      <w:r>
        <w:rPr>
          <w:spacing w:val="-4"/>
        </w:rPr>
        <w:t>trên</w:t>
      </w:r>
      <w:r>
        <w:rPr>
          <w:spacing w:val="-5"/>
        </w:rPr>
        <w:t> </w:t>
      </w:r>
      <w:r>
        <w:rPr>
          <w:spacing w:val="-4"/>
        </w:rPr>
        <w:t>50%. Đến </w:t>
      </w:r>
      <w:r>
        <w:rPr>
          <w:spacing w:val="-3"/>
        </w:rPr>
        <w:t>năm</w:t>
      </w:r>
      <w:r>
        <w:rPr>
          <w:spacing w:val="-9"/>
        </w:rPr>
        <w:t> </w:t>
      </w:r>
      <w:r>
        <w:rPr>
          <w:spacing w:val="-4"/>
        </w:rPr>
        <w:t>2030:</w:t>
      </w:r>
      <w:r>
        <w:rPr>
          <w:spacing w:val="-5"/>
        </w:rPr>
        <w:t> </w:t>
      </w:r>
      <w:r>
        <w:rPr/>
        <w:t>Tỷ</w:t>
      </w:r>
      <w:r>
        <w:rPr>
          <w:spacing w:val="-8"/>
        </w:rPr>
        <w:t> </w:t>
      </w:r>
      <w:r>
        <w:rPr/>
        <w:t>lệ</w:t>
      </w:r>
      <w:r>
        <w:rPr>
          <w:spacing w:val="-4"/>
        </w:rPr>
        <w:t> </w:t>
      </w:r>
      <w:r>
        <w:rPr>
          <w:spacing w:val="-3"/>
        </w:rPr>
        <w:t>dân</w:t>
      </w:r>
      <w:r>
        <w:rPr>
          <w:spacing w:val="-5"/>
        </w:rPr>
        <w:t> </w:t>
      </w:r>
      <w:r>
        <w:rPr/>
        <w:t>số</w:t>
      </w:r>
      <w:r>
        <w:rPr>
          <w:spacing w:val="-5"/>
        </w:rPr>
        <w:t> </w:t>
      </w:r>
      <w:r>
        <w:rPr/>
        <w:t>đô</w:t>
      </w:r>
      <w:r>
        <w:rPr>
          <w:spacing w:val="-6"/>
        </w:rPr>
        <w:t> </w:t>
      </w:r>
      <w:r>
        <w:rPr>
          <w:spacing w:val="-3"/>
        </w:rPr>
        <w:t>thị</w:t>
      </w:r>
      <w:r>
        <w:rPr>
          <w:spacing w:val="-5"/>
        </w:rPr>
        <w:t> </w:t>
      </w:r>
      <w:r>
        <w:rPr>
          <w:spacing w:val="-4"/>
        </w:rPr>
        <w:t>được </w:t>
      </w:r>
      <w:r>
        <w:rPr/>
        <w:t>sử</w:t>
      </w:r>
      <w:r>
        <w:rPr>
          <w:spacing w:val="-5"/>
        </w:rPr>
        <w:t> </w:t>
      </w:r>
      <w:r>
        <w:rPr>
          <w:spacing w:val="-3"/>
        </w:rPr>
        <w:t>dụng</w:t>
      </w:r>
      <w:r>
        <w:rPr>
          <w:spacing w:val="-6"/>
        </w:rPr>
        <w:t> </w:t>
      </w:r>
      <w:r>
        <w:rPr>
          <w:spacing w:val="-4"/>
        </w:rPr>
        <w:t>nước</w:t>
      </w:r>
      <w:r>
        <w:rPr>
          <w:spacing w:val="-6"/>
        </w:rPr>
        <w:t> </w:t>
      </w:r>
      <w:r>
        <w:rPr>
          <w:spacing w:val="-4"/>
        </w:rPr>
        <w:t>sạch,</w:t>
      </w:r>
      <w:r>
        <w:rPr>
          <w:spacing w:val="-7"/>
        </w:rPr>
        <w:t> </w:t>
      </w:r>
      <w:r>
        <w:rPr>
          <w:spacing w:val="-4"/>
        </w:rPr>
        <w:t>nước</w:t>
      </w:r>
      <w:r>
        <w:rPr>
          <w:spacing w:val="-7"/>
        </w:rPr>
        <w:t> </w:t>
      </w:r>
      <w:r>
        <w:rPr>
          <w:spacing w:val="-3"/>
        </w:rPr>
        <w:t>hợp </w:t>
      </w:r>
      <w:r>
        <w:rPr/>
        <w:t>vệ </w:t>
      </w:r>
      <w:r>
        <w:rPr>
          <w:spacing w:val="-3"/>
        </w:rPr>
        <w:t>sinh </w:t>
      </w:r>
      <w:r>
        <w:rPr>
          <w:spacing w:val="-4"/>
        </w:rPr>
        <w:t>100%; </w:t>
      </w:r>
      <w:r>
        <w:rPr/>
        <w:t>tỷ lệ </w:t>
      </w:r>
      <w:r>
        <w:rPr>
          <w:spacing w:val="-4"/>
        </w:rPr>
        <w:t>nước thải </w:t>
      </w:r>
      <w:r>
        <w:rPr/>
        <w:t>đô </w:t>
      </w:r>
      <w:r>
        <w:rPr>
          <w:spacing w:val="-3"/>
        </w:rPr>
        <w:t>thị </w:t>
      </w:r>
      <w:r>
        <w:rPr>
          <w:spacing w:val="-4"/>
        </w:rPr>
        <w:t>được </w:t>
      </w:r>
      <w:r>
        <w:rPr/>
        <w:t>xử lý </w:t>
      </w:r>
      <w:r>
        <w:rPr>
          <w:spacing w:val="-3"/>
        </w:rPr>
        <w:t>đạt </w:t>
      </w:r>
      <w:r>
        <w:rPr>
          <w:spacing w:val="-2"/>
        </w:rPr>
        <w:t>quy </w:t>
      </w:r>
      <w:r>
        <w:rPr>
          <w:spacing w:val="-4"/>
        </w:rPr>
        <w:t>chuẩn </w:t>
      </w:r>
      <w:r>
        <w:rPr/>
        <w:t>kỹ </w:t>
      </w:r>
      <w:r>
        <w:rPr>
          <w:spacing w:val="-4"/>
        </w:rPr>
        <w:t>thuật </w:t>
      </w:r>
      <w:r>
        <w:rPr>
          <w:spacing w:val="-3"/>
        </w:rPr>
        <w:t>tại </w:t>
      </w:r>
      <w:r>
        <w:rPr/>
        <w:t>đô </w:t>
      </w:r>
      <w:r>
        <w:rPr>
          <w:spacing w:val="-3"/>
        </w:rPr>
        <w:t>thị </w:t>
      </w:r>
      <w:r>
        <w:rPr>
          <w:spacing w:val="-4"/>
        </w:rPr>
        <w:t>loại III, </w:t>
      </w:r>
      <w:r>
        <w:rPr/>
        <w:t>IV </w:t>
      </w:r>
      <w:r>
        <w:rPr>
          <w:spacing w:val="-3"/>
        </w:rPr>
        <w:t>đạt </w:t>
      </w:r>
      <w:r>
        <w:rPr/>
        <w:t>từ </w:t>
      </w:r>
      <w:r>
        <w:rPr>
          <w:spacing w:val="-4"/>
        </w:rPr>
        <w:t>15-30%; </w:t>
      </w:r>
      <w:r>
        <w:rPr/>
        <w:t>tỷ lệ </w:t>
      </w:r>
      <w:r>
        <w:rPr>
          <w:spacing w:val="-4"/>
        </w:rPr>
        <w:t>đường </w:t>
      </w:r>
      <w:r>
        <w:rPr>
          <w:spacing w:val="-3"/>
        </w:rPr>
        <w:t>phố </w:t>
      </w:r>
      <w:r>
        <w:rPr>
          <w:spacing w:val="-4"/>
        </w:rPr>
        <w:t>chính được chiếu sáng 100%, đường </w:t>
      </w:r>
      <w:r>
        <w:rPr>
          <w:spacing w:val="-3"/>
        </w:rPr>
        <w:t>khu nhà ở, ngõ </w:t>
      </w:r>
      <w:r>
        <w:rPr>
          <w:spacing w:val="-2"/>
        </w:rPr>
        <w:t>xóm </w:t>
      </w:r>
      <w:r>
        <w:rPr>
          <w:spacing w:val="-4"/>
        </w:rPr>
        <w:t>được chiếu sáng</w:t>
      </w:r>
      <w:r>
        <w:rPr>
          <w:spacing w:val="-44"/>
        </w:rPr>
        <w:t> </w:t>
      </w:r>
      <w:r>
        <w:rPr>
          <w:spacing w:val="-4"/>
        </w:rPr>
        <w:t>100%.</w:t>
      </w:r>
    </w:p>
    <w:p>
      <w:pPr>
        <w:pStyle w:val="BodyText"/>
        <w:spacing w:line="288" w:lineRule="auto" w:before="121"/>
        <w:ind w:right="564"/>
      </w:pPr>
      <w:r>
        <w:rPr/>
        <w:t>Công tác phối hợp kiểm tra an toàn vệ sinh thực phẩm trên địa bàn huyện được thực hiện nghiêm túc, đúng theo </w:t>
      </w:r>
      <w:r>
        <w:rPr>
          <w:spacing w:val="3"/>
        </w:rPr>
        <w:t>kế </w:t>
      </w:r>
      <w:r>
        <w:rPr/>
        <w:t>hoạch đề ra. Công tác điều tiết nước tưới hợp lý, thực hiện triệt để các biện pháp tiết kiệm trên toàn hệ thống đảm bảo an toàn cho sản xuất của nhân dân, không để tình trạng thiếu nước xảy ra trên địa bàn huyện</w:t>
      </w:r>
    </w:p>
    <w:p>
      <w:pPr>
        <w:pStyle w:val="Heading2"/>
        <w:numPr>
          <w:ilvl w:val="2"/>
          <w:numId w:val="30"/>
        </w:numPr>
        <w:tabs>
          <w:tab w:pos="2070" w:val="left" w:leader="none"/>
        </w:tabs>
        <w:spacing w:line="240" w:lineRule="auto" w:before="128" w:after="0"/>
        <w:ind w:left="2069" w:right="0" w:hanging="671"/>
        <w:jc w:val="left"/>
        <w:rPr>
          <w:i/>
        </w:rPr>
      </w:pPr>
      <w:r>
        <w:rPr>
          <w:i/>
          <w:spacing w:val="-3"/>
        </w:rPr>
        <w:t>Hệ </w:t>
      </w:r>
      <w:r>
        <w:rPr>
          <w:i/>
          <w:spacing w:val="-4"/>
        </w:rPr>
        <w:t>thống</w:t>
      </w:r>
      <w:r>
        <w:rPr>
          <w:i/>
          <w:spacing w:val="-14"/>
        </w:rPr>
        <w:t> </w:t>
      </w:r>
      <w:r>
        <w:rPr>
          <w:i/>
          <w:spacing w:val="-4"/>
        </w:rPr>
        <w:t>điện</w:t>
      </w:r>
    </w:p>
    <w:p>
      <w:pPr>
        <w:spacing w:after="0" w:line="240" w:lineRule="auto"/>
        <w:jc w:val="left"/>
        <w:sectPr>
          <w:pgSz w:w="11910" w:h="16850"/>
          <w:pgMar w:header="725" w:footer="788" w:top="1300" w:bottom="980" w:left="1020" w:right="280"/>
        </w:sectPr>
      </w:pPr>
    </w:p>
    <w:p>
      <w:pPr>
        <w:pStyle w:val="BodyText"/>
        <w:spacing w:line="288" w:lineRule="auto" w:before="113"/>
        <w:ind w:right="558"/>
      </w:pPr>
      <w:r>
        <w:rPr>
          <w:spacing w:val="-4"/>
        </w:rPr>
        <w:t>Chiều ngày </w:t>
      </w:r>
      <w:r>
        <w:rPr/>
        <w:t>18 </w:t>
      </w:r>
      <w:r>
        <w:rPr>
          <w:spacing w:val="-4"/>
        </w:rPr>
        <w:t>tháng </w:t>
      </w:r>
      <w:r>
        <w:rPr/>
        <w:t>12 </w:t>
      </w:r>
      <w:r>
        <w:rPr>
          <w:spacing w:val="-3"/>
        </w:rPr>
        <w:t>năm </w:t>
      </w:r>
      <w:r>
        <w:rPr>
          <w:spacing w:val="-4"/>
        </w:rPr>
        <w:t>2023, Điện </w:t>
      </w:r>
      <w:r>
        <w:rPr/>
        <w:t>lực </w:t>
      </w:r>
      <w:r>
        <w:rPr>
          <w:spacing w:val="-3"/>
        </w:rPr>
        <w:t>Gò </w:t>
      </w:r>
      <w:r>
        <w:rPr>
          <w:spacing w:val="-4"/>
        </w:rPr>
        <w:t>Dầu </w:t>
      </w:r>
      <w:r>
        <w:rPr/>
        <w:t>tổ </w:t>
      </w:r>
      <w:r>
        <w:rPr>
          <w:spacing w:val="-4"/>
        </w:rPr>
        <w:t>chức </w:t>
      </w:r>
      <w:r>
        <w:rPr>
          <w:spacing w:val="-3"/>
        </w:rPr>
        <w:t>tổng kết </w:t>
      </w:r>
      <w:r>
        <w:rPr>
          <w:spacing w:val="-4"/>
        </w:rPr>
        <w:t>công </w:t>
      </w:r>
      <w:r>
        <w:rPr>
          <w:spacing w:val="-3"/>
        </w:rPr>
        <w:t>tác </w:t>
      </w:r>
      <w:r>
        <w:rPr>
          <w:spacing w:val="-4"/>
        </w:rPr>
        <w:t>tiết </w:t>
      </w:r>
      <w:r>
        <w:rPr>
          <w:spacing w:val="-3"/>
        </w:rPr>
        <w:t>kiệm </w:t>
      </w:r>
      <w:r>
        <w:rPr>
          <w:spacing w:val="-4"/>
        </w:rPr>
        <w:t>điện giai </w:t>
      </w:r>
      <w:r>
        <w:rPr>
          <w:spacing w:val="-3"/>
        </w:rPr>
        <w:t>đoạn năm 2022 </w:t>
      </w:r>
      <w:r>
        <w:rPr/>
        <w:t>– </w:t>
      </w:r>
      <w:r>
        <w:rPr>
          <w:spacing w:val="-3"/>
        </w:rPr>
        <w:t>2023 </w:t>
      </w:r>
      <w:r>
        <w:rPr/>
        <w:t>và </w:t>
      </w:r>
      <w:r>
        <w:rPr>
          <w:spacing w:val="-4"/>
        </w:rPr>
        <w:t>triển khai </w:t>
      </w:r>
      <w:r>
        <w:rPr/>
        <w:t>kế </w:t>
      </w:r>
      <w:r>
        <w:rPr>
          <w:spacing w:val="-4"/>
        </w:rPr>
        <w:t>hoạch thực hiện giai </w:t>
      </w:r>
      <w:r>
        <w:rPr>
          <w:spacing w:val="-3"/>
        </w:rPr>
        <w:t>đoạn 2023 </w:t>
      </w:r>
      <w:r>
        <w:rPr/>
        <w:t>– </w:t>
      </w:r>
      <w:r>
        <w:rPr>
          <w:spacing w:val="-4"/>
        </w:rPr>
        <w:t>2024. Kết </w:t>
      </w:r>
      <w:r>
        <w:rPr>
          <w:spacing w:val="-3"/>
        </w:rPr>
        <w:t>quả </w:t>
      </w:r>
      <w:r>
        <w:rPr>
          <w:spacing w:val="-4"/>
        </w:rPr>
        <w:t>trong </w:t>
      </w:r>
      <w:r>
        <w:rPr>
          <w:spacing w:val="-3"/>
        </w:rPr>
        <w:t>năm </w:t>
      </w:r>
      <w:r>
        <w:rPr>
          <w:spacing w:val="-4"/>
        </w:rPr>
        <w:t>2022, trên toàn </w:t>
      </w:r>
      <w:r>
        <w:rPr/>
        <w:t>địa </w:t>
      </w:r>
      <w:r>
        <w:rPr>
          <w:spacing w:val="-3"/>
        </w:rPr>
        <w:t>bàn </w:t>
      </w:r>
      <w:r>
        <w:rPr>
          <w:spacing w:val="-4"/>
        </w:rPr>
        <w:t>huyện </w:t>
      </w:r>
      <w:r>
        <w:rPr/>
        <w:t>Gò </w:t>
      </w:r>
      <w:r>
        <w:rPr>
          <w:spacing w:val="-4"/>
        </w:rPr>
        <w:t>Dầu </w:t>
      </w:r>
      <w:r>
        <w:rPr/>
        <w:t>đã </w:t>
      </w:r>
      <w:r>
        <w:rPr>
          <w:spacing w:val="-4"/>
        </w:rPr>
        <w:t>thực </w:t>
      </w:r>
      <w:r>
        <w:rPr>
          <w:spacing w:val="-3"/>
        </w:rPr>
        <w:t>hiện </w:t>
      </w:r>
      <w:r>
        <w:rPr>
          <w:spacing w:val="-4"/>
        </w:rPr>
        <w:t>tiết </w:t>
      </w:r>
      <w:r>
        <w:rPr>
          <w:spacing w:val="-3"/>
        </w:rPr>
        <w:t>kiệm </w:t>
      </w:r>
      <w:r>
        <w:rPr>
          <w:spacing w:val="-4"/>
        </w:rPr>
        <w:t>được </w:t>
      </w:r>
      <w:r>
        <w:rPr>
          <w:spacing w:val="-3"/>
        </w:rPr>
        <w:t>hơn </w:t>
      </w:r>
      <w:r>
        <w:rPr/>
        <w:t>50 </w:t>
      </w:r>
      <w:r>
        <w:rPr>
          <w:spacing w:val="-4"/>
        </w:rPr>
        <w:t>triệu kWh, </w:t>
      </w:r>
      <w:r>
        <w:rPr>
          <w:spacing w:val="-3"/>
        </w:rPr>
        <w:t>đạt hơn 100% </w:t>
      </w:r>
      <w:r>
        <w:rPr/>
        <w:t>kế </w:t>
      </w:r>
      <w:r>
        <w:rPr>
          <w:spacing w:val="-4"/>
        </w:rPr>
        <w:t>hoạch </w:t>
      </w:r>
      <w:r>
        <w:rPr/>
        <w:t>và </w:t>
      </w:r>
      <w:r>
        <w:rPr>
          <w:spacing w:val="-3"/>
        </w:rPr>
        <w:t>năm 2023 </w:t>
      </w:r>
      <w:r>
        <w:rPr>
          <w:spacing w:val="-4"/>
        </w:rPr>
        <w:t>toàn huyện tiết kiệm được </w:t>
      </w:r>
      <w:r>
        <w:rPr>
          <w:spacing w:val="-3"/>
        </w:rPr>
        <w:t>hơn </w:t>
      </w:r>
      <w:r>
        <w:rPr>
          <w:spacing w:val="-4"/>
        </w:rPr>
        <w:t>51,3 triệu </w:t>
      </w:r>
      <w:r>
        <w:rPr>
          <w:spacing w:val="-5"/>
        </w:rPr>
        <w:t>kWh, </w:t>
      </w:r>
      <w:r>
        <w:rPr>
          <w:spacing w:val="-4"/>
        </w:rPr>
        <w:t>tăng </w:t>
      </w:r>
      <w:r>
        <w:rPr>
          <w:spacing w:val="-3"/>
        </w:rPr>
        <w:t>hơn 12% </w:t>
      </w:r>
      <w:r>
        <w:rPr/>
        <w:t>so </w:t>
      </w:r>
      <w:r>
        <w:rPr>
          <w:spacing w:val="-3"/>
        </w:rPr>
        <w:t>với </w:t>
      </w:r>
      <w:r>
        <w:rPr>
          <w:spacing w:val="-4"/>
        </w:rPr>
        <w:t>cùng </w:t>
      </w:r>
      <w:r>
        <w:rPr>
          <w:spacing w:val="-3"/>
        </w:rPr>
        <w:t>kỳ, </w:t>
      </w:r>
      <w:r>
        <w:rPr>
          <w:spacing w:val="-4"/>
        </w:rPr>
        <w:t>đạt </w:t>
      </w:r>
      <w:r>
        <w:rPr>
          <w:spacing w:val="-3"/>
        </w:rPr>
        <w:t>hơn </w:t>
      </w:r>
      <w:r>
        <w:rPr>
          <w:spacing w:val="-4"/>
        </w:rPr>
        <w:t>100% </w:t>
      </w:r>
      <w:r>
        <w:rPr/>
        <w:t>so</w:t>
      </w:r>
      <w:r>
        <w:rPr>
          <w:spacing w:val="-40"/>
        </w:rPr>
        <w:t> </w:t>
      </w:r>
      <w:r>
        <w:rPr/>
        <w:t>kế </w:t>
      </w:r>
      <w:r>
        <w:rPr>
          <w:spacing w:val="-4"/>
        </w:rPr>
        <w:t>hoạch được</w:t>
      </w:r>
      <w:r>
        <w:rPr>
          <w:spacing w:val="-15"/>
        </w:rPr>
        <w:t> </w:t>
      </w:r>
      <w:r>
        <w:rPr>
          <w:spacing w:val="-4"/>
        </w:rPr>
        <w:t>giao.</w:t>
      </w:r>
    </w:p>
    <w:p>
      <w:pPr>
        <w:pStyle w:val="BodyText"/>
        <w:spacing w:line="288" w:lineRule="auto" w:before="118"/>
        <w:ind w:right="560"/>
      </w:pPr>
      <w:r>
        <w:rPr>
          <w:spacing w:val="-3"/>
        </w:rPr>
        <w:t>Để đảm bảo đất phục </w:t>
      </w:r>
      <w:r>
        <w:rPr/>
        <w:t>vụ </w:t>
      </w:r>
      <w:r>
        <w:rPr>
          <w:spacing w:val="-3"/>
        </w:rPr>
        <w:t>xây </w:t>
      </w:r>
      <w:r>
        <w:rPr>
          <w:spacing w:val="-4"/>
        </w:rPr>
        <w:t>dựng </w:t>
      </w:r>
      <w:r>
        <w:rPr>
          <w:spacing w:val="-3"/>
        </w:rPr>
        <w:t>các </w:t>
      </w:r>
      <w:r>
        <w:rPr>
          <w:spacing w:val="-4"/>
        </w:rPr>
        <w:t>công trình lưới điện 110kV, Công </w:t>
      </w:r>
      <w:r>
        <w:rPr/>
        <w:t>ty </w:t>
      </w:r>
      <w:r>
        <w:rPr>
          <w:spacing w:val="-4"/>
        </w:rPr>
        <w:t>Điện lực </w:t>
      </w:r>
      <w:r>
        <w:rPr>
          <w:spacing w:val="-3"/>
        </w:rPr>
        <w:t>Tây </w:t>
      </w:r>
      <w:r>
        <w:rPr>
          <w:spacing w:val="-4"/>
        </w:rPr>
        <w:t>Ninh đăng </w:t>
      </w:r>
      <w:r>
        <w:rPr/>
        <w:t>ký </w:t>
      </w:r>
      <w:r>
        <w:rPr>
          <w:spacing w:val="-4"/>
        </w:rPr>
        <w:t>nhu </w:t>
      </w:r>
      <w:r>
        <w:rPr>
          <w:spacing w:val="-3"/>
        </w:rPr>
        <w:t>cầu đất </w:t>
      </w:r>
      <w:r>
        <w:rPr>
          <w:spacing w:val="-4"/>
        </w:rPr>
        <w:t>cần </w:t>
      </w:r>
      <w:r>
        <w:rPr>
          <w:spacing w:val="-5"/>
        </w:rPr>
        <w:t>chuyển </w:t>
      </w:r>
      <w:r>
        <w:rPr>
          <w:spacing w:val="-3"/>
        </w:rPr>
        <w:t>đổi </w:t>
      </w:r>
      <w:r>
        <w:rPr>
          <w:spacing w:val="-5"/>
        </w:rPr>
        <w:t>mục </w:t>
      </w:r>
      <w:r>
        <w:rPr>
          <w:spacing w:val="-4"/>
        </w:rPr>
        <w:t>đích </w:t>
      </w:r>
      <w:r>
        <w:rPr/>
        <w:t>sử </w:t>
      </w:r>
      <w:r>
        <w:rPr>
          <w:spacing w:val="-3"/>
        </w:rPr>
        <w:t>dụng đất </w:t>
      </w:r>
      <w:r>
        <w:rPr/>
        <w:t>và </w:t>
      </w:r>
      <w:r>
        <w:rPr>
          <w:spacing w:val="-4"/>
        </w:rPr>
        <w:t>thu</w:t>
      </w:r>
      <w:r>
        <w:rPr>
          <w:spacing w:val="62"/>
        </w:rPr>
        <w:t> </w:t>
      </w:r>
      <w:r>
        <w:rPr>
          <w:spacing w:val="-3"/>
        </w:rPr>
        <w:t>hồi đất phục </w:t>
      </w:r>
      <w:r>
        <w:rPr/>
        <w:t>vụ </w:t>
      </w:r>
      <w:r>
        <w:rPr>
          <w:spacing w:val="-3"/>
        </w:rPr>
        <w:t>xây dựng </w:t>
      </w:r>
      <w:r>
        <w:rPr>
          <w:spacing w:val="-4"/>
        </w:rPr>
        <w:t>trên </w:t>
      </w:r>
      <w:r>
        <w:rPr>
          <w:spacing w:val="-3"/>
        </w:rPr>
        <w:t>địa bàn </w:t>
      </w:r>
      <w:r>
        <w:rPr>
          <w:spacing w:val="-4"/>
        </w:rPr>
        <w:t>huyện </w:t>
      </w:r>
      <w:r>
        <w:rPr>
          <w:spacing w:val="-3"/>
        </w:rPr>
        <w:t>Gò </w:t>
      </w:r>
      <w:r>
        <w:rPr>
          <w:spacing w:val="-4"/>
        </w:rPr>
        <w:t>Dầu </w:t>
      </w:r>
      <w:r>
        <w:rPr>
          <w:spacing w:val="-3"/>
        </w:rPr>
        <w:t>đến năm 2030 như </w:t>
      </w:r>
      <w:r>
        <w:rPr>
          <w:spacing w:val="-4"/>
        </w:rPr>
        <w:t>sau:</w:t>
      </w:r>
    </w:p>
    <w:p>
      <w:pPr>
        <w:spacing w:before="121"/>
        <w:ind w:left="1927" w:right="0" w:firstLine="0"/>
        <w:jc w:val="both"/>
        <w:rPr>
          <w:b/>
          <w:sz w:val="26"/>
        </w:rPr>
      </w:pPr>
      <w:bookmarkStart w:name="_bookmark26" w:id="44"/>
      <w:bookmarkEnd w:id="44"/>
      <w:r>
        <w:rPr/>
      </w:r>
      <w:r>
        <w:rPr>
          <w:b/>
          <w:sz w:val="28"/>
        </w:rPr>
        <w:t>Bảng 7</w:t>
      </w:r>
      <w:r>
        <w:rPr>
          <w:sz w:val="28"/>
        </w:rPr>
        <w:t>: </w:t>
      </w:r>
      <w:r>
        <w:rPr>
          <w:b/>
          <w:sz w:val="26"/>
        </w:rPr>
        <w:t>Nhu cầu đất để phục vụ xây dựng trên địa bàn huyện Gò Dầu</w:t>
      </w:r>
    </w:p>
    <w:p>
      <w:pPr>
        <w:pStyle w:val="BodyText"/>
        <w:spacing w:before="0"/>
        <w:ind w:left="0" w:firstLine="0"/>
        <w:jc w:val="left"/>
        <w:rPr>
          <w:b/>
          <w:sz w:val="12"/>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58"/>
        <w:gridCol w:w="3563"/>
        <w:gridCol w:w="2128"/>
        <w:gridCol w:w="1987"/>
        <w:gridCol w:w="1137"/>
      </w:tblGrid>
      <w:tr>
        <w:trPr>
          <w:trHeight w:val="906" w:hRule="atLeast"/>
        </w:trPr>
        <w:tc>
          <w:tcPr>
            <w:tcW w:w="658" w:type="dxa"/>
            <w:tcBorders>
              <w:bottom w:val="single" w:sz="4" w:space="0" w:color="000000"/>
              <w:right w:val="single" w:sz="4" w:space="0" w:color="000000"/>
            </w:tcBorders>
          </w:tcPr>
          <w:p>
            <w:pPr>
              <w:pStyle w:val="TableParagraph"/>
              <w:spacing w:before="2"/>
              <w:rPr>
                <w:b/>
                <w:sz w:val="27"/>
              </w:rPr>
            </w:pPr>
          </w:p>
          <w:p>
            <w:pPr>
              <w:pStyle w:val="TableParagraph"/>
              <w:ind w:left="73" w:right="70"/>
              <w:jc w:val="center"/>
              <w:rPr>
                <w:b/>
                <w:sz w:val="24"/>
              </w:rPr>
            </w:pPr>
            <w:r>
              <w:rPr>
                <w:b/>
                <w:sz w:val="24"/>
              </w:rPr>
              <w:t>STT</w:t>
            </w:r>
          </w:p>
        </w:tc>
        <w:tc>
          <w:tcPr>
            <w:tcW w:w="3563" w:type="dxa"/>
            <w:tcBorders>
              <w:left w:val="single" w:sz="4" w:space="0" w:color="000000"/>
              <w:bottom w:val="single" w:sz="4" w:space="0" w:color="000000"/>
              <w:right w:val="single" w:sz="4" w:space="0" w:color="000000"/>
            </w:tcBorders>
          </w:tcPr>
          <w:p>
            <w:pPr>
              <w:pStyle w:val="TableParagraph"/>
              <w:spacing w:before="2"/>
              <w:rPr>
                <w:b/>
                <w:sz w:val="27"/>
              </w:rPr>
            </w:pPr>
          </w:p>
          <w:p>
            <w:pPr>
              <w:pStyle w:val="TableParagraph"/>
              <w:ind w:left="1444" w:right="1437"/>
              <w:jc w:val="center"/>
              <w:rPr>
                <w:b/>
                <w:sz w:val="24"/>
              </w:rPr>
            </w:pPr>
            <w:r>
              <w:rPr>
                <w:b/>
                <w:sz w:val="24"/>
              </w:rPr>
              <w:t>Dự án</w:t>
            </w:r>
          </w:p>
        </w:tc>
        <w:tc>
          <w:tcPr>
            <w:tcW w:w="2128" w:type="dxa"/>
            <w:tcBorders>
              <w:left w:val="single" w:sz="4" w:space="0" w:color="000000"/>
              <w:bottom w:val="single" w:sz="4" w:space="0" w:color="000000"/>
              <w:right w:val="single" w:sz="4" w:space="0" w:color="000000"/>
            </w:tcBorders>
          </w:tcPr>
          <w:p>
            <w:pPr>
              <w:pStyle w:val="TableParagraph"/>
              <w:spacing w:before="39"/>
              <w:ind w:left="178" w:right="166"/>
              <w:jc w:val="center"/>
              <w:rPr>
                <w:b/>
                <w:sz w:val="24"/>
              </w:rPr>
            </w:pPr>
            <w:r>
              <w:rPr>
                <w:b/>
                <w:sz w:val="24"/>
              </w:rPr>
              <w:t>Dự kiến diện tích đất sử dụng vĩnh viễn (m2)</w:t>
            </w:r>
          </w:p>
        </w:tc>
        <w:tc>
          <w:tcPr>
            <w:tcW w:w="1987" w:type="dxa"/>
            <w:tcBorders>
              <w:left w:val="single" w:sz="4" w:space="0" w:color="000000"/>
              <w:bottom w:val="single" w:sz="4" w:space="0" w:color="000000"/>
              <w:right w:val="single" w:sz="4" w:space="0" w:color="000000"/>
            </w:tcBorders>
          </w:tcPr>
          <w:p>
            <w:pPr>
              <w:pStyle w:val="TableParagraph"/>
              <w:spacing w:before="39"/>
              <w:ind w:left="107" w:right="97"/>
              <w:jc w:val="center"/>
              <w:rPr>
                <w:b/>
                <w:sz w:val="24"/>
              </w:rPr>
            </w:pPr>
            <w:r>
              <w:rPr>
                <w:b/>
                <w:sz w:val="24"/>
              </w:rPr>
              <w:t>Dự kiến diện tích đất ảnh hưởng hành lang (m2)</w:t>
            </w:r>
          </w:p>
        </w:tc>
        <w:tc>
          <w:tcPr>
            <w:tcW w:w="1137" w:type="dxa"/>
            <w:tcBorders>
              <w:left w:val="single" w:sz="4" w:space="0" w:color="000000"/>
              <w:bottom w:val="single" w:sz="4" w:space="0" w:color="000000"/>
            </w:tcBorders>
          </w:tcPr>
          <w:p>
            <w:pPr>
              <w:pStyle w:val="TableParagraph"/>
              <w:spacing w:before="39"/>
              <w:ind w:left="106" w:right="94"/>
              <w:jc w:val="center"/>
              <w:rPr>
                <w:b/>
                <w:sz w:val="24"/>
              </w:rPr>
            </w:pPr>
            <w:r>
              <w:rPr>
                <w:b/>
                <w:sz w:val="24"/>
              </w:rPr>
              <w:t>Năm bắt đầu sử dụng</w:t>
            </w:r>
          </w:p>
        </w:tc>
      </w:tr>
      <w:tr>
        <w:trPr>
          <w:trHeight w:val="633" w:hRule="atLeast"/>
        </w:trPr>
        <w:tc>
          <w:tcPr>
            <w:tcW w:w="658" w:type="dxa"/>
            <w:tcBorders>
              <w:top w:val="single" w:sz="4" w:space="0" w:color="000000"/>
              <w:bottom w:val="single" w:sz="4" w:space="0" w:color="000000"/>
              <w:right w:val="single" w:sz="4" w:space="0" w:color="000000"/>
            </w:tcBorders>
          </w:tcPr>
          <w:p>
            <w:pPr>
              <w:pStyle w:val="TableParagraph"/>
              <w:spacing w:before="171"/>
              <w:ind w:left="4"/>
              <w:jc w:val="center"/>
              <w:rPr>
                <w:sz w:val="24"/>
              </w:rPr>
            </w:pPr>
            <w:r>
              <w:rPr>
                <w:sz w:val="24"/>
              </w:rPr>
              <w:t>1</w:t>
            </w:r>
          </w:p>
        </w:tc>
        <w:tc>
          <w:tcPr>
            <w:tcW w:w="3563"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39"/>
              <w:rPr>
                <w:sz w:val="24"/>
              </w:rPr>
            </w:pPr>
            <w:r>
              <w:rPr>
                <w:spacing w:val="-3"/>
                <w:sz w:val="24"/>
              </w:rPr>
              <w:t>Xây dựng </w:t>
            </w:r>
            <w:r>
              <w:rPr>
                <w:spacing w:val="-4"/>
                <w:sz w:val="24"/>
              </w:rPr>
              <w:t>mới tuyến </w:t>
            </w:r>
            <w:r>
              <w:rPr>
                <w:sz w:val="24"/>
              </w:rPr>
              <w:t>dây </w:t>
            </w:r>
            <w:r>
              <w:rPr>
                <w:spacing w:val="-4"/>
                <w:sz w:val="24"/>
              </w:rPr>
              <w:t>Đấu </w:t>
            </w:r>
            <w:r>
              <w:rPr>
                <w:spacing w:val="-3"/>
                <w:sz w:val="24"/>
              </w:rPr>
              <w:t>nối </w:t>
            </w:r>
            <w:r>
              <w:rPr>
                <w:spacing w:val="-4"/>
                <w:sz w:val="24"/>
              </w:rPr>
              <w:t>trạm 110kV Hiệp Thạnh, </w:t>
            </w:r>
            <w:r>
              <w:rPr>
                <w:sz w:val="24"/>
              </w:rPr>
              <w:t>2 </w:t>
            </w:r>
            <w:r>
              <w:rPr>
                <w:spacing w:val="-3"/>
                <w:sz w:val="24"/>
              </w:rPr>
              <w:t>mạch</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spacing w:before="171"/>
              <w:ind w:left="172" w:right="166"/>
              <w:jc w:val="center"/>
              <w:rPr>
                <w:sz w:val="24"/>
              </w:rPr>
            </w:pPr>
            <w:r>
              <w:rPr>
                <w:sz w:val="24"/>
              </w:rPr>
              <w:t>1,002</w:t>
            </w:r>
          </w:p>
        </w:tc>
        <w:tc>
          <w:tcPr>
            <w:tcW w:w="1987" w:type="dxa"/>
            <w:tcBorders>
              <w:top w:val="single" w:sz="4" w:space="0" w:color="000000"/>
              <w:left w:val="single" w:sz="4" w:space="0" w:color="000000"/>
              <w:bottom w:val="single" w:sz="4" w:space="0" w:color="000000"/>
              <w:right w:val="single" w:sz="4" w:space="0" w:color="000000"/>
            </w:tcBorders>
          </w:tcPr>
          <w:p>
            <w:pPr>
              <w:pStyle w:val="TableParagraph"/>
              <w:spacing w:before="171"/>
              <w:ind w:right="664"/>
              <w:jc w:val="right"/>
              <w:rPr>
                <w:sz w:val="24"/>
              </w:rPr>
            </w:pPr>
            <w:r>
              <w:rPr>
                <w:sz w:val="24"/>
              </w:rPr>
              <w:t>40,000</w:t>
            </w:r>
          </w:p>
        </w:tc>
        <w:tc>
          <w:tcPr>
            <w:tcW w:w="1137" w:type="dxa"/>
            <w:tcBorders>
              <w:top w:val="single" w:sz="4" w:space="0" w:color="000000"/>
              <w:left w:val="single" w:sz="4" w:space="0" w:color="000000"/>
              <w:bottom w:val="single" w:sz="4" w:space="0" w:color="000000"/>
            </w:tcBorders>
          </w:tcPr>
          <w:p>
            <w:pPr>
              <w:pStyle w:val="TableParagraph"/>
              <w:spacing w:before="171"/>
              <w:ind w:left="96" w:right="94"/>
              <w:jc w:val="center"/>
              <w:rPr>
                <w:sz w:val="24"/>
              </w:rPr>
            </w:pPr>
            <w:r>
              <w:rPr>
                <w:sz w:val="24"/>
              </w:rPr>
              <w:t>2030</w:t>
            </w:r>
          </w:p>
        </w:tc>
      </w:tr>
      <w:tr>
        <w:trPr>
          <w:trHeight w:val="907" w:hRule="atLeast"/>
        </w:trPr>
        <w:tc>
          <w:tcPr>
            <w:tcW w:w="658" w:type="dxa"/>
            <w:tcBorders>
              <w:top w:val="single" w:sz="4" w:space="0" w:color="000000"/>
              <w:bottom w:val="single" w:sz="4" w:space="0" w:color="000000"/>
              <w:right w:val="single" w:sz="4" w:space="0" w:color="000000"/>
            </w:tcBorders>
          </w:tcPr>
          <w:p>
            <w:pPr>
              <w:pStyle w:val="TableParagraph"/>
              <w:spacing w:before="9"/>
              <w:rPr>
                <w:b/>
                <w:sz w:val="26"/>
              </w:rPr>
            </w:pPr>
          </w:p>
          <w:p>
            <w:pPr>
              <w:pStyle w:val="TableParagraph"/>
              <w:ind w:left="4"/>
              <w:jc w:val="center"/>
              <w:rPr>
                <w:sz w:val="24"/>
              </w:rPr>
            </w:pPr>
            <w:r>
              <w:rPr>
                <w:sz w:val="24"/>
              </w:rPr>
              <w:t>2</w:t>
            </w:r>
          </w:p>
        </w:tc>
        <w:tc>
          <w:tcPr>
            <w:tcW w:w="3563"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39"/>
              <w:rPr>
                <w:sz w:val="24"/>
              </w:rPr>
            </w:pPr>
            <w:r>
              <w:rPr>
                <w:spacing w:val="-3"/>
                <w:sz w:val="24"/>
              </w:rPr>
              <w:t>Xây dựng </w:t>
            </w:r>
            <w:r>
              <w:rPr>
                <w:spacing w:val="-4"/>
                <w:sz w:val="24"/>
              </w:rPr>
              <w:t>mới tuyến </w:t>
            </w:r>
            <w:r>
              <w:rPr>
                <w:sz w:val="24"/>
              </w:rPr>
              <w:t>dây </w:t>
            </w:r>
            <w:r>
              <w:rPr>
                <w:spacing w:val="-4"/>
                <w:sz w:val="24"/>
              </w:rPr>
              <w:t>Đấu </w:t>
            </w:r>
            <w:r>
              <w:rPr>
                <w:spacing w:val="-3"/>
                <w:sz w:val="24"/>
              </w:rPr>
              <w:t>nối </w:t>
            </w:r>
            <w:r>
              <w:rPr>
                <w:spacing w:val="-4"/>
                <w:sz w:val="24"/>
              </w:rPr>
              <w:t>trạm 110kV KCN Thạnh Đức, </w:t>
            </w:r>
            <w:r>
              <w:rPr>
                <w:sz w:val="24"/>
              </w:rPr>
              <w:t>2 </w:t>
            </w:r>
            <w:r>
              <w:rPr>
                <w:spacing w:val="-4"/>
                <w:sz w:val="24"/>
              </w:rPr>
              <w:t>mạch</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6"/>
              </w:rPr>
            </w:pPr>
          </w:p>
          <w:p>
            <w:pPr>
              <w:pStyle w:val="TableParagraph"/>
              <w:ind w:left="172" w:right="166"/>
              <w:jc w:val="center"/>
              <w:rPr>
                <w:sz w:val="24"/>
              </w:rPr>
            </w:pPr>
            <w:r>
              <w:rPr>
                <w:sz w:val="24"/>
              </w:rPr>
              <w:t>1,002</w:t>
            </w:r>
          </w:p>
        </w:tc>
        <w:tc>
          <w:tcPr>
            <w:tcW w:w="1987"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6"/>
              </w:rPr>
            </w:pPr>
          </w:p>
          <w:p>
            <w:pPr>
              <w:pStyle w:val="TableParagraph"/>
              <w:ind w:right="664"/>
              <w:jc w:val="right"/>
              <w:rPr>
                <w:sz w:val="24"/>
              </w:rPr>
            </w:pPr>
            <w:r>
              <w:rPr>
                <w:sz w:val="24"/>
              </w:rPr>
              <w:t>40,000</w:t>
            </w:r>
          </w:p>
        </w:tc>
        <w:tc>
          <w:tcPr>
            <w:tcW w:w="1137" w:type="dxa"/>
            <w:tcBorders>
              <w:top w:val="single" w:sz="4" w:space="0" w:color="000000"/>
              <w:left w:val="single" w:sz="4" w:space="0" w:color="000000"/>
              <w:bottom w:val="single" w:sz="4" w:space="0" w:color="000000"/>
            </w:tcBorders>
          </w:tcPr>
          <w:p>
            <w:pPr>
              <w:pStyle w:val="TableParagraph"/>
              <w:spacing w:before="171"/>
              <w:ind w:left="290"/>
              <w:rPr>
                <w:sz w:val="24"/>
              </w:rPr>
            </w:pPr>
            <w:r>
              <w:rPr>
                <w:sz w:val="24"/>
              </w:rPr>
              <w:t>2029-</w:t>
            </w:r>
          </w:p>
          <w:p>
            <w:pPr>
              <w:pStyle w:val="TableParagraph"/>
              <w:ind w:left="329"/>
              <w:rPr>
                <w:sz w:val="24"/>
              </w:rPr>
            </w:pPr>
            <w:r>
              <w:rPr>
                <w:sz w:val="24"/>
              </w:rPr>
              <w:t>2030</w:t>
            </w:r>
          </w:p>
        </w:tc>
      </w:tr>
      <w:tr>
        <w:trPr>
          <w:trHeight w:val="633" w:hRule="atLeast"/>
        </w:trPr>
        <w:tc>
          <w:tcPr>
            <w:tcW w:w="658" w:type="dxa"/>
            <w:tcBorders>
              <w:top w:val="single" w:sz="4" w:space="0" w:color="000000"/>
              <w:bottom w:val="single" w:sz="4" w:space="0" w:color="000000"/>
              <w:right w:val="single" w:sz="4" w:space="0" w:color="000000"/>
            </w:tcBorders>
          </w:tcPr>
          <w:p>
            <w:pPr>
              <w:pStyle w:val="TableParagraph"/>
              <w:spacing w:before="171"/>
              <w:ind w:left="4"/>
              <w:jc w:val="center"/>
              <w:rPr>
                <w:sz w:val="24"/>
              </w:rPr>
            </w:pPr>
            <w:r>
              <w:rPr>
                <w:sz w:val="24"/>
              </w:rPr>
              <w:t>3</w:t>
            </w:r>
          </w:p>
        </w:tc>
        <w:tc>
          <w:tcPr>
            <w:tcW w:w="3563"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39"/>
              <w:rPr>
                <w:sz w:val="24"/>
              </w:rPr>
            </w:pPr>
            <w:r>
              <w:rPr>
                <w:spacing w:val="-3"/>
                <w:sz w:val="24"/>
              </w:rPr>
              <w:t>Xây dựng </w:t>
            </w:r>
            <w:r>
              <w:rPr>
                <w:spacing w:val="-4"/>
                <w:sz w:val="24"/>
              </w:rPr>
              <w:t>mới trạm biến </w:t>
            </w:r>
            <w:r>
              <w:rPr>
                <w:sz w:val="24"/>
              </w:rPr>
              <w:t>áp </w:t>
            </w:r>
            <w:r>
              <w:rPr>
                <w:spacing w:val="-4"/>
                <w:sz w:val="24"/>
              </w:rPr>
              <w:t>110kV KCN Thạnh </w:t>
            </w:r>
            <w:r>
              <w:rPr>
                <w:spacing w:val="-3"/>
                <w:sz w:val="24"/>
              </w:rPr>
              <w:t>Đức</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spacing w:before="171"/>
              <w:ind w:left="172" w:right="166"/>
              <w:jc w:val="center"/>
              <w:rPr>
                <w:sz w:val="24"/>
              </w:rPr>
            </w:pPr>
            <w:r>
              <w:rPr>
                <w:sz w:val="24"/>
              </w:rPr>
              <w:t>5,000</w:t>
            </w:r>
          </w:p>
        </w:tc>
        <w:tc>
          <w:tcPr>
            <w:tcW w:w="198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37" w:type="dxa"/>
            <w:tcBorders>
              <w:top w:val="single" w:sz="4" w:space="0" w:color="000000"/>
              <w:left w:val="single" w:sz="4" w:space="0" w:color="000000"/>
              <w:bottom w:val="single" w:sz="4" w:space="0" w:color="000000"/>
            </w:tcBorders>
          </w:tcPr>
          <w:p>
            <w:pPr>
              <w:pStyle w:val="TableParagraph"/>
              <w:spacing w:before="35"/>
              <w:ind w:left="290"/>
              <w:rPr>
                <w:sz w:val="24"/>
              </w:rPr>
            </w:pPr>
            <w:r>
              <w:rPr>
                <w:sz w:val="24"/>
              </w:rPr>
              <w:t>2029-</w:t>
            </w:r>
          </w:p>
          <w:p>
            <w:pPr>
              <w:pStyle w:val="TableParagraph"/>
              <w:ind w:left="329"/>
              <w:rPr>
                <w:sz w:val="24"/>
              </w:rPr>
            </w:pPr>
            <w:r>
              <w:rPr>
                <w:sz w:val="24"/>
              </w:rPr>
              <w:t>2030</w:t>
            </w:r>
          </w:p>
        </w:tc>
      </w:tr>
      <w:tr>
        <w:trPr>
          <w:trHeight w:val="630" w:hRule="atLeast"/>
        </w:trPr>
        <w:tc>
          <w:tcPr>
            <w:tcW w:w="658" w:type="dxa"/>
            <w:tcBorders>
              <w:top w:val="single" w:sz="4" w:space="0" w:color="000000"/>
              <w:bottom w:val="single" w:sz="4" w:space="0" w:color="000000"/>
              <w:right w:val="single" w:sz="4" w:space="0" w:color="000000"/>
            </w:tcBorders>
          </w:tcPr>
          <w:p>
            <w:pPr>
              <w:pStyle w:val="TableParagraph"/>
              <w:spacing w:before="169"/>
              <w:ind w:left="4"/>
              <w:jc w:val="center"/>
              <w:rPr>
                <w:sz w:val="24"/>
              </w:rPr>
            </w:pPr>
            <w:r>
              <w:rPr>
                <w:sz w:val="24"/>
              </w:rPr>
              <w:t>4</w:t>
            </w:r>
          </w:p>
        </w:tc>
        <w:tc>
          <w:tcPr>
            <w:tcW w:w="3563"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39"/>
              <w:rPr>
                <w:sz w:val="24"/>
              </w:rPr>
            </w:pPr>
            <w:r>
              <w:rPr>
                <w:spacing w:val="-3"/>
                <w:sz w:val="24"/>
              </w:rPr>
              <w:t>Xây dựng </w:t>
            </w:r>
            <w:r>
              <w:rPr>
                <w:spacing w:val="-4"/>
                <w:sz w:val="24"/>
              </w:rPr>
              <w:t>mới trạm biến </w:t>
            </w:r>
            <w:r>
              <w:rPr>
                <w:sz w:val="24"/>
              </w:rPr>
              <w:t>áp </w:t>
            </w:r>
            <w:r>
              <w:rPr>
                <w:spacing w:val="-4"/>
                <w:sz w:val="24"/>
              </w:rPr>
              <w:t>110kV KCN Hiệp Thạnh</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spacing w:before="169"/>
              <w:ind w:left="172" w:right="166"/>
              <w:jc w:val="center"/>
              <w:rPr>
                <w:sz w:val="24"/>
              </w:rPr>
            </w:pPr>
            <w:r>
              <w:rPr>
                <w:sz w:val="24"/>
              </w:rPr>
              <w:t>5,000</w:t>
            </w:r>
          </w:p>
        </w:tc>
        <w:tc>
          <w:tcPr>
            <w:tcW w:w="198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37" w:type="dxa"/>
            <w:tcBorders>
              <w:top w:val="single" w:sz="4" w:space="0" w:color="000000"/>
              <w:left w:val="single" w:sz="4" w:space="0" w:color="000000"/>
              <w:bottom w:val="single" w:sz="4" w:space="0" w:color="000000"/>
            </w:tcBorders>
          </w:tcPr>
          <w:p>
            <w:pPr>
              <w:pStyle w:val="TableParagraph"/>
              <w:rPr>
                <w:sz w:val="26"/>
              </w:rPr>
            </w:pPr>
          </w:p>
        </w:tc>
      </w:tr>
      <w:tr>
        <w:trPr>
          <w:trHeight w:val="1185" w:hRule="atLeast"/>
        </w:trPr>
        <w:tc>
          <w:tcPr>
            <w:tcW w:w="658" w:type="dxa"/>
            <w:tcBorders>
              <w:top w:val="single" w:sz="4" w:space="0" w:color="000000"/>
              <w:bottom w:val="single" w:sz="4" w:space="0" w:color="000000"/>
              <w:right w:val="single" w:sz="4" w:space="0" w:color="000000"/>
            </w:tcBorders>
          </w:tcPr>
          <w:p>
            <w:pPr>
              <w:pStyle w:val="TableParagraph"/>
              <w:spacing w:before="10"/>
              <w:rPr>
                <w:b/>
                <w:sz w:val="38"/>
              </w:rPr>
            </w:pPr>
          </w:p>
          <w:p>
            <w:pPr>
              <w:pStyle w:val="TableParagraph"/>
              <w:ind w:left="4"/>
              <w:jc w:val="center"/>
              <w:rPr>
                <w:sz w:val="24"/>
              </w:rPr>
            </w:pPr>
            <w:r>
              <w:rPr>
                <w:sz w:val="24"/>
              </w:rPr>
              <w:t>5</w:t>
            </w:r>
          </w:p>
        </w:tc>
        <w:tc>
          <w:tcPr>
            <w:tcW w:w="3563"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39"/>
              <w:rPr>
                <w:sz w:val="24"/>
              </w:rPr>
            </w:pPr>
            <w:r>
              <w:rPr>
                <w:spacing w:val="-3"/>
                <w:sz w:val="24"/>
              </w:rPr>
              <w:t>Xây dựng </w:t>
            </w:r>
            <w:r>
              <w:rPr>
                <w:spacing w:val="-4"/>
                <w:sz w:val="24"/>
              </w:rPr>
              <w:t>mới tuyến </w:t>
            </w:r>
            <w:r>
              <w:rPr>
                <w:sz w:val="24"/>
              </w:rPr>
              <w:t>dây </w:t>
            </w:r>
            <w:r>
              <w:rPr>
                <w:spacing w:val="-4"/>
                <w:sz w:val="24"/>
              </w:rPr>
              <w:t>Đấu </w:t>
            </w:r>
            <w:r>
              <w:rPr>
                <w:spacing w:val="-3"/>
                <w:sz w:val="24"/>
              </w:rPr>
              <w:t>nối </w:t>
            </w:r>
            <w:r>
              <w:rPr>
                <w:spacing w:val="-4"/>
                <w:sz w:val="24"/>
              </w:rPr>
              <w:t>trạm 110kV Phước </w:t>
            </w:r>
            <w:r>
              <w:rPr>
                <w:spacing w:val="-3"/>
                <w:sz w:val="24"/>
              </w:rPr>
              <w:t>Đông </w:t>
            </w:r>
            <w:r>
              <w:rPr>
                <w:spacing w:val="-4"/>
                <w:sz w:val="24"/>
              </w:rPr>
              <w:t>5&amp;6 (220kv </w:t>
            </w:r>
            <w:r>
              <w:rPr>
                <w:sz w:val="24"/>
              </w:rPr>
              <w:t>Tây </w:t>
            </w:r>
            <w:r>
              <w:rPr>
                <w:spacing w:val="-4"/>
                <w:sz w:val="24"/>
              </w:rPr>
              <w:t>Ninh </w:t>
            </w:r>
            <w:r>
              <w:rPr>
                <w:spacing w:val="-3"/>
                <w:sz w:val="24"/>
              </w:rPr>
              <w:t>2) </w:t>
            </w:r>
            <w:r>
              <w:rPr>
                <w:sz w:val="24"/>
              </w:rPr>
              <w:t>– </w:t>
            </w:r>
            <w:r>
              <w:rPr>
                <w:spacing w:val="-4"/>
                <w:sz w:val="24"/>
              </w:rPr>
              <w:t>220kV Phước Đông, </w:t>
            </w:r>
            <w:r>
              <w:rPr>
                <w:sz w:val="24"/>
              </w:rPr>
              <w:t>2 </w:t>
            </w:r>
            <w:r>
              <w:rPr>
                <w:spacing w:val="-3"/>
                <w:sz w:val="24"/>
              </w:rPr>
              <w:t>mạch</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left="172" w:right="166"/>
              <w:jc w:val="center"/>
              <w:rPr>
                <w:sz w:val="24"/>
              </w:rPr>
            </w:pPr>
            <w:r>
              <w:rPr>
                <w:sz w:val="24"/>
              </w:rPr>
              <w:t>2,163</w:t>
            </w:r>
          </w:p>
        </w:tc>
        <w:tc>
          <w:tcPr>
            <w:tcW w:w="198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right="664"/>
              <w:jc w:val="right"/>
              <w:rPr>
                <w:sz w:val="24"/>
              </w:rPr>
            </w:pPr>
            <w:r>
              <w:rPr>
                <w:sz w:val="24"/>
              </w:rPr>
              <w:t>88,000</w:t>
            </w:r>
          </w:p>
        </w:tc>
        <w:tc>
          <w:tcPr>
            <w:tcW w:w="1137" w:type="dxa"/>
            <w:tcBorders>
              <w:top w:val="single" w:sz="4" w:space="0" w:color="000000"/>
              <w:left w:val="single" w:sz="4" w:space="0" w:color="000000"/>
              <w:bottom w:val="single" w:sz="4" w:space="0" w:color="000000"/>
            </w:tcBorders>
          </w:tcPr>
          <w:p>
            <w:pPr>
              <w:pStyle w:val="TableParagraph"/>
              <w:spacing w:before="10"/>
              <w:rPr>
                <w:b/>
                <w:sz w:val="38"/>
              </w:rPr>
            </w:pPr>
          </w:p>
          <w:p>
            <w:pPr>
              <w:pStyle w:val="TableParagraph"/>
              <w:ind w:left="96" w:right="94"/>
              <w:jc w:val="center"/>
              <w:rPr>
                <w:sz w:val="24"/>
              </w:rPr>
            </w:pPr>
            <w:r>
              <w:rPr>
                <w:sz w:val="24"/>
              </w:rPr>
              <w:t>2026</w:t>
            </w:r>
          </w:p>
        </w:tc>
      </w:tr>
      <w:tr>
        <w:trPr>
          <w:trHeight w:val="631" w:hRule="atLeast"/>
        </w:trPr>
        <w:tc>
          <w:tcPr>
            <w:tcW w:w="658" w:type="dxa"/>
            <w:tcBorders>
              <w:top w:val="single" w:sz="4" w:space="0" w:color="000000"/>
              <w:bottom w:val="single" w:sz="4" w:space="0" w:color="000000"/>
              <w:right w:val="single" w:sz="4" w:space="0" w:color="000000"/>
            </w:tcBorders>
          </w:tcPr>
          <w:p>
            <w:pPr>
              <w:pStyle w:val="TableParagraph"/>
              <w:spacing w:before="169"/>
              <w:ind w:left="4"/>
              <w:jc w:val="center"/>
              <w:rPr>
                <w:sz w:val="24"/>
              </w:rPr>
            </w:pPr>
            <w:r>
              <w:rPr>
                <w:sz w:val="24"/>
              </w:rPr>
              <w:t>6</w:t>
            </w:r>
          </w:p>
        </w:tc>
        <w:tc>
          <w:tcPr>
            <w:tcW w:w="3563"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39"/>
              <w:rPr>
                <w:sz w:val="24"/>
              </w:rPr>
            </w:pPr>
            <w:r>
              <w:rPr>
                <w:spacing w:val="-3"/>
                <w:sz w:val="24"/>
              </w:rPr>
              <w:t>Xây dựng </w:t>
            </w:r>
            <w:r>
              <w:rPr>
                <w:spacing w:val="-4"/>
                <w:sz w:val="24"/>
              </w:rPr>
              <w:t>mới trạm biến </w:t>
            </w:r>
            <w:r>
              <w:rPr>
                <w:sz w:val="24"/>
              </w:rPr>
              <w:t>áp </w:t>
            </w:r>
            <w:r>
              <w:rPr>
                <w:spacing w:val="-4"/>
                <w:sz w:val="24"/>
              </w:rPr>
              <w:t>110kV Phước Đông </w:t>
            </w:r>
            <w:r>
              <w:rPr>
                <w:sz w:val="24"/>
              </w:rPr>
              <w:t>6</w:t>
            </w:r>
          </w:p>
        </w:tc>
        <w:tc>
          <w:tcPr>
            <w:tcW w:w="2128" w:type="dxa"/>
            <w:tcBorders>
              <w:top w:val="single" w:sz="4" w:space="0" w:color="000000"/>
              <w:left w:val="single" w:sz="4" w:space="0" w:color="000000"/>
              <w:bottom w:val="single" w:sz="4" w:space="0" w:color="000000"/>
              <w:right w:val="single" w:sz="4" w:space="0" w:color="000000"/>
            </w:tcBorders>
          </w:tcPr>
          <w:p>
            <w:pPr>
              <w:pStyle w:val="TableParagraph"/>
              <w:spacing w:before="169"/>
              <w:ind w:left="172" w:right="166"/>
              <w:jc w:val="center"/>
              <w:rPr>
                <w:sz w:val="24"/>
              </w:rPr>
            </w:pPr>
            <w:r>
              <w:rPr>
                <w:sz w:val="24"/>
              </w:rPr>
              <w:t>5,000</w:t>
            </w:r>
          </w:p>
        </w:tc>
        <w:tc>
          <w:tcPr>
            <w:tcW w:w="198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37" w:type="dxa"/>
            <w:tcBorders>
              <w:top w:val="single" w:sz="4" w:space="0" w:color="000000"/>
              <w:left w:val="single" w:sz="4" w:space="0" w:color="000000"/>
              <w:bottom w:val="single" w:sz="4" w:space="0" w:color="000000"/>
            </w:tcBorders>
          </w:tcPr>
          <w:p>
            <w:pPr>
              <w:pStyle w:val="TableParagraph"/>
              <w:spacing w:before="169"/>
              <w:ind w:left="96" w:right="94"/>
              <w:jc w:val="center"/>
              <w:rPr>
                <w:sz w:val="24"/>
              </w:rPr>
            </w:pPr>
            <w:r>
              <w:rPr>
                <w:sz w:val="24"/>
              </w:rPr>
              <w:t>2026</w:t>
            </w:r>
          </w:p>
        </w:tc>
      </w:tr>
      <w:tr>
        <w:trPr>
          <w:trHeight w:val="908" w:hRule="atLeast"/>
        </w:trPr>
        <w:tc>
          <w:tcPr>
            <w:tcW w:w="658" w:type="dxa"/>
            <w:tcBorders>
              <w:top w:val="single" w:sz="4" w:space="0" w:color="000000"/>
              <w:right w:val="single" w:sz="4" w:space="0" w:color="000000"/>
            </w:tcBorders>
          </w:tcPr>
          <w:p>
            <w:pPr>
              <w:pStyle w:val="TableParagraph"/>
              <w:spacing w:before="9"/>
              <w:rPr>
                <w:b/>
                <w:sz w:val="26"/>
              </w:rPr>
            </w:pPr>
          </w:p>
          <w:p>
            <w:pPr>
              <w:pStyle w:val="TableParagraph"/>
              <w:ind w:left="4"/>
              <w:jc w:val="center"/>
              <w:rPr>
                <w:sz w:val="24"/>
              </w:rPr>
            </w:pPr>
            <w:r>
              <w:rPr>
                <w:sz w:val="24"/>
              </w:rPr>
              <w:t>7</w:t>
            </w:r>
          </w:p>
        </w:tc>
        <w:tc>
          <w:tcPr>
            <w:tcW w:w="3563" w:type="dxa"/>
            <w:tcBorders>
              <w:top w:val="single" w:sz="4" w:space="0" w:color="000000"/>
              <w:left w:val="single" w:sz="4" w:space="0" w:color="000000"/>
              <w:right w:val="single" w:sz="4" w:space="0" w:color="000000"/>
            </w:tcBorders>
          </w:tcPr>
          <w:p>
            <w:pPr>
              <w:pStyle w:val="TableParagraph"/>
              <w:spacing w:before="35"/>
              <w:ind w:left="107" w:right="17"/>
              <w:rPr>
                <w:sz w:val="24"/>
              </w:rPr>
            </w:pPr>
            <w:r>
              <w:rPr>
                <w:spacing w:val="-3"/>
                <w:sz w:val="24"/>
              </w:rPr>
              <w:t>Xây dựng </w:t>
            </w:r>
            <w:r>
              <w:rPr>
                <w:spacing w:val="-4"/>
                <w:sz w:val="24"/>
              </w:rPr>
              <w:t>mới Lộ </w:t>
            </w:r>
            <w:r>
              <w:rPr>
                <w:sz w:val="24"/>
              </w:rPr>
              <w:t>ra </w:t>
            </w:r>
            <w:r>
              <w:rPr>
                <w:spacing w:val="-4"/>
                <w:sz w:val="24"/>
              </w:rPr>
              <w:t>110 </w:t>
            </w:r>
            <w:r>
              <w:rPr>
                <w:spacing w:val="-3"/>
                <w:sz w:val="24"/>
              </w:rPr>
              <w:t>kV trạm </w:t>
            </w:r>
            <w:r>
              <w:rPr>
                <w:spacing w:val="-4"/>
                <w:sz w:val="24"/>
              </w:rPr>
              <w:t>220kV Phước </w:t>
            </w:r>
            <w:r>
              <w:rPr>
                <w:spacing w:val="-3"/>
                <w:sz w:val="24"/>
              </w:rPr>
              <w:t>Đông </w:t>
            </w:r>
            <w:r>
              <w:rPr>
                <w:sz w:val="24"/>
              </w:rPr>
              <w:t>– </w:t>
            </w:r>
            <w:r>
              <w:rPr>
                <w:spacing w:val="-4"/>
                <w:sz w:val="24"/>
              </w:rPr>
              <w:t>Phước </w:t>
            </w:r>
            <w:r>
              <w:rPr>
                <w:spacing w:val="-3"/>
                <w:sz w:val="24"/>
              </w:rPr>
              <w:t>Đông 3, </w:t>
            </w:r>
            <w:r>
              <w:rPr>
                <w:sz w:val="24"/>
              </w:rPr>
              <w:t>2 </w:t>
            </w:r>
            <w:r>
              <w:rPr>
                <w:spacing w:val="-3"/>
                <w:sz w:val="24"/>
              </w:rPr>
              <w:t>mạch</w:t>
            </w:r>
          </w:p>
        </w:tc>
        <w:tc>
          <w:tcPr>
            <w:tcW w:w="2128" w:type="dxa"/>
            <w:tcBorders>
              <w:top w:val="single" w:sz="4" w:space="0" w:color="000000"/>
              <w:left w:val="single" w:sz="4" w:space="0" w:color="000000"/>
              <w:right w:val="single" w:sz="4" w:space="0" w:color="000000"/>
            </w:tcBorders>
          </w:tcPr>
          <w:p>
            <w:pPr>
              <w:pStyle w:val="TableParagraph"/>
              <w:spacing w:before="9"/>
              <w:rPr>
                <w:b/>
                <w:sz w:val="26"/>
              </w:rPr>
            </w:pPr>
          </w:p>
          <w:p>
            <w:pPr>
              <w:pStyle w:val="TableParagraph"/>
              <w:ind w:left="172" w:right="166"/>
              <w:jc w:val="center"/>
              <w:rPr>
                <w:sz w:val="24"/>
              </w:rPr>
            </w:pPr>
            <w:r>
              <w:rPr>
                <w:sz w:val="24"/>
              </w:rPr>
              <w:t>1,002</w:t>
            </w:r>
          </w:p>
        </w:tc>
        <w:tc>
          <w:tcPr>
            <w:tcW w:w="1987" w:type="dxa"/>
            <w:tcBorders>
              <w:top w:val="single" w:sz="4" w:space="0" w:color="000000"/>
              <w:left w:val="single" w:sz="4" w:space="0" w:color="000000"/>
              <w:right w:val="single" w:sz="4" w:space="0" w:color="000000"/>
            </w:tcBorders>
          </w:tcPr>
          <w:p>
            <w:pPr>
              <w:pStyle w:val="TableParagraph"/>
              <w:spacing w:before="9"/>
              <w:rPr>
                <w:b/>
                <w:sz w:val="26"/>
              </w:rPr>
            </w:pPr>
          </w:p>
          <w:p>
            <w:pPr>
              <w:pStyle w:val="TableParagraph"/>
              <w:ind w:right="664"/>
              <w:jc w:val="right"/>
              <w:rPr>
                <w:sz w:val="24"/>
              </w:rPr>
            </w:pPr>
            <w:r>
              <w:rPr>
                <w:sz w:val="24"/>
              </w:rPr>
              <w:t>40,000</w:t>
            </w:r>
          </w:p>
        </w:tc>
        <w:tc>
          <w:tcPr>
            <w:tcW w:w="1137" w:type="dxa"/>
            <w:tcBorders>
              <w:top w:val="single" w:sz="4" w:space="0" w:color="000000"/>
              <w:left w:val="single" w:sz="4" w:space="0" w:color="000000"/>
            </w:tcBorders>
          </w:tcPr>
          <w:p>
            <w:pPr>
              <w:pStyle w:val="TableParagraph"/>
              <w:spacing w:before="174"/>
              <w:ind w:left="290"/>
              <w:rPr>
                <w:sz w:val="24"/>
              </w:rPr>
            </w:pPr>
            <w:r>
              <w:rPr>
                <w:sz w:val="24"/>
              </w:rPr>
              <w:t>2029-</w:t>
            </w:r>
          </w:p>
          <w:p>
            <w:pPr>
              <w:pStyle w:val="TableParagraph"/>
              <w:ind w:left="329"/>
              <w:rPr>
                <w:sz w:val="24"/>
              </w:rPr>
            </w:pPr>
            <w:r>
              <w:rPr>
                <w:sz w:val="24"/>
              </w:rPr>
              <w:t>2030</w:t>
            </w:r>
          </w:p>
        </w:tc>
      </w:tr>
    </w:tbl>
    <w:p>
      <w:pPr>
        <w:spacing w:before="124"/>
        <w:ind w:left="1399" w:right="0" w:firstLine="0"/>
        <w:jc w:val="both"/>
        <w:rPr>
          <w:i/>
          <w:sz w:val="24"/>
        </w:rPr>
      </w:pPr>
      <w:r>
        <w:rPr>
          <w:i/>
          <w:sz w:val="24"/>
        </w:rPr>
        <w:t>Nguồn: Tổng hợp số liệu và thông tin từ Công Ty Điện Lực Tây Ninh số 2964/PCTN-KHVT</w:t>
      </w:r>
    </w:p>
    <w:p>
      <w:pPr>
        <w:pStyle w:val="BodyText"/>
        <w:spacing w:line="288" w:lineRule="auto" w:before="118"/>
        <w:ind w:right="559"/>
      </w:pPr>
      <w:r>
        <w:rPr>
          <w:spacing w:val="-3"/>
        </w:rPr>
        <w:t>Hệ </w:t>
      </w:r>
      <w:r>
        <w:rPr>
          <w:spacing w:val="-4"/>
        </w:rPr>
        <w:t>thống đường </w:t>
      </w:r>
      <w:r>
        <w:rPr>
          <w:spacing w:val="-3"/>
        </w:rPr>
        <w:t>dây tải </w:t>
      </w:r>
      <w:r>
        <w:rPr>
          <w:spacing w:val="-4"/>
        </w:rPr>
        <w:t>điện </w:t>
      </w:r>
      <w:r>
        <w:rPr>
          <w:spacing w:val="-3"/>
        </w:rPr>
        <w:t>tại </w:t>
      </w:r>
      <w:r>
        <w:rPr>
          <w:spacing w:val="-4"/>
        </w:rPr>
        <w:t>huyện </w:t>
      </w:r>
      <w:r>
        <w:rPr>
          <w:spacing w:val="-3"/>
        </w:rPr>
        <w:t>Gò </w:t>
      </w:r>
      <w:r>
        <w:rPr>
          <w:spacing w:val="-4"/>
        </w:rPr>
        <w:t>Dầu, </w:t>
      </w:r>
      <w:r>
        <w:rPr>
          <w:spacing w:val="-3"/>
        </w:rPr>
        <w:t>Tây </w:t>
      </w:r>
      <w:r>
        <w:rPr>
          <w:spacing w:val="-4"/>
        </w:rPr>
        <w:t>Ninh </w:t>
      </w:r>
      <w:r>
        <w:rPr/>
        <w:t>đã </w:t>
      </w:r>
      <w:r>
        <w:rPr>
          <w:spacing w:val="-3"/>
        </w:rPr>
        <w:t>có</w:t>
      </w:r>
      <w:r>
        <w:rPr>
          <w:spacing w:val="-51"/>
        </w:rPr>
        <w:t> </w:t>
      </w:r>
      <w:r>
        <w:rPr>
          <w:spacing w:val="-4"/>
        </w:rPr>
        <w:t>những cải thiện đáng </w:t>
      </w:r>
      <w:r>
        <w:rPr/>
        <w:t>kể </w:t>
      </w:r>
      <w:r>
        <w:rPr>
          <w:spacing w:val="-4"/>
        </w:rPr>
        <w:t>trong những </w:t>
      </w:r>
      <w:r>
        <w:rPr>
          <w:spacing w:val="-3"/>
        </w:rPr>
        <w:t>năm gần </w:t>
      </w:r>
      <w:r>
        <w:rPr>
          <w:spacing w:val="-4"/>
        </w:rPr>
        <w:t>đây. </w:t>
      </w:r>
      <w:r>
        <w:rPr>
          <w:spacing w:val="-3"/>
        </w:rPr>
        <w:t>Tuy </w:t>
      </w:r>
      <w:r>
        <w:rPr>
          <w:spacing w:val="-4"/>
        </w:rPr>
        <w:t>nhiên, </w:t>
      </w:r>
      <w:r>
        <w:rPr>
          <w:spacing w:val="-3"/>
        </w:rPr>
        <w:t>vẫn còn </w:t>
      </w:r>
      <w:r>
        <w:rPr>
          <w:spacing w:val="-4"/>
        </w:rPr>
        <w:t>một </w:t>
      </w:r>
      <w:r>
        <w:rPr/>
        <w:t>số </w:t>
      </w:r>
      <w:r>
        <w:rPr>
          <w:spacing w:val="-3"/>
        </w:rPr>
        <w:t>vấn </w:t>
      </w:r>
      <w:r>
        <w:rPr/>
        <w:t>đề </w:t>
      </w:r>
      <w:r>
        <w:rPr>
          <w:spacing w:val="-4"/>
        </w:rPr>
        <w:t>cần được </w:t>
      </w:r>
      <w:r>
        <w:rPr>
          <w:spacing w:val="-3"/>
        </w:rPr>
        <w:t>giải </w:t>
      </w:r>
      <w:r>
        <w:rPr>
          <w:spacing w:val="-5"/>
        </w:rPr>
        <w:t>quyết </w:t>
      </w:r>
      <w:r>
        <w:rPr/>
        <w:t>để </w:t>
      </w:r>
      <w:r>
        <w:rPr>
          <w:spacing w:val="-3"/>
        </w:rPr>
        <w:t>đảm bảo cung </w:t>
      </w:r>
      <w:r>
        <w:rPr>
          <w:spacing w:val="-4"/>
        </w:rPr>
        <w:t>cấp điện </w:t>
      </w:r>
      <w:r>
        <w:rPr/>
        <w:t>ổn </w:t>
      </w:r>
      <w:r>
        <w:rPr>
          <w:spacing w:val="-3"/>
        </w:rPr>
        <w:t>định </w:t>
      </w:r>
      <w:r>
        <w:rPr/>
        <w:t>và </w:t>
      </w:r>
      <w:r>
        <w:rPr>
          <w:spacing w:val="-3"/>
        </w:rPr>
        <w:t>đáp </w:t>
      </w:r>
      <w:r>
        <w:rPr>
          <w:spacing w:val="-4"/>
        </w:rPr>
        <w:t>ứng </w:t>
      </w:r>
      <w:r>
        <w:rPr>
          <w:spacing w:val="-3"/>
        </w:rPr>
        <w:t>nhu cầu </w:t>
      </w:r>
      <w:r>
        <w:rPr>
          <w:spacing w:val="-4"/>
        </w:rPr>
        <w:t>ngày càng tăng </w:t>
      </w:r>
      <w:r>
        <w:rPr>
          <w:spacing w:val="-3"/>
        </w:rPr>
        <w:t>của </w:t>
      </w:r>
      <w:r>
        <w:rPr>
          <w:spacing w:val="-4"/>
        </w:rPr>
        <w:t>người </w:t>
      </w:r>
      <w:r>
        <w:rPr>
          <w:spacing w:val="-3"/>
        </w:rPr>
        <w:t>dân </w:t>
      </w:r>
      <w:r>
        <w:rPr/>
        <w:t>và </w:t>
      </w:r>
      <w:r>
        <w:rPr>
          <w:spacing w:val="-3"/>
        </w:rPr>
        <w:t>sản</w:t>
      </w:r>
      <w:r>
        <w:rPr>
          <w:spacing w:val="-30"/>
        </w:rPr>
        <w:t> </w:t>
      </w:r>
      <w:r>
        <w:rPr>
          <w:spacing w:val="-4"/>
        </w:rPr>
        <w:t>xuất.</w:t>
      </w:r>
    </w:p>
    <w:p>
      <w:pPr>
        <w:pStyle w:val="Heading2"/>
        <w:ind w:left="1399" w:firstLine="0"/>
        <w:rPr>
          <w:i/>
        </w:rPr>
      </w:pPr>
      <w:r>
        <w:rPr>
          <w:i/>
        </w:rPr>
        <w:t>2.5.4 Bưu chính viễn thông</w:t>
      </w:r>
    </w:p>
    <w:p>
      <w:pPr>
        <w:pStyle w:val="BodyText"/>
        <w:spacing w:before="177"/>
        <w:ind w:left="1399" w:firstLine="0"/>
      </w:pPr>
      <w:r>
        <w:rPr/>
        <w:t>Về hạ tầng viễn thông: Đến năm 2025, hạ tầng mạng băng rộng cáp quang phủ</w:t>
      </w:r>
    </w:p>
    <w:p>
      <w:pPr>
        <w:spacing w:after="0"/>
        <w:sectPr>
          <w:pgSz w:w="11910" w:h="16850"/>
          <w:pgMar w:header="725" w:footer="788" w:top="1300" w:bottom="980" w:left="1020" w:right="280"/>
        </w:sectPr>
      </w:pPr>
    </w:p>
    <w:p>
      <w:pPr>
        <w:pStyle w:val="BodyText"/>
        <w:spacing w:line="288" w:lineRule="auto" w:before="113"/>
        <w:ind w:right="559" w:firstLine="0"/>
      </w:pPr>
      <w:r>
        <w:rPr>
          <w:spacing w:val="-4"/>
        </w:rPr>
        <w:t>trên </w:t>
      </w:r>
      <w:r>
        <w:rPr>
          <w:spacing w:val="-3"/>
        </w:rPr>
        <w:t>80% </w:t>
      </w:r>
      <w:r>
        <w:rPr/>
        <w:t>hộ </w:t>
      </w:r>
      <w:r>
        <w:rPr>
          <w:spacing w:val="-3"/>
        </w:rPr>
        <w:t>gia đình tại </w:t>
      </w:r>
      <w:r>
        <w:rPr/>
        <w:t>đô </w:t>
      </w:r>
      <w:r>
        <w:rPr>
          <w:spacing w:val="-3"/>
        </w:rPr>
        <w:t>thị, phổ </w:t>
      </w:r>
      <w:r>
        <w:rPr>
          <w:spacing w:val="-4"/>
        </w:rPr>
        <w:t>cập </w:t>
      </w:r>
      <w:r>
        <w:rPr>
          <w:spacing w:val="-3"/>
        </w:rPr>
        <w:t>dịch </w:t>
      </w:r>
      <w:r>
        <w:rPr/>
        <w:t>vụ </w:t>
      </w:r>
      <w:r>
        <w:rPr>
          <w:spacing w:val="-5"/>
        </w:rPr>
        <w:t>mạng </w:t>
      </w:r>
      <w:r>
        <w:rPr/>
        <w:t>di </w:t>
      </w:r>
      <w:r>
        <w:rPr>
          <w:spacing w:val="-3"/>
        </w:rPr>
        <w:t>động </w:t>
      </w:r>
      <w:r>
        <w:rPr>
          <w:spacing w:val="-4"/>
        </w:rPr>
        <w:t>4G, </w:t>
      </w:r>
      <w:r>
        <w:rPr/>
        <w:t>5G và </w:t>
      </w:r>
      <w:r>
        <w:rPr>
          <w:spacing w:val="-3"/>
        </w:rPr>
        <w:t>điện </w:t>
      </w:r>
      <w:r>
        <w:rPr>
          <w:spacing w:val="-4"/>
        </w:rPr>
        <w:t>thoại thông </w:t>
      </w:r>
      <w:r>
        <w:rPr>
          <w:spacing w:val="-5"/>
        </w:rPr>
        <w:t>minh; </w:t>
      </w:r>
      <w:r>
        <w:rPr/>
        <w:t>tỷ lệ </w:t>
      </w:r>
      <w:r>
        <w:rPr>
          <w:spacing w:val="-3"/>
        </w:rPr>
        <w:t>dân </w:t>
      </w:r>
      <w:r>
        <w:rPr/>
        <w:t>số </w:t>
      </w:r>
      <w:r>
        <w:rPr>
          <w:spacing w:val="-4"/>
        </w:rPr>
        <w:t>trưởng thành </w:t>
      </w:r>
      <w:r>
        <w:rPr>
          <w:spacing w:val="-3"/>
        </w:rPr>
        <w:t>tại </w:t>
      </w:r>
      <w:r>
        <w:rPr/>
        <w:t>đô </w:t>
      </w:r>
      <w:r>
        <w:rPr>
          <w:spacing w:val="-3"/>
        </w:rPr>
        <w:t>thị có tài </w:t>
      </w:r>
      <w:r>
        <w:rPr>
          <w:spacing w:val="-4"/>
        </w:rPr>
        <w:t>khoản thanh toán </w:t>
      </w:r>
      <w:r>
        <w:rPr>
          <w:spacing w:val="-3"/>
        </w:rPr>
        <w:t>điện </w:t>
      </w:r>
      <w:r>
        <w:rPr/>
        <w:t>tử </w:t>
      </w:r>
      <w:r>
        <w:rPr>
          <w:spacing w:val="-4"/>
        </w:rPr>
        <w:t>trên 50%. Đến </w:t>
      </w:r>
      <w:r>
        <w:rPr>
          <w:spacing w:val="-3"/>
        </w:rPr>
        <w:t>năm </w:t>
      </w:r>
      <w:r>
        <w:rPr>
          <w:spacing w:val="-4"/>
        </w:rPr>
        <w:t>2030, </w:t>
      </w:r>
      <w:r>
        <w:rPr>
          <w:spacing w:val="-3"/>
        </w:rPr>
        <w:t>phổ </w:t>
      </w:r>
      <w:r>
        <w:rPr>
          <w:spacing w:val="-4"/>
        </w:rPr>
        <w:t>cập dịch </w:t>
      </w:r>
      <w:r>
        <w:rPr/>
        <w:t>vụ </w:t>
      </w:r>
      <w:r>
        <w:rPr>
          <w:spacing w:val="-5"/>
        </w:rPr>
        <w:t>mạng </w:t>
      </w:r>
      <w:r>
        <w:rPr>
          <w:spacing w:val="-4"/>
        </w:rPr>
        <w:t>Internet băng </w:t>
      </w:r>
      <w:r>
        <w:rPr>
          <w:spacing w:val="-3"/>
        </w:rPr>
        <w:t>rộng </w:t>
      </w:r>
      <w:r>
        <w:rPr>
          <w:spacing w:val="-4"/>
        </w:rPr>
        <w:t>cáp quang, </w:t>
      </w:r>
      <w:r>
        <w:rPr>
          <w:spacing w:val="-3"/>
        </w:rPr>
        <w:t>phổ </w:t>
      </w:r>
      <w:r>
        <w:rPr>
          <w:spacing w:val="-4"/>
        </w:rPr>
        <w:t>cập</w:t>
      </w:r>
      <w:r>
        <w:rPr>
          <w:spacing w:val="62"/>
        </w:rPr>
        <w:t> </w:t>
      </w:r>
      <w:r>
        <w:rPr>
          <w:spacing w:val="-4"/>
        </w:rPr>
        <w:t>dịch </w:t>
      </w:r>
      <w:r>
        <w:rPr/>
        <w:t>vụ </w:t>
      </w:r>
      <w:r>
        <w:rPr>
          <w:spacing w:val="-5"/>
        </w:rPr>
        <w:t>mạng </w:t>
      </w:r>
      <w:r>
        <w:rPr/>
        <w:t>di </w:t>
      </w:r>
      <w:r>
        <w:rPr>
          <w:spacing w:val="-4"/>
        </w:rPr>
        <w:t>động 5G, </w:t>
      </w:r>
      <w:r>
        <w:rPr/>
        <w:t>tỷ lệ </w:t>
      </w:r>
      <w:r>
        <w:rPr>
          <w:spacing w:val="-3"/>
        </w:rPr>
        <w:t>dân </w:t>
      </w:r>
      <w:r>
        <w:rPr/>
        <w:t>số </w:t>
      </w:r>
      <w:r>
        <w:rPr>
          <w:spacing w:val="-4"/>
        </w:rPr>
        <w:t>trưởng thành </w:t>
      </w:r>
      <w:r>
        <w:rPr>
          <w:spacing w:val="-3"/>
        </w:rPr>
        <w:t>tại đô thị có tài </w:t>
      </w:r>
      <w:r>
        <w:rPr>
          <w:spacing w:val="-4"/>
        </w:rPr>
        <w:t>khoản thanh toán điện </w:t>
      </w:r>
      <w:r>
        <w:rPr/>
        <w:t>tử </w:t>
      </w:r>
      <w:r>
        <w:rPr>
          <w:spacing w:val="-4"/>
        </w:rPr>
        <w:t>trên 80%.</w:t>
      </w:r>
    </w:p>
    <w:p>
      <w:pPr>
        <w:pStyle w:val="BodyText"/>
        <w:spacing w:line="288" w:lineRule="auto" w:before="118"/>
        <w:ind w:right="564"/>
      </w:pPr>
      <w:r>
        <w:rPr/>
        <w:t>Số lượng điểm dịch vụ về viễn thông phân bố khá nhiều. Riêng có bưu điện Gò Dầu là điểm giao dịch chính trên địa bàn huyện.</w:t>
      </w:r>
    </w:p>
    <w:p>
      <w:pPr>
        <w:pStyle w:val="Heading1"/>
        <w:numPr>
          <w:ilvl w:val="1"/>
          <w:numId w:val="30"/>
        </w:numPr>
        <w:tabs>
          <w:tab w:pos="1892" w:val="left" w:leader="none"/>
        </w:tabs>
        <w:spacing w:line="240" w:lineRule="auto" w:before="125" w:after="0"/>
        <w:ind w:left="1891" w:right="0" w:hanging="493"/>
        <w:jc w:val="both"/>
      </w:pPr>
      <w:bookmarkStart w:name="_bookmark27" w:id="45"/>
      <w:bookmarkEnd w:id="45"/>
      <w:r>
        <w:rPr>
          <w:b w:val="0"/>
        </w:rPr>
      </w:r>
      <w:bookmarkStart w:name="_bookmark27" w:id="46"/>
      <w:bookmarkEnd w:id="46"/>
      <w:r>
        <w:rPr/>
        <w:t>Đ</w:t>
      </w:r>
      <w:r>
        <w:rPr/>
        <w:t>ánh giá</w:t>
      </w:r>
      <w:r>
        <w:rPr>
          <w:spacing w:val="-4"/>
        </w:rPr>
        <w:t> </w:t>
      </w:r>
      <w:r>
        <w:rPr/>
        <w:t>chung</w:t>
      </w:r>
    </w:p>
    <w:p>
      <w:pPr>
        <w:pStyle w:val="BodyText"/>
        <w:spacing w:line="288" w:lineRule="auto" w:before="180"/>
        <w:ind w:right="565"/>
      </w:pPr>
      <w:r>
        <w:rPr/>
        <w:t>Kinh tế huyện 6 tháng đầu năm 2024 tiếp tục duy trì phát triển và đạt theo tiến độ kế hoạch đề ra.</w:t>
      </w:r>
    </w:p>
    <w:p>
      <w:pPr>
        <w:pStyle w:val="BodyText"/>
        <w:spacing w:line="288" w:lineRule="auto"/>
        <w:ind w:right="560"/>
      </w:pPr>
      <w:r>
        <w:rPr/>
        <w:t>Các cây trồng ngắn ngày vụ Đông Xuân 2023-2024 đạt năng suất cao, giá thu mua cao nên người dân có lãi; các cây trồng ngắn ngày vụ Hè Thu 2024 đang sinh trưởng và phát triển tốt. Tình hình chăn nuôi phát triển ổn định; công tác kiểm dịch, kiểm soát giết </w:t>
      </w:r>
      <w:r>
        <w:rPr>
          <w:spacing w:val="-3"/>
        </w:rPr>
        <w:t>mổ </w:t>
      </w:r>
      <w:r>
        <w:rPr/>
        <w:t>được thực hiện theo quy định. Chương trình MTQG XDNTM đã tổ chức công bố xã Thanh Phước đạt chuẩn nông thôn mới nâng cao năm 2023; các chính sách phát triển nông nghiệp, nông thôn tiếp tục được triển khai.</w:t>
      </w:r>
    </w:p>
    <w:p>
      <w:pPr>
        <w:pStyle w:val="BodyText"/>
        <w:spacing w:line="288" w:lineRule="auto" w:before="121"/>
        <w:ind w:right="564"/>
      </w:pPr>
      <w:r>
        <w:rPr/>
        <w:t>Thực hiện tốt công tác chăm lo cho đối tượng chính sách, người có công, hộ nghèo, bảo trợ xã hội.</w:t>
      </w:r>
    </w:p>
    <w:p>
      <w:pPr>
        <w:pStyle w:val="BodyText"/>
        <w:spacing w:line="288" w:lineRule="auto"/>
        <w:ind w:right="562"/>
      </w:pPr>
      <w:r>
        <w:rPr/>
        <w:t>Qua đó, tình hình kinh </w:t>
      </w:r>
      <w:r>
        <w:rPr>
          <w:spacing w:val="2"/>
        </w:rPr>
        <w:t>tế </w:t>
      </w:r>
      <w:r>
        <w:rPr/>
        <w:t>của huyện tiếp tục duy trì phát triển ổn định, các chỉ tiêu chủ yếu đều đạt theo tiến độ Nghị quyết nhiệm kỳ 2021-2025 đề ra, một số chỉ tiêu đã vượt Nghị quyết nhiệm kỳ như: số bác sĩ bình quân trên vạn dân, tỷ lệ hộ dân tham gia dịch vụ thu gom rác trên địa bàn huyện và tỷ lệ hộ dân khu vực nông thôn sử dụng nước sạch hợp vệ</w:t>
      </w:r>
      <w:r>
        <w:rPr>
          <w:spacing w:val="-11"/>
        </w:rPr>
        <w:t> </w:t>
      </w:r>
      <w:r>
        <w:rPr/>
        <w:t>sinh.</w:t>
      </w:r>
    </w:p>
    <w:p>
      <w:pPr>
        <w:pStyle w:val="BodyText"/>
        <w:spacing w:line="288" w:lineRule="auto"/>
        <w:ind w:right="561"/>
      </w:pPr>
      <w:r>
        <w:rPr/>
        <w:t>Cơ cấu kinh tế được chuyển dịch theo hướng tăng nhanh tỷ trọng công nghiệp; thực hiện tốt các dự án tái cơ cấu ngành nông nghiệp gắn với chương trình xây dựng nông thôn mới. Công tác quản lý đất công ngày càng chặt chẽ, đi vào nề nếp; công tác thu gom rác thải, bảo vệ môi trường ngày càng được quan tâm. Thu ngân sách hàng năm đều đạt và vượt nghị quyết; công tác chỉnh trang đô thị hóa được đầu tư mạnh. Văn hóa-xã hội tiếp tục chuyển biến tích cực; an sinh xã hội được đảm bảo, đời sống của Nhân dân tiếp tục được cải thiện; công tác quốc phòng địa phương được thực hiện tốt; an ninh chính trị, trật tự an toàn xã hội được giữ vững ổn định.</w:t>
      </w:r>
    </w:p>
    <w:p>
      <w:pPr>
        <w:spacing w:after="0" w:line="288" w:lineRule="auto"/>
        <w:sectPr>
          <w:pgSz w:w="11910" w:h="16850"/>
          <w:pgMar w:header="725" w:footer="788" w:top="1300" w:bottom="980" w:left="1020" w:right="280"/>
        </w:sectPr>
      </w:pPr>
    </w:p>
    <w:p>
      <w:pPr>
        <w:pStyle w:val="BodyText"/>
        <w:spacing w:line="288" w:lineRule="auto" w:before="113"/>
        <w:ind w:right="562"/>
      </w:pPr>
      <w:r>
        <w:rPr/>
        <w:t>Hạ tầng giao thông được tập trung đầu tư, nâng cấp mở rộng một số tuyến đường chính tạo khả năng kết nối lưu thông hàng hóa, hành khách hiệu quả hơn. Các công trình, dự án hoàn thành đưa vào sử dụng đều phát huy hiệu quả do thực hiện đầu tư có trọng tâm, trọng điểm, đúng mục tiêu, phù hợp quy hoạch, góp phần thúc đẩy phát triển kinh tế-xã hội của huyện và ổn định đời sống nhân dân.</w:t>
      </w:r>
    </w:p>
    <w:p>
      <w:pPr>
        <w:pStyle w:val="Heading1"/>
        <w:numPr>
          <w:ilvl w:val="1"/>
          <w:numId w:val="30"/>
        </w:numPr>
        <w:tabs>
          <w:tab w:pos="1892" w:val="left" w:leader="none"/>
        </w:tabs>
        <w:spacing w:line="242" w:lineRule="auto" w:before="3" w:after="0"/>
        <w:ind w:left="679" w:right="802" w:firstLine="719"/>
        <w:jc w:val="both"/>
      </w:pPr>
      <w:bookmarkStart w:name="_bookmark28" w:id="47"/>
      <w:bookmarkEnd w:id="47"/>
      <w:r>
        <w:rPr>
          <w:b w:val="0"/>
        </w:rPr>
      </w:r>
      <w:bookmarkStart w:name="_bookmark28" w:id="48"/>
      <w:bookmarkEnd w:id="48"/>
      <w:r>
        <w:rPr/>
        <w:t>Đ</w:t>
      </w:r>
      <w:r>
        <w:rPr/>
        <w:t>ánh giá thực trạng phát triển kinh tế - xã hội có liên quan đến sử dụng đất</w:t>
      </w:r>
    </w:p>
    <w:p>
      <w:pPr>
        <w:pStyle w:val="BodyText"/>
        <w:spacing w:line="288" w:lineRule="auto" w:before="110"/>
        <w:ind w:right="562"/>
      </w:pPr>
      <w:r>
        <w:rPr/>
        <w:t>Căn cứ Quyết định số: 100/QĐ-UBND ngày 07/05/2021 về việc phê duyệt nhiệm vụ quy hoạch chung đô thị Gò Dầu tỉnh Tây Ninh đến năm 2035, tỷ lệ 1/10.000 với quan điểm, mục tiêu:</w:t>
      </w:r>
    </w:p>
    <w:p>
      <w:pPr>
        <w:pStyle w:val="BodyText"/>
        <w:spacing w:line="288" w:lineRule="auto" w:before="121"/>
        <w:ind w:right="562"/>
      </w:pPr>
      <w:r>
        <w:rPr/>
        <w:t>Xác định, dự báo, đề xuất mô hình phát triển để lựa chọn định hướng phát triển đô thị, hình thái và cấu trúc đô thị từ các tiềm năng, thế mạnh đặc trưng để phát triển theo hướng bền vững, phòng tránh thiên tai, ứng phó biến đổi khí hậu.</w:t>
      </w:r>
    </w:p>
    <w:p>
      <w:pPr>
        <w:pStyle w:val="BodyText"/>
        <w:spacing w:line="288" w:lineRule="auto"/>
        <w:ind w:right="560"/>
      </w:pPr>
      <w:r>
        <w:rPr/>
        <w:t>Quy hoạch, định hướng không gian, phát triển kinh tế xã hội, phát triển đô thị Gò Dầu giai đoạn 2021-2025 đạt tiêu chuẩn đô thị loại IV, định hướng đến năm 2030 đạt tiêu chuẩn đô thị loại III; định hướng các xã phát triển thành phường đảm bảo tiêu chuẩn nâng loại đô thị, thành lập các phường trong đô</w:t>
      </w:r>
      <w:r>
        <w:rPr>
          <w:spacing w:val="-3"/>
        </w:rPr>
        <w:t> </w:t>
      </w:r>
      <w:r>
        <w:rPr/>
        <w:t>thị.</w:t>
      </w:r>
    </w:p>
    <w:p>
      <w:pPr>
        <w:pStyle w:val="BodyText"/>
        <w:spacing w:line="288" w:lineRule="auto"/>
        <w:ind w:right="562"/>
      </w:pPr>
      <w:r>
        <w:rPr/>
        <w:t>Xác định phạm vi, quy </w:t>
      </w:r>
      <w:r>
        <w:rPr>
          <w:spacing w:val="-3"/>
        </w:rPr>
        <w:t>mô </w:t>
      </w:r>
      <w:r>
        <w:rPr/>
        <w:t>các khu chức năng của đô thị; khu vực dân cư hạn chế phát triển, cần chỉnh trang, cải tạo, bảo tồn; khu vực đô thị sẽ chuyển đổi chức năng; khu vực đô thị sẽ phát triển mới; khu vực có mật độ dân cư hiện hữu cao (các phường); khu vực đô thị hóa nhanh (các xã ngoại thị) nhằm hạn chế các  hệ lụy phát sinh, các vấn đề về hạ tầng kỹ thuật để phát triển bền</w:t>
      </w:r>
      <w:r>
        <w:rPr>
          <w:spacing w:val="-23"/>
        </w:rPr>
        <w:t> </w:t>
      </w:r>
      <w:r>
        <w:rPr/>
        <w:t>vững.</w:t>
      </w:r>
    </w:p>
    <w:p>
      <w:pPr>
        <w:pStyle w:val="BodyText"/>
        <w:spacing w:line="288" w:lineRule="auto" w:before="121"/>
        <w:ind w:right="565"/>
      </w:pPr>
      <w:r>
        <w:rPr/>
        <w:t>Làm cơ sở pháp lý để quản lý xây dựng quy hoạch; hoạch định các chính sách phát triển, thu hút các dự án đầu tư và triển khai công tác chuẩn bị đầu tư đưa đô thị Gò Dầu phát triển đúng mục tiêu, tính chất, yêu cầu.</w:t>
      </w:r>
    </w:p>
    <w:p>
      <w:pPr>
        <w:pStyle w:val="BodyText"/>
        <w:spacing w:line="288" w:lineRule="auto"/>
        <w:ind w:right="565"/>
      </w:pPr>
      <w:r>
        <w:rPr/>
        <w:t>Xác định danh mục chương trình, dự án chiến lược ưu tiên đầu tư khả thi và có tính linh hoạt, đáp ứng các nhu cầu trước mắt về phát triển cũng như có tính ổn định là động lực để thúc đẩy tăng trưởng kinh tế của đô thị Gò Dầu.</w:t>
      </w:r>
    </w:p>
    <w:p>
      <w:pPr>
        <w:pStyle w:val="BodyText"/>
        <w:spacing w:line="288" w:lineRule="auto"/>
        <w:ind w:right="565"/>
      </w:pPr>
      <w:r>
        <w:rPr/>
        <w:t>Tính chất: Là trung tâm chính trị, kinh tế, văn hóa, lịch sử, thương mại, dịch vụ, du lịch phía nam của tỉnh; trung tâm công nghiệp, nông nghiệp của tỉnh và là đầu mối giao thông quan trọng, cửa ngõ phía nam của tỉnh Tây Ninh.</w:t>
      </w:r>
    </w:p>
    <w:p>
      <w:pPr>
        <w:pStyle w:val="BodyText"/>
        <w:spacing w:line="288" w:lineRule="auto" w:before="118"/>
        <w:ind w:right="562"/>
      </w:pPr>
      <w:r>
        <w:rPr/>
        <w:t>Định hướng phát triển không gian: Phát triển đô thị có định hướng, có tầm nhìn dôc tuyến sông Vàm Cỏ Đông, trục Cao tốc Hồ Chí Minh – Mộc Bài, cao tốc Gò Dầu – Xa Mát, Quốc lộ 22A và 22B, ĐT 782-784 cac2 các trục chính đô thị;</w:t>
      </w:r>
    </w:p>
    <w:p>
      <w:pPr>
        <w:spacing w:after="0" w:line="288" w:lineRule="auto"/>
        <w:sectPr>
          <w:pgSz w:w="11910" w:h="16850"/>
          <w:pgMar w:header="725" w:footer="788" w:top="1300" w:bottom="980" w:left="1020" w:right="280"/>
        </w:sectPr>
      </w:pPr>
    </w:p>
    <w:p>
      <w:pPr>
        <w:pStyle w:val="BodyText"/>
        <w:spacing w:line="288" w:lineRule="auto" w:before="113"/>
        <w:ind w:right="563" w:firstLine="0"/>
      </w:pPr>
      <w:r>
        <w:rPr/>
        <w:t>phát triển công nghiệp trên địa bàn cùng với phát triển dân cư, nhà ở tái định cư, nhà ở xã hội phục vụ phát triển công nghiệp; xác định để khai thác các quỹ đất nông nghiệp dự trữ, phục vụ phát triển du lịch, sinh</w:t>
      </w:r>
      <w:r>
        <w:rPr>
          <w:spacing w:val="-7"/>
        </w:rPr>
        <w:t> </w:t>
      </w:r>
      <w:r>
        <w:rPr/>
        <w:t>thái.</w:t>
      </w:r>
    </w:p>
    <w:p>
      <w:pPr>
        <w:pStyle w:val="BodyText"/>
        <w:spacing w:line="288" w:lineRule="auto"/>
        <w:ind w:right="562"/>
      </w:pPr>
      <w:r>
        <w:rPr/>
        <w:t>Triển khai sớm công tác chuẩn bị đầu tư nên các hồ sơ đầu tư XDCB năm 2023 được phê duyệt đúng thời gian quy định của Luật Đầu tư công; công tác phân khai vốn luôn kịp thời, theo hướng tập trung, phù hợp với khả năng thực hiện và giải ngân vốn trong năm nên các công trình điều có đủ điều kiện triển khai ngay từ đầu năm. Kết quả, đã triển khai thi công 73/74 công trình khởi công mới; hoàn thành đưa vào sử dụng 69/74 công trình (01 công trình chuyển tiếp sang 2024; tạm ngưng thi công 03 công trình; 01 công trình chưa khởi công).</w:t>
      </w:r>
    </w:p>
    <w:p>
      <w:pPr>
        <w:pStyle w:val="BodyText"/>
        <w:spacing w:line="288" w:lineRule="auto" w:before="119"/>
        <w:ind w:right="562"/>
      </w:pPr>
      <w:r>
        <w:rPr/>
        <w:t>Với sự đôn đốc chỉ đạo quyết liệt của UBND huyện trong việc giải ngân vốn đầu tư công nên công tác giải ngân vốn đầu tư công 10 tháng của huyện đạt 90,2% kế hoạch. Ước thực hiện giải ngân cả năm đạt 100% kế hoạch vốn giao. Tỷ trọng chi đầu tư phát triển trên địa bàn huyện đạt 37% trên tổng chi ngân sách địa phương.</w:t>
      </w:r>
    </w:p>
    <w:p>
      <w:pPr>
        <w:spacing w:after="0" w:line="288" w:lineRule="auto"/>
        <w:sectPr>
          <w:pgSz w:w="11910" w:h="16850"/>
          <w:pgMar w:header="725" w:footer="788" w:top="1300" w:bottom="980" w:left="1020" w:right="280"/>
        </w:sectPr>
      </w:pPr>
    </w:p>
    <w:p>
      <w:pPr>
        <w:pStyle w:val="BodyText"/>
        <w:spacing w:before="11"/>
        <w:ind w:left="0" w:firstLine="0"/>
        <w:jc w:val="left"/>
        <w:rPr>
          <w:sz w:val="12"/>
        </w:rPr>
      </w:pPr>
    </w:p>
    <w:p>
      <w:pPr>
        <w:pStyle w:val="Heading1"/>
        <w:spacing w:before="89"/>
        <w:ind w:left="1557" w:right="1444"/>
        <w:jc w:val="center"/>
      </w:pPr>
      <w:bookmarkStart w:name="_bookmark29" w:id="49"/>
      <w:bookmarkEnd w:id="49"/>
      <w:r>
        <w:rPr>
          <w:b w:val="0"/>
        </w:rPr>
      </w:r>
      <w:r>
        <w:rPr/>
        <w:t>Phần II</w:t>
      </w:r>
    </w:p>
    <w:p>
      <w:pPr>
        <w:pStyle w:val="Heading1"/>
        <w:spacing w:before="184"/>
        <w:ind w:left="1556" w:right="1445"/>
        <w:jc w:val="center"/>
      </w:pPr>
      <w:bookmarkStart w:name="_bookmark30" w:id="50"/>
      <w:bookmarkEnd w:id="50"/>
      <w:r>
        <w:rPr>
          <w:b w:val="0"/>
        </w:rPr>
      </w:r>
      <w:r>
        <w:rPr/>
        <w:t>TÌNH HÌNH QUẢN LÝ SỬ DỤNG ĐẤT ĐAI</w:t>
      </w:r>
    </w:p>
    <w:p>
      <w:pPr>
        <w:pStyle w:val="Heading1"/>
        <w:numPr>
          <w:ilvl w:val="0"/>
          <w:numId w:val="35"/>
        </w:numPr>
        <w:tabs>
          <w:tab w:pos="930" w:val="left" w:leader="none"/>
        </w:tabs>
        <w:spacing w:line="240" w:lineRule="auto" w:before="185" w:after="0"/>
        <w:ind w:left="929" w:right="0" w:hanging="251"/>
        <w:jc w:val="left"/>
      </w:pPr>
      <w:bookmarkStart w:name="_bookmark31" w:id="51"/>
      <w:bookmarkEnd w:id="51"/>
      <w:r>
        <w:rPr>
          <w:b w:val="0"/>
        </w:rPr>
      </w:r>
      <w:bookmarkStart w:name="_bookmark31" w:id="52"/>
      <w:bookmarkEnd w:id="52"/>
      <w:r>
        <w:rPr/>
        <w:t>TÌ</w:t>
      </w:r>
      <w:r>
        <w:rPr/>
        <w:t>NH HÌNH QUẢN LÝ ĐẤT</w:t>
      </w:r>
      <w:r>
        <w:rPr>
          <w:spacing w:val="-3"/>
        </w:rPr>
        <w:t> </w:t>
      </w:r>
      <w:r>
        <w:rPr/>
        <w:t>ĐAI</w:t>
      </w:r>
    </w:p>
    <w:p>
      <w:pPr>
        <w:pStyle w:val="Heading1"/>
        <w:numPr>
          <w:ilvl w:val="1"/>
          <w:numId w:val="36"/>
        </w:numPr>
        <w:tabs>
          <w:tab w:pos="1892" w:val="left" w:leader="none"/>
        </w:tabs>
        <w:spacing w:line="288" w:lineRule="auto" w:before="184" w:after="0"/>
        <w:ind w:left="679" w:right="622" w:firstLine="719"/>
        <w:jc w:val="both"/>
      </w:pPr>
      <w:bookmarkStart w:name="_bookmark32" w:id="53"/>
      <w:bookmarkEnd w:id="53"/>
      <w:r>
        <w:rPr>
          <w:b w:val="0"/>
        </w:rPr>
      </w:r>
      <w:bookmarkStart w:name="_bookmark32" w:id="54"/>
      <w:bookmarkEnd w:id="54"/>
      <w:r>
        <w:rPr/>
        <w:t>T</w:t>
      </w:r>
      <w:r>
        <w:rPr/>
        <w:t>ình hình thực hiện một số nội dung quản lý nhà nước về đất đai có liên quan đến việc thực hiện quy hoạch, </w:t>
      </w:r>
      <w:r>
        <w:rPr>
          <w:spacing w:val="-3"/>
        </w:rPr>
        <w:t>kế </w:t>
      </w:r>
      <w:r>
        <w:rPr/>
        <w:t>hoạch sử dụng</w:t>
      </w:r>
      <w:r>
        <w:rPr>
          <w:spacing w:val="-2"/>
        </w:rPr>
        <w:t> </w:t>
      </w:r>
      <w:r>
        <w:rPr/>
        <w:t>đất</w:t>
      </w:r>
    </w:p>
    <w:p>
      <w:pPr>
        <w:pStyle w:val="BodyText"/>
        <w:spacing w:line="288" w:lineRule="auto" w:before="113"/>
        <w:ind w:right="564"/>
      </w:pPr>
      <w:r>
        <w:rPr/>
        <w:t>Trong thời kỳ 2021 - 2024, ngành tài nguyên và môi trường cùng với các huyện trong tỉnh, Đảng bộ và nhân dân huyện Gò Dầu đã thực hiện tốt các chủ trương của Nhà nước và của ngành về công tác quản lý đất đai, từng bước đưa công tác này đi vào nề nếp, hạn chế được những tiêu cực phát sinh trong công tác quản lý và sử dụng đất. Sau khi Luật đất đai năm 2024 có hiệu lực thi hành, công tác quản lý đất đai trên địa bàn huyện tiếp tục được củng cố, cơ bản hoàn thành được những nhiệm vụ và kế hoạch của ngành cũng như của huyện, đạt được  những kết quả nhất định, góp phần ổn định trong quản lý và sử dụng đất</w:t>
      </w:r>
      <w:r>
        <w:rPr>
          <w:spacing w:val="-26"/>
        </w:rPr>
        <w:t> </w:t>
      </w:r>
      <w:r>
        <w:rPr/>
        <w:t>đai.</w:t>
      </w:r>
    </w:p>
    <w:p>
      <w:pPr>
        <w:pStyle w:val="Heading2"/>
        <w:numPr>
          <w:ilvl w:val="2"/>
          <w:numId w:val="36"/>
        </w:numPr>
        <w:tabs>
          <w:tab w:pos="2117" w:val="left" w:leader="none"/>
        </w:tabs>
        <w:spacing w:line="288" w:lineRule="auto" w:before="128" w:after="0"/>
        <w:ind w:left="679" w:right="577" w:firstLine="707"/>
        <w:jc w:val="both"/>
      </w:pPr>
      <w:r>
        <w:rPr>
          <w:i/>
        </w:rPr>
        <w:t>Tổ chức thực hiện và hướng dẫn thi hành các văn bản quy phạm </w:t>
      </w:r>
      <w:r>
        <w:rPr/>
        <w:t>pháp luật về quản lý, sử dụng đất</w:t>
      </w:r>
      <w:r>
        <w:rPr>
          <w:spacing w:val="-8"/>
        </w:rPr>
        <w:t> </w:t>
      </w:r>
      <w:r>
        <w:rPr/>
        <w:t>đai.</w:t>
      </w:r>
    </w:p>
    <w:p>
      <w:pPr>
        <w:pStyle w:val="BodyText"/>
        <w:spacing w:line="288" w:lineRule="auto" w:before="113"/>
        <w:ind w:right="572" w:firstLine="707"/>
      </w:pPr>
      <w:r>
        <w:rPr/>
        <w:t>Năm 2024 là những năm trọng tâm triển khai tổ chức thi hành Luật Đất đai năm 2024. Với sự chỉ đạo quyết liệt của UBND tỉnh, hệ thống văn bản quy phạm pháp luật về quản lý và sử dụng đất đai luôn được Huyện quan tâm và triển khai đến cán bộ, công chức ngành Tài nguyên môi trường và các ban, ngành có liên quan trong Huyện để tổ chức thực hiện. Bên cạnh đó, với sự quan tâm của Sở Tài nguyên và Môi trường và các Sở, ngành có liên quan nên các văn bản pháp luật liên quan đến lĩnh vực đất đai của Nhà nước đã được cán bộ, công chức thực thi có hiệu quả và dần đi vào cuộc sống của người dân địa phương, đã góp phần nâng cao ý thức trong quản lý, sử dụng đất</w:t>
      </w:r>
      <w:r>
        <w:rPr>
          <w:spacing w:val="-11"/>
        </w:rPr>
        <w:t> </w:t>
      </w:r>
      <w:r>
        <w:rPr/>
        <w:t>đai.</w:t>
      </w:r>
    </w:p>
    <w:p>
      <w:pPr>
        <w:pStyle w:val="BodyText"/>
        <w:spacing w:line="288" w:lineRule="auto" w:before="121"/>
        <w:ind w:right="568" w:firstLine="707"/>
      </w:pPr>
      <w:r>
        <w:rPr/>
        <w:t>Nhìn chung, việc tổ chức thực hiện và hướng dẫn thi hành các văn bản quy phạm pháp luật về quản lý, sử dụng đất đai trong những năm qua đã được UBND huyện chỉ đạo thực hiện tốt làm cơ sở cho việc quản lý, sử dụng đất đai trên địa bàn được chặt chẽ và có hiệu quả.</w:t>
      </w:r>
    </w:p>
    <w:p>
      <w:pPr>
        <w:pStyle w:val="Heading2"/>
        <w:numPr>
          <w:ilvl w:val="2"/>
          <w:numId w:val="36"/>
        </w:numPr>
        <w:tabs>
          <w:tab w:pos="2102" w:val="left" w:leader="none"/>
        </w:tabs>
        <w:spacing w:line="240" w:lineRule="auto" w:before="125" w:after="0"/>
        <w:ind w:left="2101" w:right="0" w:hanging="703"/>
        <w:jc w:val="both"/>
        <w:rPr>
          <w:i w:val="0"/>
        </w:rPr>
      </w:pPr>
      <w:r>
        <w:rPr>
          <w:i/>
          <w:spacing w:val="-3"/>
        </w:rPr>
        <w:t>Về </w:t>
      </w:r>
      <w:r>
        <w:rPr>
          <w:i/>
        </w:rPr>
        <w:t>công tác quy hoạch, kế hoạch sử dụng</w:t>
      </w:r>
      <w:r>
        <w:rPr>
          <w:i/>
          <w:spacing w:val="-8"/>
        </w:rPr>
        <w:t> </w:t>
      </w:r>
      <w:r>
        <w:rPr>
          <w:i/>
        </w:rPr>
        <w:t>đất</w:t>
      </w:r>
      <w:r>
        <w:rPr>
          <w:i w:val="0"/>
        </w:rPr>
        <w:t>.</w:t>
      </w:r>
    </w:p>
    <w:p>
      <w:pPr>
        <w:pStyle w:val="ListParagraph"/>
        <w:numPr>
          <w:ilvl w:val="0"/>
          <w:numId w:val="37"/>
        </w:numPr>
        <w:tabs>
          <w:tab w:pos="1710" w:val="left" w:leader="none"/>
        </w:tabs>
        <w:spacing w:line="288" w:lineRule="auto" w:before="187" w:after="0"/>
        <w:ind w:left="679" w:right="564" w:firstLine="719"/>
        <w:jc w:val="both"/>
        <w:rPr>
          <w:b/>
          <w:i/>
          <w:sz w:val="28"/>
        </w:rPr>
      </w:pPr>
      <w:r>
        <w:rPr>
          <w:b/>
          <w:i/>
          <w:spacing w:val="-3"/>
          <w:sz w:val="28"/>
        </w:rPr>
        <w:t>Về </w:t>
      </w:r>
      <w:r>
        <w:rPr>
          <w:b/>
          <w:i/>
          <w:sz w:val="28"/>
        </w:rPr>
        <w:t>quy hoạch sử dụng đất đến năm 2030 và kế hoạch sử dụng đất hàng </w:t>
      </w:r>
      <w:r>
        <w:rPr>
          <w:b/>
          <w:i/>
          <w:sz w:val="28"/>
        </w:rPr>
        <w:t>năm cấp</w:t>
      </w:r>
      <w:r>
        <w:rPr>
          <w:b/>
          <w:i/>
          <w:spacing w:val="4"/>
          <w:sz w:val="28"/>
        </w:rPr>
        <w:t> </w:t>
      </w:r>
      <w:r>
        <w:rPr>
          <w:b/>
          <w:i/>
          <w:sz w:val="28"/>
        </w:rPr>
        <w:t>huyện</w:t>
      </w:r>
    </w:p>
    <w:p>
      <w:pPr>
        <w:pStyle w:val="BodyText"/>
        <w:spacing w:line="288" w:lineRule="auto" w:before="113"/>
        <w:ind w:right="571"/>
      </w:pPr>
      <w:r>
        <w:rPr/>
        <w:t>Xác định rõ vai trò quan trọng của công tác quy hoạch, kế hoạch sử dụng đất nên trong những năm qua việc lập quy hoạch sử dụng đất và kế hoạch sử dụng đất</w:t>
      </w:r>
    </w:p>
    <w:p>
      <w:pPr>
        <w:spacing w:after="0" w:line="288" w:lineRule="auto"/>
        <w:sectPr>
          <w:pgSz w:w="11910" w:h="16850"/>
          <w:pgMar w:header="725" w:footer="788" w:top="1300" w:bottom="980" w:left="1020" w:right="280"/>
        </w:sectPr>
      </w:pPr>
    </w:p>
    <w:p>
      <w:pPr>
        <w:pStyle w:val="BodyText"/>
        <w:spacing w:line="288" w:lineRule="auto" w:before="113"/>
        <w:ind w:right="578" w:firstLine="0"/>
      </w:pPr>
      <w:r>
        <w:rPr/>
        <w:t>trên địa bàn huyện được triển khai đồng thời quy hoạch sử dụng đất giai đoạn 2021-2030.</w:t>
      </w:r>
    </w:p>
    <w:p>
      <w:pPr>
        <w:pStyle w:val="BodyText"/>
        <w:spacing w:line="288" w:lineRule="auto"/>
        <w:ind w:right="576"/>
      </w:pPr>
      <w:r>
        <w:rPr/>
        <w:t>+ Quy hoạch sử dụng đất đến năm 2030: được UBND tỉnh phê duyệt tại Quyết định số 3737/QĐ-UBND ngày 30/12/2021.</w:t>
      </w:r>
    </w:p>
    <w:p>
      <w:pPr>
        <w:pStyle w:val="BodyText"/>
        <w:spacing w:line="288" w:lineRule="auto"/>
        <w:ind w:right="576"/>
      </w:pPr>
      <w:r>
        <w:rPr/>
        <w:t>Đây là cơ sở để thực hiện kế hoạch sử dụng đất hàng năm và là cơ sở trong việc giao đất, cho thuê đất, chuyển mục đích sử dụng đất và cấp giấy chứng nhận quyền sử dụng đất.</w:t>
      </w:r>
    </w:p>
    <w:p>
      <w:pPr>
        <w:pStyle w:val="Heading2"/>
        <w:numPr>
          <w:ilvl w:val="0"/>
          <w:numId w:val="37"/>
        </w:numPr>
        <w:tabs>
          <w:tab w:pos="1700" w:val="left" w:leader="none"/>
        </w:tabs>
        <w:spacing w:line="240" w:lineRule="auto" w:before="125" w:after="0"/>
        <w:ind w:left="1699" w:right="0" w:hanging="301"/>
        <w:jc w:val="both"/>
        <w:rPr>
          <w:i/>
        </w:rPr>
      </w:pPr>
      <w:r>
        <w:rPr>
          <w:i/>
          <w:spacing w:val="-4"/>
        </w:rPr>
        <w:t>Về </w:t>
      </w:r>
      <w:r>
        <w:rPr>
          <w:i/>
        </w:rPr>
        <w:t>kế hoạch sử dụng </w:t>
      </w:r>
      <w:r>
        <w:rPr>
          <w:i/>
          <w:spacing w:val="-2"/>
        </w:rPr>
        <w:t>đất </w:t>
      </w:r>
      <w:r>
        <w:rPr>
          <w:i/>
        </w:rPr>
        <w:t>hàng</w:t>
      </w:r>
      <w:r>
        <w:rPr>
          <w:i/>
          <w:spacing w:val="-34"/>
        </w:rPr>
        <w:t> </w:t>
      </w:r>
      <w:r>
        <w:rPr>
          <w:i/>
          <w:spacing w:val="-3"/>
        </w:rPr>
        <w:t>năm</w:t>
      </w:r>
    </w:p>
    <w:p>
      <w:pPr>
        <w:pStyle w:val="BodyText"/>
        <w:spacing w:line="288" w:lineRule="auto" w:before="178"/>
        <w:ind w:right="564"/>
      </w:pPr>
      <w:r>
        <w:rPr/>
        <w:t>Trên cơ sở quy hoạch, kế hoạch sử dụng đất được phê duyệt, UBND huyện đã tiến hành công bố công khai và tổ chức thực hiện việc quản lý, sử dụng đất trên địa bàn theo đúng quy hoạch, kế hoạch được duyệt. Quy hoạch, kế hoạch sử dụng đất là công cụ quản lý và là cơ sở giúp cho công tác giao đất, cho thuê đất, cho phép chuyển mục đích sử dụng đất và thu hồi đất, cấp giấy giấy chứng nhận quyền sử dụng</w:t>
      </w:r>
      <w:r>
        <w:rPr>
          <w:spacing w:val="-1"/>
        </w:rPr>
        <w:t> </w:t>
      </w:r>
      <w:r>
        <w:rPr/>
        <w:t>đất.</w:t>
      </w:r>
    </w:p>
    <w:p>
      <w:pPr>
        <w:pStyle w:val="BodyText"/>
        <w:spacing w:line="288" w:lineRule="auto"/>
        <w:ind w:right="580"/>
      </w:pPr>
      <w:r>
        <w:rPr/>
        <w:t>+ Kế hoạch sử dụng đất năm 2021: được UBND tỉnh phê duyệt tại Quyết định số 13/QĐ-UBND ngày 06/01/2021.</w:t>
      </w:r>
    </w:p>
    <w:p>
      <w:pPr>
        <w:pStyle w:val="BodyText"/>
        <w:spacing w:line="288" w:lineRule="auto" w:before="121"/>
        <w:ind w:right="580"/>
      </w:pPr>
      <w:r>
        <w:rPr/>
        <w:t>+ Kế hoạch sử dụng đất năm 2022: được UBND tỉnh phê duyệt tại Quyết định số 3746/QĐ-UBND ngày 30/12/2021.</w:t>
      </w:r>
    </w:p>
    <w:p>
      <w:pPr>
        <w:pStyle w:val="BodyText"/>
        <w:spacing w:line="288" w:lineRule="auto"/>
        <w:ind w:right="580"/>
      </w:pPr>
      <w:r>
        <w:rPr/>
        <w:t>+ Kế hoạch sử dụng đất năm 2023: được UBND tỉnh phê duyệt tại Quyết định số 205/QĐ-UBND ngày 03/02/2023.</w:t>
      </w:r>
    </w:p>
    <w:p>
      <w:pPr>
        <w:pStyle w:val="BodyText"/>
        <w:spacing w:line="288" w:lineRule="auto"/>
        <w:ind w:right="580"/>
      </w:pPr>
      <w:r>
        <w:rPr/>
        <w:t>+ Kế hoạch sử dụng đất năm 2024: được UBND tỉnh phê duyệt tại Quyết định số 452/QĐ-UBND ngày 08/3/2024.</w:t>
      </w:r>
    </w:p>
    <w:p>
      <w:pPr>
        <w:pStyle w:val="Heading2"/>
        <w:numPr>
          <w:ilvl w:val="0"/>
          <w:numId w:val="37"/>
        </w:numPr>
        <w:tabs>
          <w:tab w:pos="1690" w:val="left" w:leader="none"/>
        </w:tabs>
        <w:spacing w:line="240" w:lineRule="auto" w:before="128" w:after="0"/>
        <w:ind w:left="1690" w:right="0" w:hanging="291"/>
        <w:jc w:val="left"/>
        <w:rPr>
          <w:i/>
        </w:rPr>
      </w:pPr>
      <w:r>
        <w:rPr>
          <w:i/>
          <w:spacing w:val="-3"/>
        </w:rPr>
        <w:t>Về </w:t>
      </w:r>
      <w:r>
        <w:rPr>
          <w:i/>
        </w:rPr>
        <w:t>công tác thống kê, kiểm kê đất</w:t>
      </w:r>
      <w:r>
        <w:rPr>
          <w:i/>
          <w:spacing w:val="-2"/>
        </w:rPr>
        <w:t> </w:t>
      </w:r>
      <w:r>
        <w:rPr>
          <w:i/>
        </w:rPr>
        <w:t>đai</w:t>
      </w:r>
    </w:p>
    <w:p>
      <w:pPr>
        <w:pStyle w:val="ListParagraph"/>
        <w:numPr>
          <w:ilvl w:val="1"/>
          <w:numId w:val="35"/>
        </w:numPr>
        <w:tabs>
          <w:tab w:pos="1573" w:val="left" w:leader="none"/>
        </w:tabs>
        <w:spacing w:line="288" w:lineRule="auto" w:before="177" w:after="0"/>
        <w:ind w:left="679" w:right="571" w:firstLine="719"/>
        <w:jc w:val="left"/>
        <w:rPr>
          <w:sz w:val="28"/>
        </w:rPr>
      </w:pPr>
      <w:r>
        <w:rPr>
          <w:sz w:val="28"/>
        </w:rPr>
        <w:t>Về công tác kiểm kê đất đai: Hoàn thành công tác kiểm kê đất đai, lập bản đồ hiện trạng sử dụng đất huyện Gò Dầu năm</w:t>
      </w:r>
      <w:r>
        <w:rPr>
          <w:spacing w:val="-14"/>
          <w:sz w:val="28"/>
        </w:rPr>
        <w:t> </w:t>
      </w:r>
      <w:r>
        <w:rPr>
          <w:sz w:val="28"/>
        </w:rPr>
        <w:t>2020.</w:t>
      </w:r>
    </w:p>
    <w:p>
      <w:pPr>
        <w:pStyle w:val="ListParagraph"/>
        <w:numPr>
          <w:ilvl w:val="1"/>
          <w:numId w:val="35"/>
        </w:numPr>
        <w:tabs>
          <w:tab w:pos="1558" w:val="left" w:leader="none"/>
        </w:tabs>
        <w:spacing w:line="240" w:lineRule="auto" w:before="120" w:after="0"/>
        <w:ind w:left="1558" w:right="0" w:hanging="159"/>
        <w:jc w:val="left"/>
        <w:rPr>
          <w:sz w:val="28"/>
        </w:rPr>
      </w:pPr>
      <w:r>
        <w:rPr>
          <w:sz w:val="28"/>
        </w:rPr>
        <w:t>Về công tác </w:t>
      </w:r>
      <w:r>
        <w:rPr>
          <w:spacing w:val="-3"/>
          <w:sz w:val="28"/>
        </w:rPr>
        <w:t>thống </w:t>
      </w:r>
      <w:r>
        <w:rPr>
          <w:sz w:val="28"/>
        </w:rPr>
        <w:t>kê đất</w:t>
      </w:r>
      <w:r>
        <w:rPr>
          <w:spacing w:val="-30"/>
          <w:sz w:val="28"/>
        </w:rPr>
        <w:t> </w:t>
      </w:r>
      <w:r>
        <w:rPr>
          <w:spacing w:val="-3"/>
          <w:sz w:val="28"/>
        </w:rPr>
        <w:t>đai:</w:t>
      </w:r>
    </w:p>
    <w:p>
      <w:pPr>
        <w:pStyle w:val="BodyText"/>
        <w:spacing w:line="288" w:lineRule="auto" w:before="184"/>
        <w:ind w:right="562"/>
      </w:pPr>
      <w:r>
        <w:rPr>
          <w:spacing w:val="-3"/>
        </w:rPr>
        <w:t>Trên </w:t>
      </w:r>
      <w:r>
        <w:rPr/>
        <w:t>cơ sở kết </w:t>
      </w:r>
      <w:r>
        <w:rPr>
          <w:spacing w:val="-2"/>
        </w:rPr>
        <w:t>quả </w:t>
      </w:r>
      <w:r>
        <w:rPr/>
        <w:t>tổng </w:t>
      </w:r>
      <w:r>
        <w:rPr>
          <w:spacing w:val="-3"/>
        </w:rPr>
        <w:t>kiểm </w:t>
      </w:r>
      <w:r>
        <w:rPr/>
        <w:t>kê đất đai </w:t>
      </w:r>
      <w:r>
        <w:rPr>
          <w:spacing w:val="-3"/>
        </w:rPr>
        <w:t>theo </w:t>
      </w:r>
      <w:r>
        <w:rPr/>
        <w:t>định kỳ 5 </w:t>
      </w:r>
      <w:r>
        <w:rPr>
          <w:spacing w:val="-3"/>
        </w:rPr>
        <w:t>năm, </w:t>
      </w:r>
      <w:r>
        <w:rPr/>
        <w:t>công tác </w:t>
      </w:r>
      <w:r>
        <w:rPr>
          <w:spacing w:val="-3"/>
        </w:rPr>
        <w:t>thống </w:t>
      </w:r>
      <w:r>
        <w:rPr/>
        <w:t>kê</w:t>
      </w:r>
      <w:r>
        <w:rPr>
          <w:spacing w:val="-7"/>
        </w:rPr>
        <w:t> </w:t>
      </w:r>
      <w:r>
        <w:rPr/>
        <w:t>đất</w:t>
      </w:r>
      <w:r>
        <w:rPr>
          <w:spacing w:val="-4"/>
        </w:rPr>
        <w:t> </w:t>
      </w:r>
      <w:r>
        <w:rPr>
          <w:spacing w:val="-3"/>
        </w:rPr>
        <w:t>đai</w:t>
      </w:r>
      <w:r>
        <w:rPr>
          <w:spacing w:val="-4"/>
        </w:rPr>
        <w:t> </w:t>
      </w:r>
      <w:r>
        <w:rPr/>
        <w:t>định</w:t>
      </w:r>
      <w:r>
        <w:rPr>
          <w:spacing w:val="-8"/>
        </w:rPr>
        <w:t> </w:t>
      </w:r>
      <w:r>
        <w:rPr/>
        <w:t>kỳ</w:t>
      </w:r>
      <w:r>
        <w:rPr>
          <w:spacing w:val="-9"/>
        </w:rPr>
        <w:t> </w:t>
      </w:r>
      <w:r>
        <w:rPr/>
        <w:t>hàng</w:t>
      </w:r>
      <w:r>
        <w:rPr>
          <w:spacing w:val="-5"/>
        </w:rPr>
        <w:t> </w:t>
      </w:r>
      <w:r>
        <w:rPr/>
        <w:t>năm</w:t>
      </w:r>
      <w:r>
        <w:rPr>
          <w:spacing w:val="-8"/>
        </w:rPr>
        <w:t> </w:t>
      </w:r>
      <w:r>
        <w:rPr/>
        <w:t>tại</w:t>
      </w:r>
      <w:r>
        <w:rPr>
          <w:spacing w:val="-5"/>
        </w:rPr>
        <w:t> </w:t>
      </w:r>
      <w:r>
        <w:rPr/>
        <w:t>địa</w:t>
      </w:r>
      <w:r>
        <w:rPr>
          <w:spacing w:val="-6"/>
        </w:rPr>
        <w:t> </w:t>
      </w:r>
      <w:r>
        <w:rPr>
          <w:spacing w:val="-3"/>
        </w:rPr>
        <w:t>phương</w:t>
      </w:r>
      <w:r>
        <w:rPr>
          <w:spacing w:val="-7"/>
        </w:rPr>
        <w:t> </w:t>
      </w:r>
      <w:r>
        <w:rPr>
          <w:spacing w:val="-3"/>
        </w:rPr>
        <w:t>được</w:t>
      </w:r>
      <w:r>
        <w:rPr>
          <w:spacing w:val="-6"/>
        </w:rPr>
        <w:t> </w:t>
      </w:r>
      <w:r>
        <w:rPr/>
        <w:t>tiến</w:t>
      </w:r>
      <w:r>
        <w:rPr>
          <w:spacing w:val="-6"/>
        </w:rPr>
        <w:t> </w:t>
      </w:r>
      <w:r>
        <w:rPr>
          <w:spacing w:val="-3"/>
        </w:rPr>
        <w:t>hành</w:t>
      </w:r>
      <w:r>
        <w:rPr>
          <w:spacing w:val="-5"/>
        </w:rPr>
        <w:t> </w:t>
      </w:r>
      <w:r>
        <w:rPr>
          <w:spacing w:val="-3"/>
        </w:rPr>
        <w:t>thường</w:t>
      </w:r>
      <w:r>
        <w:rPr>
          <w:spacing w:val="-5"/>
        </w:rPr>
        <w:t> </w:t>
      </w:r>
      <w:r>
        <w:rPr>
          <w:spacing w:val="-3"/>
        </w:rPr>
        <w:t>xuyên.</w:t>
      </w:r>
    </w:p>
    <w:p>
      <w:pPr>
        <w:pStyle w:val="BodyText"/>
        <w:spacing w:line="288" w:lineRule="auto"/>
        <w:ind w:right="565"/>
      </w:pPr>
      <w:r>
        <w:rPr/>
        <w:t>Nhìn chung, công tác thống kê, kiểm kê đất đai tại địa phương được thực hiện theo đúng quy định của Luật Đất đai, góp phần phát triển kinh tế - xã hội tại địa phương.</w:t>
      </w:r>
    </w:p>
    <w:p>
      <w:pPr>
        <w:spacing w:after="0" w:line="288" w:lineRule="auto"/>
        <w:sectPr>
          <w:pgSz w:w="11910" w:h="16850"/>
          <w:pgMar w:header="725" w:footer="788" w:top="1300" w:bottom="980" w:left="1020" w:right="280"/>
        </w:sectPr>
      </w:pPr>
    </w:p>
    <w:p>
      <w:pPr>
        <w:pStyle w:val="Heading2"/>
        <w:numPr>
          <w:ilvl w:val="0"/>
          <w:numId w:val="37"/>
        </w:numPr>
        <w:tabs>
          <w:tab w:pos="1702" w:val="left" w:leader="none"/>
        </w:tabs>
        <w:spacing w:line="288" w:lineRule="auto" w:before="120" w:after="0"/>
        <w:ind w:left="679" w:right="568" w:firstLine="719"/>
        <w:jc w:val="both"/>
      </w:pPr>
      <w:r>
        <w:rPr>
          <w:i/>
        </w:rPr>
        <w:t>Công tác </w:t>
      </w:r>
      <w:r>
        <w:rPr>
          <w:i/>
          <w:spacing w:val="-3"/>
        </w:rPr>
        <w:t>đăng </w:t>
      </w:r>
      <w:r>
        <w:rPr>
          <w:i/>
        </w:rPr>
        <w:t>ký </w:t>
      </w:r>
      <w:r>
        <w:rPr>
          <w:i/>
          <w:spacing w:val="-3"/>
        </w:rPr>
        <w:t>quyền </w:t>
      </w:r>
      <w:r>
        <w:rPr>
          <w:i/>
        </w:rPr>
        <w:t>sử dụng đất, </w:t>
      </w:r>
      <w:r>
        <w:rPr>
          <w:i/>
          <w:spacing w:val="-2"/>
        </w:rPr>
        <w:t>lập </w:t>
      </w:r>
      <w:r>
        <w:rPr>
          <w:i/>
        </w:rPr>
        <w:t>và quản lý hồ sơ </w:t>
      </w:r>
      <w:r>
        <w:rPr>
          <w:i/>
          <w:spacing w:val="-2"/>
        </w:rPr>
        <w:t>địa </w:t>
      </w:r>
      <w:r>
        <w:rPr>
          <w:i/>
          <w:spacing w:val="-3"/>
        </w:rPr>
        <w:t>chính, </w:t>
      </w:r>
      <w:r>
        <w:rPr>
          <w:i/>
        </w:rPr>
        <w:t>cấp </w:t>
      </w:r>
      <w:r>
        <w:rPr/>
        <w:t>giấy </w:t>
      </w:r>
      <w:r>
        <w:rPr>
          <w:spacing w:val="-3"/>
        </w:rPr>
        <w:t>chứng nhận quyền </w:t>
      </w:r>
      <w:r>
        <w:rPr/>
        <w:t>sử dụng</w:t>
      </w:r>
      <w:r>
        <w:rPr>
          <w:spacing w:val="-25"/>
        </w:rPr>
        <w:t> </w:t>
      </w:r>
      <w:r>
        <w:rPr>
          <w:spacing w:val="-2"/>
        </w:rPr>
        <w:t>đất</w:t>
      </w:r>
    </w:p>
    <w:p>
      <w:pPr>
        <w:pStyle w:val="BodyText"/>
        <w:spacing w:line="288" w:lineRule="auto" w:before="113"/>
        <w:ind w:right="563"/>
      </w:pPr>
      <w:r>
        <w:rPr/>
        <w:t>Công khai, minh bạch và rút ngắn thời gian giải quyết thủ tục hành chính liên quan đến cấp giấy chứng nhận đăng ký kinh doanh hộ cá thể, cấp giấy chứng nhận quyền sử dụng đất và cấp phép xây dựng trên địa bàn huyện. Từ năm 2021 đến nay, đã triển khai thực hiện 11 dự án bồi thường, giải phóng mặt bằng; </w:t>
      </w:r>
      <w:r>
        <w:rPr>
          <w:spacing w:val="7"/>
        </w:rPr>
        <w:t>đã </w:t>
      </w:r>
      <w:r>
        <w:rPr/>
        <w:t>thực hiện hoàn thành 07 dự án. Công tác cấp giấy chứng nhận quyền sử dụng đất cơ bản hoàn</w:t>
      </w:r>
      <w:r>
        <w:rPr>
          <w:spacing w:val="15"/>
        </w:rPr>
        <w:t> </w:t>
      </w:r>
      <w:r>
        <w:rPr/>
        <w:t>thành,</w:t>
      </w:r>
      <w:r>
        <w:rPr>
          <w:spacing w:val="14"/>
        </w:rPr>
        <w:t> </w:t>
      </w:r>
      <w:r>
        <w:rPr/>
        <w:t>cụ</w:t>
      </w:r>
      <w:r>
        <w:rPr>
          <w:spacing w:val="16"/>
        </w:rPr>
        <w:t> </w:t>
      </w:r>
      <w:r>
        <w:rPr/>
        <w:t>thể:</w:t>
      </w:r>
      <w:r>
        <w:rPr>
          <w:spacing w:val="13"/>
        </w:rPr>
        <w:t> </w:t>
      </w:r>
      <w:r>
        <w:rPr/>
        <w:t>đất</w:t>
      </w:r>
      <w:r>
        <w:rPr>
          <w:spacing w:val="16"/>
        </w:rPr>
        <w:t> </w:t>
      </w:r>
      <w:r>
        <w:rPr/>
        <w:t>ở</w:t>
      </w:r>
      <w:r>
        <w:rPr>
          <w:spacing w:val="15"/>
        </w:rPr>
        <w:t> </w:t>
      </w:r>
      <w:r>
        <w:rPr/>
        <w:t>nông</w:t>
      </w:r>
      <w:r>
        <w:rPr>
          <w:spacing w:val="16"/>
        </w:rPr>
        <w:t> </w:t>
      </w:r>
      <w:r>
        <w:rPr/>
        <w:t>thôn</w:t>
      </w:r>
      <w:r>
        <w:rPr>
          <w:spacing w:val="16"/>
        </w:rPr>
        <w:t> </w:t>
      </w:r>
      <w:r>
        <w:rPr/>
        <w:t>25.755</w:t>
      </w:r>
      <w:r>
        <w:rPr>
          <w:spacing w:val="16"/>
        </w:rPr>
        <w:t> </w:t>
      </w:r>
      <w:r>
        <w:rPr/>
        <w:t>giấy,</w:t>
      </w:r>
      <w:r>
        <w:rPr>
          <w:spacing w:val="13"/>
        </w:rPr>
        <w:t> </w:t>
      </w:r>
      <w:r>
        <w:rPr/>
        <w:t>diện</w:t>
      </w:r>
      <w:r>
        <w:rPr>
          <w:spacing w:val="16"/>
        </w:rPr>
        <w:t> </w:t>
      </w:r>
      <w:r>
        <w:rPr/>
        <w:t>tích</w:t>
      </w:r>
      <w:r>
        <w:rPr>
          <w:spacing w:val="13"/>
        </w:rPr>
        <w:t> </w:t>
      </w:r>
      <w:r>
        <w:rPr/>
        <w:t>989,65</w:t>
      </w:r>
      <w:r>
        <w:rPr>
          <w:spacing w:val="13"/>
        </w:rPr>
        <w:t> </w:t>
      </w:r>
      <w:r>
        <w:rPr/>
        <w:t>ha;</w:t>
      </w:r>
      <w:r>
        <w:rPr>
          <w:spacing w:val="13"/>
        </w:rPr>
        <w:t> </w:t>
      </w:r>
      <w:r>
        <w:rPr/>
        <w:t>đất</w:t>
      </w:r>
      <w:r>
        <w:rPr>
          <w:spacing w:val="16"/>
        </w:rPr>
        <w:t> </w:t>
      </w:r>
      <w:r>
        <w:rPr/>
        <w:t>ở</w:t>
      </w:r>
      <w:r>
        <w:rPr>
          <w:spacing w:val="15"/>
        </w:rPr>
        <w:t> </w:t>
      </w:r>
      <w:r>
        <w:rPr/>
        <w:t>đô</w:t>
      </w:r>
      <w:r>
        <w:rPr>
          <w:spacing w:val="16"/>
        </w:rPr>
        <w:t> </w:t>
      </w:r>
      <w:r>
        <w:rPr/>
        <w:t>thị</w:t>
      </w:r>
    </w:p>
    <w:p>
      <w:pPr>
        <w:pStyle w:val="BodyText"/>
        <w:spacing w:line="288" w:lineRule="auto" w:before="0"/>
        <w:ind w:right="580" w:firstLine="0"/>
      </w:pPr>
      <w:r>
        <w:rPr/>
        <w:t>6.250 giấy, diện tích 85,99 ha; đất nông nghiệp 21.545 giấy, diện tích 21.659,22 ha.</w:t>
      </w:r>
    </w:p>
    <w:p>
      <w:pPr>
        <w:pStyle w:val="Heading2"/>
        <w:numPr>
          <w:ilvl w:val="0"/>
          <w:numId w:val="37"/>
        </w:numPr>
        <w:tabs>
          <w:tab w:pos="1681" w:val="left" w:leader="none"/>
        </w:tabs>
        <w:spacing w:line="240" w:lineRule="auto" w:before="126" w:after="0"/>
        <w:ind w:left="1680" w:right="0" w:hanging="282"/>
        <w:jc w:val="both"/>
        <w:rPr>
          <w:i/>
        </w:rPr>
      </w:pPr>
      <w:r>
        <w:rPr>
          <w:i/>
        </w:rPr>
        <w:t>Công</w:t>
      </w:r>
      <w:r>
        <w:rPr>
          <w:i/>
          <w:spacing w:val="-6"/>
        </w:rPr>
        <w:t> </w:t>
      </w:r>
      <w:r>
        <w:rPr>
          <w:i/>
        </w:rPr>
        <w:t>tác</w:t>
      </w:r>
      <w:r>
        <w:rPr>
          <w:i/>
          <w:spacing w:val="-7"/>
        </w:rPr>
        <w:t> </w:t>
      </w:r>
      <w:r>
        <w:rPr>
          <w:i/>
          <w:spacing w:val="-3"/>
        </w:rPr>
        <w:t>giao</w:t>
      </w:r>
      <w:r>
        <w:rPr>
          <w:i/>
          <w:spacing w:val="-6"/>
        </w:rPr>
        <w:t> </w:t>
      </w:r>
      <w:r>
        <w:rPr>
          <w:i/>
        </w:rPr>
        <w:t>đất,</w:t>
      </w:r>
      <w:r>
        <w:rPr>
          <w:i/>
          <w:spacing w:val="-6"/>
        </w:rPr>
        <w:t> </w:t>
      </w:r>
      <w:r>
        <w:rPr>
          <w:i/>
        </w:rPr>
        <w:t>cho</w:t>
      </w:r>
      <w:r>
        <w:rPr>
          <w:i/>
          <w:spacing w:val="-6"/>
        </w:rPr>
        <w:t> </w:t>
      </w:r>
      <w:r>
        <w:rPr>
          <w:i/>
        </w:rPr>
        <w:t>thuê</w:t>
      </w:r>
      <w:r>
        <w:rPr>
          <w:i/>
          <w:spacing w:val="-7"/>
        </w:rPr>
        <w:t> </w:t>
      </w:r>
      <w:r>
        <w:rPr>
          <w:i/>
        </w:rPr>
        <w:t>đất,</w:t>
      </w:r>
      <w:r>
        <w:rPr>
          <w:i/>
          <w:spacing w:val="-6"/>
        </w:rPr>
        <w:t> </w:t>
      </w:r>
      <w:r>
        <w:rPr>
          <w:i/>
          <w:spacing w:val="-3"/>
        </w:rPr>
        <w:t>chuyển</w:t>
      </w:r>
      <w:r>
        <w:rPr>
          <w:i/>
          <w:spacing w:val="-7"/>
        </w:rPr>
        <w:t> </w:t>
      </w:r>
      <w:r>
        <w:rPr>
          <w:i/>
        </w:rPr>
        <w:t>mục</w:t>
      </w:r>
      <w:r>
        <w:rPr>
          <w:i/>
          <w:spacing w:val="-6"/>
        </w:rPr>
        <w:t> </w:t>
      </w:r>
      <w:r>
        <w:rPr>
          <w:i/>
          <w:spacing w:val="-3"/>
        </w:rPr>
        <w:t>đích</w:t>
      </w:r>
      <w:r>
        <w:rPr>
          <w:i/>
          <w:spacing w:val="-7"/>
        </w:rPr>
        <w:t> </w:t>
      </w:r>
      <w:r>
        <w:rPr>
          <w:i/>
        </w:rPr>
        <w:t>sử</w:t>
      </w:r>
      <w:r>
        <w:rPr>
          <w:i/>
          <w:spacing w:val="-7"/>
        </w:rPr>
        <w:t> </w:t>
      </w:r>
      <w:r>
        <w:rPr>
          <w:i/>
        </w:rPr>
        <w:t>dụng</w:t>
      </w:r>
      <w:r>
        <w:rPr>
          <w:i/>
          <w:spacing w:val="-5"/>
        </w:rPr>
        <w:t> </w:t>
      </w:r>
      <w:r>
        <w:rPr>
          <w:i/>
          <w:spacing w:val="-3"/>
        </w:rPr>
        <w:t>đất</w:t>
      </w:r>
    </w:p>
    <w:p>
      <w:pPr>
        <w:pStyle w:val="BodyText"/>
        <w:spacing w:line="288" w:lineRule="auto" w:before="177"/>
        <w:ind w:right="556"/>
      </w:pPr>
      <w:r>
        <w:rPr>
          <w:spacing w:val="-7"/>
        </w:rPr>
        <w:t>Định </w:t>
      </w:r>
      <w:r>
        <w:rPr>
          <w:spacing w:val="-3"/>
        </w:rPr>
        <w:t>kỳ </w:t>
      </w:r>
      <w:r>
        <w:rPr>
          <w:spacing w:val="-7"/>
        </w:rPr>
        <w:t>hằng </w:t>
      </w:r>
      <w:r>
        <w:rPr>
          <w:spacing w:val="-8"/>
        </w:rPr>
        <w:t>năm, </w:t>
      </w:r>
      <w:r>
        <w:rPr>
          <w:spacing w:val="-7"/>
        </w:rPr>
        <w:t>thực hiện </w:t>
      </w:r>
      <w:r>
        <w:rPr>
          <w:spacing w:val="-5"/>
        </w:rPr>
        <w:t>rà </w:t>
      </w:r>
      <w:r>
        <w:rPr>
          <w:spacing w:val="-7"/>
        </w:rPr>
        <w:t>soát, tổng hợp </w:t>
      </w:r>
      <w:r>
        <w:rPr>
          <w:spacing w:val="-6"/>
        </w:rPr>
        <w:t>các </w:t>
      </w:r>
      <w:r>
        <w:rPr>
          <w:spacing w:val="-7"/>
        </w:rPr>
        <w:t>công </w:t>
      </w:r>
      <w:r>
        <w:rPr>
          <w:spacing w:val="-8"/>
        </w:rPr>
        <w:t>trình, </w:t>
      </w:r>
      <w:r>
        <w:rPr>
          <w:spacing w:val="-3"/>
        </w:rPr>
        <w:t>dự </w:t>
      </w:r>
      <w:r>
        <w:rPr>
          <w:spacing w:val="-5"/>
        </w:rPr>
        <w:t>án có </w:t>
      </w:r>
      <w:r>
        <w:rPr>
          <w:spacing w:val="-3"/>
        </w:rPr>
        <w:t>sử </w:t>
      </w:r>
      <w:r>
        <w:rPr>
          <w:spacing w:val="-7"/>
        </w:rPr>
        <w:t>dụng </w:t>
      </w:r>
      <w:r>
        <w:rPr>
          <w:spacing w:val="-6"/>
        </w:rPr>
        <w:t>đất </w:t>
      </w:r>
      <w:r>
        <w:rPr>
          <w:spacing w:val="-7"/>
        </w:rPr>
        <w:t>trồng </w:t>
      </w:r>
      <w:r>
        <w:rPr>
          <w:spacing w:val="-6"/>
        </w:rPr>
        <w:t>lúa </w:t>
      </w:r>
      <w:r>
        <w:rPr>
          <w:spacing w:val="-5"/>
        </w:rPr>
        <w:t>và </w:t>
      </w:r>
      <w:r>
        <w:rPr>
          <w:spacing w:val="-6"/>
        </w:rPr>
        <w:t>các </w:t>
      </w:r>
      <w:r>
        <w:rPr>
          <w:spacing w:val="-7"/>
        </w:rPr>
        <w:t>danh mục </w:t>
      </w:r>
      <w:r>
        <w:rPr>
          <w:spacing w:val="-3"/>
        </w:rPr>
        <w:t>dự </w:t>
      </w:r>
      <w:r>
        <w:rPr>
          <w:spacing w:val="-5"/>
        </w:rPr>
        <w:t>án </w:t>
      </w:r>
      <w:r>
        <w:rPr>
          <w:spacing w:val="-7"/>
        </w:rPr>
        <w:t>phải </w:t>
      </w:r>
      <w:r>
        <w:rPr>
          <w:spacing w:val="-6"/>
        </w:rPr>
        <w:t>thu hồi đất </w:t>
      </w:r>
      <w:r>
        <w:rPr>
          <w:spacing w:val="-5"/>
        </w:rPr>
        <w:t>để </w:t>
      </w:r>
      <w:r>
        <w:rPr>
          <w:spacing w:val="-7"/>
        </w:rPr>
        <w:t>phát </w:t>
      </w:r>
      <w:r>
        <w:rPr>
          <w:spacing w:val="-8"/>
        </w:rPr>
        <w:t>triển </w:t>
      </w:r>
      <w:r>
        <w:rPr>
          <w:spacing w:val="-7"/>
        </w:rPr>
        <w:t>kinh </w:t>
      </w:r>
      <w:r>
        <w:rPr>
          <w:spacing w:val="-5"/>
        </w:rPr>
        <w:t>tế </w:t>
      </w:r>
      <w:r>
        <w:rPr/>
        <w:t>- </w:t>
      </w:r>
      <w:r>
        <w:rPr>
          <w:spacing w:val="-3"/>
        </w:rPr>
        <w:t>xã </w:t>
      </w:r>
      <w:r>
        <w:rPr>
          <w:spacing w:val="-6"/>
        </w:rPr>
        <w:t>hội </w:t>
      </w:r>
      <w:r>
        <w:rPr>
          <w:spacing w:val="-5"/>
        </w:rPr>
        <w:t>vì </w:t>
      </w:r>
      <w:r>
        <w:rPr>
          <w:spacing w:val="-7"/>
        </w:rPr>
        <w:t>lợi </w:t>
      </w:r>
      <w:r>
        <w:rPr>
          <w:spacing w:val="-6"/>
        </w:rPr>
        <w:t>ích</w:t>
      </w:r>
      <w:r>
        <w:rPr>
          <w:spacing w:val="-14"/>
        </w:rPr>
        <w:t> </w:t>
      </w:r>
      <w:r>
        <w:rPr>
          <w:spacing w:val="-7"/>
        </w:rPr>
        <w:t>quốc</w:t>
      </w:r>
      <w:r>
        <w:rPr>
          <w:spacing w:val="-14"/>
        </w:rPr>
        <w:t> </w:t>
      </w:r>
      <w:r>
        <w:rPr>
          <w:spacing w:val="-7"/>
        </w:rPr>
        <w:t>gia,</w:t>
      </w:r>
      <w:r>
        <w:rPr>
          <w:spacing w:val="-14"/>
        </w:rPr>
        <w:t> </w:t>
      </w:r>
      <w:r>
        <w:rPr>
          <w:spacing w:val="-7"/>
        </w:rPr>
        <w:t>công</w:t>
      </w:r>
      <w:r>
        <w:rPr>
          <w:spacing w:val="-13"/>
        </w:rPr>
        <w:t> </w:t>
      </w:r>
      <w:r>
        <w:rPr>
          <w:spacing w:val="-7"/>
        </w:rPr>
        <w:t>cộng</w:t>
      </w:r>
      <w:r>
        <w:rPr>
          <w:spacing w:val="-13"/>
        </w:rPr>
        <w:t> </w:t>
      </w:r>
      <w:r>
        <w:rPr>
          <w:spacing w:val="-7"/>
        </w:rPr>
        <w:t>trên</w:t>
      </w:r>
      <w:r>
        <w:rPr>
          <w:spacing w:val="-14"/>
        </w:rPr>
        <w:t> </w:t>
      </w:r>
      <w:r>
        <w:rPr>
          <w:spacing w:val="-6"/>
        </w:rPr>
        <w:t>địa</w:t>
      </w:r>
      <w:r>
        <w:rPr>
          <w:spacing w:val="-14"/>
        </w:rPr>
        <w:t> </w:t>
      </w:r>
      <w:r>
        <w:rPr>
          <w:spacing w:val="-7"/>
        </w:rPr>
        <w:t>bàn</w:t>
      </w:r>
      <w:r>
        <w:rPr>
          <w:spacing w:val="-14"/>
        </w:rPr>
        <w:t> </w:t>
      </w:r>
      <w:r>
        <w:rPr>
          <w:spacing w:val="-7"/>
        </w:rPr>
        <w:t>huyện,</w:t>
      </w:r>
      <w:r>
        <w:rPr>
          <w:spacing w:val="-13"/>
        </w:rPr>
        <w:t> </w:t>
      </w:r>
      <w:r>
        <w:rPr>
          <w:spacing w:val="-8"/>
        </w:rPr>
        <w:t>trình</w:t>
      </w:r>
      <w:r>
        <w:rPr>
          <w:spacing w:val="-11"/>
        </w:rPr>
        <w:t> </w:t>
      </w:r>
      <w:r>
        <w:rPr>
          <w:spacing w:val="-5"/>
        </w:rPr>
        <w:t>cơ</w:t>
      </w:r>
      <w:r>
        <w:rPr>
          <w:spacing w:val="-15"/>
        </w:rPr>
        <w:t> </w:t>
      </w:r>
      <w:r>
        <w:rPr>
          <w:spacing w:val="-7"/>
        </w:rPr>
        <w:t>quan</w:t>
      </w:r>
      <w:r>
        <w:rPr>
          <w:spacing w:val="-11"/>
        </w:rPr>
        <w:t> </w:t>
      </w:r>
      <w:r>
        <w:rPr>
          <w:spacing w:val="-5"/>
        </w:rPr>
        <w:t>có</w:t>
      </w:r>
      <w:r>
        <w:rPr>
          <w:spacing w:val="-13"/>
        </w:rPr>
        <w:t> </w:t>
      </w:r>
      <w:r>
        <w:rPr>
          <w:spacing w:val="-7"/>
        </w:rPr>
        <w:t>thẩm</w:t>
      </w:r>
      <w:r>
        <w:rPr>
          <w:spacing w:val="-18"/>
        </w:rPr>
        <w:t> </w:t>
      </w:r>
      <w:r>
        <w:rPr>
          <w:spacing w:val="-7"/>
        </w:rPr>
        <w:t>quyền</w:t>
      </w:r>
      <w:r>
        <w:rPr>
          <w:spacing w:val="-13"/>
        </w:rPr>
        <w:t> </w:t>
      </w:r>
      <w:r>
        <w:rPr>
          <w:spacing w:val="-7"/>
        </w:rPr>
        <w:t>quyết</w:t>
      </w:r>
      <w:r>
        <w:rPr>
          <w:spacing w:val="-15"/>
        </w:rPr>
        <w:t> </w:t>
      </w:r>
      <w:r>
        <w:rPr>
          <w:spacing w:val="-7"/>
        </w:rPr>
        <w:t>định</w:t>
      </w:r>
      <w:r>
        <w:rPr>
          <w:spacing w:val="-13"/>
        </w:rPr>
        <w:t> </w:t>
      </w:r>
      <w:r>
        <w:rPr>
          <w:spacing w:val="-7"/>
        </w:rPr>
        <w:t>đúng theo</w:t>
      </w:r>
      <w:r>
        <w:rPr>
          <w:spacing w:val="-12"/>
        </w:rPr>
        <w:t> </w:t>
      </w:r>
      <w:r>
        <w:rPr>
          <w:spacing w:val="-5"/>
        </w:rPr>
        <w:t>quy</w:t>
      </w:r>
      <w:r>
        <w:rPr>
          <w:spacing w:val="-14"/>
        </w:rPr>
        <w:t> </w:t>
      </w:r>
      <w:r>
        <w:rPr>
          <w:spacing w:val="-7"/>
        </w:rPr>
        <w:t>định</w:t>
      </w:r>
      <w:r>
        <w:rPr>
          <w:spacing w:val="-9"/>
        </w:rPr>
        <w:t> </w:t>
      </w:r>
      <w:r>
        <w:rPr>
          <w:spacing w:val="-7"/>
        </w:rPr>
        <w:t>của</w:t>
      </w:r>
      <w:r>
        <w:rPr>
          <w:spacing w:val="-12"/>
        </w:rPr>
        <w:t> </w:t>
      </w:r>
      <w:r>
        <w:rPr>
          <w:spacing w:val="-7"/>
        </w:rPr>
        <w:t>pháp</w:t>
      </w:r>
      <w:r>
        <w:rPr>
          <w:spacing w:val="-12"/>
        </w:rPr>
        <w:t> </w:t>
      </w:r>
      <w:r>
        <w:rPr>
          <w:spacing w:val="-7"/>
        </w:rPr>
        <w:t>luật</w:t>
      </w:r>
      <w:r>
        <w:rPr>
          <w:spacing w:val="-11"/>
        </w:rPr>
        <w:t> </w:t>
      </w:r>
      <w:r>
        <w:rPr>
          <w:spacing w:val="-5"/>
        </w:rPr>
        <w:t>về</w:t>
      </w:r>
      <w:r>
        <w:rPr>
          <w:spacing w:val="-11"/>
        </w:rPr>
        <w:t> </w:t>
      </w:r>
      <w:r>
        <w:rPr>
          <w:spacing w:val="-7"/>
        </w:rPr>
        <w:t>đất</w:t>
      </w:r>
      <w:r>
        <w:rPr>
          <w:spacing w:val="-11"/>
        </w:rPr>
        <w:t> </w:t>
      </w:r>
      <w:r>
        <w:rPr>
          <w:spacing w:val="-6"/>
        </w:rPr>
        <w:t>đai.</w:t>
      </w:r>
      <w:r>
        <w:rPr>
          <w:spacing w:val="-11"/>
        </w:rPr>
        <w:t> </w:t>
      </w:r>
      <w:r>
        <w:rPr>
          <w:spacing w:val="-7"/>
        </w:rPr>
        <w:t>Thực</w:t>
      </w:r>
      <w:r>
        <w:rPr>
          <w:spacing w:val="-12"/>
        </w:rPr>
        <w:t> </w:t>
      </w:r>
      <w:r>
        <w:rPr>
          <w:spacing w:val="-7"/>
        </w:rPr>
        <w:t>hiện</w:t>
      </w:r>
      <w:r>
        <w:rPr>
          <w:spacing w:val="-12"/>
        </w:rPr>
        <w:t> </w:t>
      </w:r>
      <w:r>
        <w:rPr>
          <w:spacing w:val="-7"/>
        </w:rPr>
        <w:t>công</w:t>
      </w:r>
      <w:r>
        <w:rPr>
          <w:spacing w:val="-11"/>
        </w:rPr>
        <w:t> </w:t>
      </w:r>
      <w:r>
        <w:rPr>
          <w:spacing w:val="-6"/>
        </w:rPr>
        <w:t>tác</w:t>
      </w:r>
      <w:r>
        <w:rPr>
          <w:spacing w:val="-10"/>
        </w:rPr>
        <w:t> </w:t>
      </w:r>
      <w:r>
        <w:rPr>
          <w:spacing w:val="-6"/>
        </w:rPr>
        <w:t>thu</w:t>
      </w:r>
      <w:r>
        <w:rPr>
          <w:spacing w:val="-12"/>
        </w:rPr>
        <w:t> </w:t>
      </w:r>
      <w:r>
        <w:rPr>
          <w:spacing w:val="-6"/>
        </w:rPr>
        <w:t>hồi</w:t>
      </w:r>
      <w:r>
        <w:rPr>
          <w:spacing w:val="-11"/>
        </w:rPr>
        <w:t> </w:t>
      </w:r>
      <w:r>
        <w:rPr>
          <w:spacing w:val="-7"/>
        </w:rPr>
        <w:t>đất</w:t>
      </w:r>
      <w:r>
        <w:rPr>
          <w:spacing w:val="-12"/>
        </w:rPr>
        <w:t> </w:t>
      </w:r>
      <w:r>
        <w:rPr>
          <w:spacing w:val="-3"/>
        </w:rPr>
        <w:t>và</w:t>
      </w:r>
      <w:r>
        <w:rPr>
          <w:spacing w:val="-12"/>
        </w:rPr>
        <w:t> </w:t>
      </w:r>
      <w:r>
        <w:rPr>
          <w:spacing w:val="-5"/>
        </w:rPr>
        <w:t>tổ</w:t>
      </w:r>
      <w:r>
        <w:rPr>
          <w:spacing w:val="-12"/>
        </w:rPr>
        <w:t> </w:t>
      </w:r>
      <w:r>
        <w:rPr>
          <w:spacing w:val="-7"/>
        </w:rPr>
        <w:t>chức</w:t>
      </w:r>
      <w:r>
        <w:rPr>
          <w:spacing w:val="-12"/>
        </w:rPr>
        <w:t> </w:t>
      </w:r>
      <w:r>
        <w:rPr>
          <w:spacing w:val="-7"/>
        </w:rPr>
        <w:t>giao</w:t>
      </w:r>
      <w:r>
        <w:rPr>
          <w:spacing w:val="-10"/>
        </w:rPr>
        <w:t> </w:t>
      </w:r>
      <w:r>
        <w:rPr>
          <w:spacing w:val="-7"/>
        </w:rPr>
        <w:t>đất ngoài thực </w:t>
      </w:r>
      <w:r>
        <w:rPr>
          <w:spacing w:val="-6"/>
        </w:rPr>
        <w:t>địa kịp </w:t>
      </w:r>
      <w:r>
        <w:rPr>
          <w:spacing w:val="-7"/>
        </w:rPr>
        <w:t>thời </w:t>
      </w:r>
      <w:r>
        <w:rPr>
          <w:spacing w:val="-3"/>
        </w:rPr>
        <w:t>để </w:t>
      </w:r>
      <w:r>
        <w:rPr>
          <w:spacing w:val="-6"/>
        </w:rPr>
        <w:t>xây </w:t>
      </w:r>
      <w:r>
        <w:rPr>
          <w:spacing w:val="-7"/>
        </w:rPr>
        <w:t>dựng các công trình, </w:t>
      </w:r>
      <w:r>
        <w:rPr>
          <w:spacing w:val="-3"/>
        </w:rPr>
        <w:t>dự </w:t>
      </w:r>
      <w:r>
        <w:rPr>
          <w:spacing w:val="-5"/>
        </w:rPr>
        <w:t>án </w:t>
      </w:r>
      <w:r>
        <w:rPr>
          <w:spacing w:val="-7"/>
        </w:rPr>
        <w:t>phát </w:t>
      </w:r>
      <w:r>
        <w:rPr>
          <w:spacing w:val="-8"/>
        </w:rPr>
        <w:t>triển </w:t>
      </w:r>
      <w:r>
        <w:rPr>
          <w:spacing w:val="-7"/>
        </w:rPr>
        <w:t>kinh </w:t>
      </w:r>
      <w:r>
        <w:rPr>
          <w:spacing w:val="-4"/>
        </w:rPr>
        <w:t>tế </w:t>
      </w:r>
      <w:r>
        <w:rPr/>
        <w:t>- </w:t>
      </w:r>
      <w:r>
        <w:rPr>
          <w:spacing w:val="-3"/>
        </w:rPr>
        <w:t>xã </w:t>
      </w:r>
      <w:r>
        <w:rPr>
          <w:spacing w:val="-6"/>
        </w:rPr>
        <w:t>hội </w:t>
      </w:r>
      <w:r>
        <w:rPr>
          <w:spacing w:val="-7"/>
        </w:rPr>
        <w:t>của huyện. </w:t>
      </w:r>
      <w:r>
        <w:rPr>
          <w:spacing w:val="-8"/>
        </w:rPr>
        <w:t>Thường xuyên </w:t>
      </w:r>
      <w:r>
        <w:rPr>
          <w:spacing w:val="-6"/>
        </w:rPr>
        <w:t>kiểm </w:t>
      </w:r>
      <w:r>
        <w:rPr>
          <w:spacing w:val="-7"/>
        </w:rPr>
        <w:t>tra, </w:t>
      </w:r>
      <w:r>
        <w:rPr>
          <w:spacing w:val="-4"/>
        </w:rPr>
        <w:t>rà </w:t>
      </w:r>
      <w:r>
        <w:rPr>
          <w:spacing w:val="-7"/>
        </w:rPr>
        <w:t>soát việc </w:t>
      </w:r>
      <w:r>
        <w:rPr>
          <w:spacing w:val="-5"/>
        </w:rPr>
        <w:t>sử </w:t>
      </w:r>
      <w:r>
        <w:rPr>
          <w:spacing w:val="-7"/>
        </w:rPr>
        <w:t>dụng </w:t>
      </w:r>
      <w:r>
        <w:rPr>
          <w:spacing w:val="-6"/>
        </w:rPr>
        <w:t>đất </w:t>
      </w:r>
      <w:r>
        <w:rPr>
          <w:spacing w:val="-7"/>
        </w:rPr>
        <w:t>của </w:t>
      </w:r>
      <w:r>
        <w:rPr>
          <w:spacing w:val="-6"/>
        </w:rPr>
        <w:t>các </w:t>
      </w:r>
      <w:r>
        <w:rPr>
          <w:spacing w:val="-5"/>
        </w:rPr>
        <w:t>tổ </w:t>
      </w:r>
      <w:r>
        <w:rPr>
          <w:spacing w:val="-7"/>
        </w:rPr>
        <w:t>chức được tỉnh giao, cho </w:t>
      </w:r>
      <w:r>
        <w:rPr>
          <w:spacing w:val="-6"/>
        </w:rPr>
        <w:t>thuê </w:t>
      </w:r>
      <w:r>
        <w:rPr>
          <w:spacing w:val="-7"/>
        </w:rPr>
        <w:t>nhưng chậm </w:t>
      </w:r>
      <w:r>
        <w:rPr>
          <w:spacing w:val="-6"/>
        </w:rPr>
        <w:t>đưa vào khai </w:t>
      </w:r>
      <w:r>
        <w:rPr>
          <w:spacing w:val="-7"/>
        </w:rPr>
        <w:t>thác </w:t>
      </w:r>
      <w:r>
        <w:rPr>
          <w:spacing w:val="-3"/>
        </w:rPr>
        <w:t>sử </w:t>
      </w:r>
      <w:r>
        <w:rPr>
          <w:spacing w:val="-7"/>
        </w:rPr>
        <w:t>dụng, </w:t>
      </w:r>
      <w:r>
        <w:rPr>
          <w:spacing w:val="-3"/>
        </w:rPr>
        <w:t>sử </w:t>
      </w:r>
      <w:r>
        <w:rPr>
          <w:spacing w:val="-6"/>
        </w:rPr>
        <w:t>dụng </w:t>
      </w:r>
      <w:r>
        <w:rPr>
          <w:spacing w:val="-8"/>
        </w:rPr>
        <w:t>không </w:t>
      </w:r>
      <w:r>
        <w:rPr>
          <w:spacing w:val="-7"/>
        </w:rPr>
        <w:t>hiệu </w:t>
      </w:r>
      <w:r>
        <w:rPr>
          <w:spacing w:val="-5"/>
        </w:rPr>
        <w:t>quả </w:t>
      </w:r>
      <w:r>
        <w:rPr>
          <w:spacing w:val="-7"/>
        </w:rPr>
        <w:t>hoặc </w:t>
      </w:r>
      <w:r>
        <w:rPr>
          <w:spacing w:val="-3"/>
        </w:rPr>
        <w:t>sử </w:t>
      </w:r>
      <w:r>
        <w:rPr>
          <w:spacing w:val="-7"/>
        </w:rPr>
        <w:t>dụng </w:t>
      </w:r>
      <w:r>
        <w:rPr>
          <w:spacing w:val="-8"/>
        </w:rPr>
        <w:t>không </w:t>
      </w:r>
      <w:r>
        <w:rPr>
          <w:spacing w:val="-7"/>
        </w:rPr>
        <w:t>đúng mục đích, </w:t>
      </w:r>
      <w:r>
        <w:rPr>
          <w:spacing w:val="-6"/>
        </w:rPr>
        <w:t>qua </w:t>
      </w:r>
      <w:r>
        <w:rPr>
          <w:spacing w:val="-5"/>
        </w:rPr>
        <w:t>đó </w:t>
      </w:r>
      <w:r>
        <w:rPr>
          <w:spacing w:val="-7"/>
        </w:rPr>
        <w:t>kiến nghị </w:t>
      </w:r>
      <w:r>
        <w:rPr>
          <w:spacing w:val="-5"/>
        </w:rPr>
        <w:t>về </w:t>
      </w:r>
      <w:r>
        <w:rPr>
          <w:spacing w:val="-7"/>
        </w:rPr>
        <w:t>UBND tỉnh chỉ đạo thanh </w:t>
      </w:r>
      <w:r>
        <w:rPr>
          <w:spacing w:val="-6"/>
        </w:rPr>
        <w:t>tra, </w:t>
      </w:r>
      <w:r>
        <w:rPr>
          <w:spacing w:val="-7"/>
        </w:rPr>
        <w:t>kiểm </w:t>
      </w:r>
      <w:r>
        <w:rPr>
          <w:spacing w:val="-5"/>
        </w:rPr>
        <w:t>tra </w:t>
      </w:r>
      <w:r>
        <w:rPr>
          <w:spacing w:val="-3"/>
        </w:rPr>
        <w:t>xử </w:t>
      </w:r>
      <w:r>
        <w:rPr>
          <w:spacing w:val="-5"/>
        </w:rPr>
        <w:t>lý </w:t>
      </w:r>
      <w:r>
        <w:rPr>
          <w:spacing w:val="-6"/>
        </w:rPr>
        <w:t>kịp </w:t>
      </w:r>
      <w:r>
        <w:rPr>
          <w:spacing w:val="-7"/>
        </w:rPr>
        <w:t>thời đúng theo </w:t>
      </w:r>
      <w:r>
        <w:rPr>
          <w:spacing w:val="-6"/>
        </w:rPr>
        <w:t>quy định </w:t>
      </w:r>
      <w:r>
        <w:rPr>
          <w:spacing w:val="-7"/>
        </w:rPr>
        <w:t>của pháp luật </w:t>
      </w:r>
      <w:r>
        <w:rPr>
          <w:spacing w:val="-5"/>
        </w:rPr>
        <w:t>về </w:t>
      </w:r>
      <w:r>
        <w:rPr>
          <w:spacing w:val="-6"/>
        </w:rPr>
        <w:t>đất đai. </w:t>
      </w:r>
      <w:r>
        <w:rPr>
          <w:spacing w:val="-7"/>
        </w:rPr>
        <w:t>Công </w:t>
      </w:r>
      <w:r>
        <w:rPr>
          <w:spacing w:val="-6"/>
        </w:rPr>
        <w:t>tác </w:t>
      </w:r>
      <w:r>
        <w:rPr>
          <w:spacing w:val="-7"/>
        </w:rPr>
        <w:t>quản </w:t>
      </w:r>
      <w:r>
        <w:rPr>
          <w:spacing w:val="-5"/>
        </w:rPr>
        <w:t>lý </w:t>
      </w:r>
      <w:r>
        <w:rPr>
          <w:spacing w:val="-7"/>
        </w:rPr>
        <w:t>đất công </w:t>
      </w:r>
      <w:r>
        <w:rPr>
          <w:spacing w:val="-6"/>
        </w:rPr>
        <w:t>ngày </w:t>
      </w:r>
      <w:r>
        <w:rPr>
          <w:spacing w:val="-7"/>
        </w:rPr>
        <w:t>càng chặt chẽ, </w:t>
      </w:r>
      <w:r>
        <w:rPr>
          <w:spacing w:val="-5"/>
        </w:rPr>
        <w:t>đi </w:t>
      </w:r>
      <w:r>
        <w:rPr>
          <w:spacing w:val="-6"/>
        </w:rPr>
        <w:t>vào </w:t>
      </w:r>
      <w:r>
        <w:rPr>
          <w:spacing w:val="-7"/>
        </w:rPr>
        <w:t>nền nếp, </w:t>
      </w:r>
      <w:r>
        <w:rPr>
          <w:spacing w:val="-6"/>
        </w:rPr>
        <w:t>hạn </w:t>
      </w:r>
      <w:r>
        <w:rPr>
          <w:spacing w:val="-7"/>
        </w:rPr>
        <w:t>chế </w:t>
      </w:r>
      <w:r>
        <w:rPr>
          <w:spacing w:val="-6"/>
        </w:rPr>
        <w:t>được </w:t>
      </w:r>
      <w:r>
        <w:rPr>
          <w:spacing w:val="-7"/>
        </w:rPr>
        <w:t>tình </w:t>
      </w:r>
      <w:r>
        <w:rPr>
          <w:spacing w:val="-8"/>
        </w:rPr>
        <w:t>trạng </w:t>
      </w:r>
      <w:r>
        <w:rPr>
          <w:spacing w:val="-6"/>
        </w:rPr>
        <w:t>lấn </w:t>
      </w:r>
      <w:r>
        <w:rPr>
          <w:spacing w:val="-8"/>
        </w:rPr>
        <w:t>chiếm, </w:t>
      </w:r>
      <w:r>
        <w:rPr>
          <w:spacing w:val="-6"/>
        </w:rPr>
        <w:t>đưa </w:t>
      </w:r>
      <w:r>
        <w:rPr>
          <w:spacing w:val="-7"/>
        </w:rPr>
        <w:t>vào khai thác </w:t>
      </w:r>
      <w:r>
        <w:rPr>
          <w:spacing w:val="-5"/>
        </w:rPr>
        <w:t>sử </w:t>
      </w:r>
      <w:r>
        <w:rPr>
          <w:spacing w:val="-7"/>
        </w:rPr>
        <w:t>dụng </w:t>
      </w:r>
      <w:r>
        <w:rPr>
          <w:spacing w:val="-6"/>
        </w:rPr>
        <w:t>có </w:t>
      </w:r>
      <w:r>
        <w:rPr>
          <w:spacing w:val="-7"/>
        </w:rPr>
        <w:t>hiệu </w:t>
      </w:r>
      <w:r>
        <w:rPr>
          <w:spacing w:val="-5"/>
        </w:rPr>
        <w:t>quả </w:t>
      </w:r>
      <w:r>
        <w:rPr>
          <w:spacing w:val="-8"/>
        </w:rPr>
        <w:t>không </w:t>
      </w:r>
      <w:r>
        <w:rPr>
          <w:spacing w:val="-3"/>
        </w:rPr>
        <w:t>để </w:t>
      </w:r>
      <w:r>
        <w:rPr>
          <w:spacing w:val="-7"/>
        </w:rPr>
        <w:t>lãng </w:t>
      </w:r>
      <w:r>
        <w:rPr>
          <w:spacing w:val="-6"/>
        </w:rPr>
        <w:t>phí đất </w:t>
      </w:r>
      <w:r>
        <w:rPr>
          <w:spacing w:val="-7"/>
        </w:rPr>
        <w:t>đai; </w:t>
      </w:r>
      <w:r>
        <w:rPr>
          <w:spacing w:val="-6"/>
        </w:rPr>
        <w:t>kịp </w:t>
      </w:r>
      <w:r>
        <w:rPr>
          <w:spacing w:val="-7"/>
        </w:rPr>
        <w:t>thời </w:t>
      </w:r>
      <w:r>
        <w:rPr>
          <w:spacing w:val="-3"/>
        </w:rPr>
        <w:t>xử </w:t>
      </w:r>
      <w:r>
        <w:rPr>
          <w:spacing w:val="-5"/>
        </w:rPr>
        <w:t>lý </w:t>
      </w:r>
      <w:r>
        <w:rPr>
          <w:spacing w:val="-7"/>
        </w:rPr>
        <w:t>một </w:t>
      </w:r>
      <w:r>
        <w:rPr>
          <w:spacing w:val="-5"/>
        </w:rPr>
        <w:t>số </w:t>
      </w:r>
      <w:r>
        <w:rPr>
          <w:spacing w:val="-8"/>
        </w:rPr>
        <w:t>trường </w:t>
      </w:r>
      <w:r>
        <w:rPr>
          <w:spacing w:val="-7"/>
        </w:rPr>
        <w:t>hợp lấn, </w:t>
      </w:r>
      <w:r>
        <w:rPr>
          <w:spacing w:val="-9"/>
        </w:rPr>
        <w:t>chiếm, </w:t>
      </w:r>
      <w:r>
        <w:rPr>
          <w:spacing w:val="-7"/>
        </w:rPr>
        <w:t>cho</w:t>
      </w:r>
      <w:r>
        <w:rPr>
          <w:spacing w:val="-16"/>
        </w:rPr>
        <w:t> </w:t>
      </w:r>
      <w:r>
        <w:rPr>
          <w:spacing w:val="-7"/>
        </w:rPr>
        <w:t>thuê,</w:t>
      </w:r>
      <w:r>
        <w:rPr>
          <w:spacing w:val="-18"/>
        </w:rPr>
        <w:t> </w:t>
      </w:r>
      <w:r>
        <w:rPr>
          <w:spacing w:val="-7"/>
        </w:rPr>
        <w:t>cho</w:t>
      </w:r>
      <w:r>
        <w:rPr>
          <w:spacing w:val="-13"/>
        </w:rPr>
        <w:t> </w:t>
      </w:r>
      <w:r>
        <w:rPr>
          <w:spacing w:val="-8"/>
        </w:rPr>
        <w:t>mượn</w:t>
      </w:r>
      <w:r>
        <w:rPr>
          <w:spacing w:val="-19"/>
        </w:rPr>
        <w:t> </w:t>
      </w:r>
      <w:r>
        <w:rPr>
          <w:spacing w:val="-6"/>
        </w:rPr>
        <w:t>đất</w:t>
      </w:r>
      <w:r>
        <w:rPr>
          <w:spacing w:val="-16"/>
        </w:rPr>
        <w:t> </w:t>
      </w:r>
      <w:r>
        <w:rPr>
          <w:spacing w:val="-7"/>
        </w:rPr>
        <w:t>công</w:t>
      </w:r>
      <w:r>
        <w:rPr>
          <w:spacing w:val="-14"/>
        </w:rPr>
        <w:t> </w:t>
      </w:r>
      <w:r>
        <w:rPr>
          <w:spacing w:val="-7"/>
        </w:rPr>
        <w:t>chưa</w:t>
      </w:r>
      <w:r>
        <w:rPr>
          <w:spacing w:val="-17"/>
        </w:rPr>
        <w:t> </w:t>
      </w:r>
      <w:r>
        <w:rPr>
          <w:spacing w:val="-7"/>
        </w:rPr>
        <w:t>đúng</w:t>
      </w:r>
      <w:r>
        <w:rPr>
          <w:spacing w:val="-15"/>
        </w:rPr>
        <w:t> </w:t>
      </w:r>
      <w:r>
        <w:rPr>
          <w:spacing w:val="-7"/>
        </w:rPr>
        <w:t>với</w:t>
      </w:r>
      <w:r>
        <w:rPr>
          <w:spacing w:val="-17"/>
        </w:rPr>
        <w:t> </w:t>
      </w:r>
      <w:r>
        <w:rPr>
          <w:spacing w:val="-5"/>
        </w:rPr>
        <w:t>quy</w:t>
      </w:r>
      <w:r>
        <w:rPr>
          <w:spacing w:val="-18"/>
        </w:rPr>
        <w:t> </w:t>
      </w:r>
      <w:r>
        <w:rPr>
          <w:spacing w:val="-7"/>
        </w:rPr>
        <w:t>định</w:t>
      </w:r>
    </w:p>
    <w:p>
      <w:pPr>
        <w:pStyle w:val="BodyText"/>
        <w:spacing w:line="288" w:lineRule="auto" w:before="121"/>
        <w:ind w:right="556"/>
      </w:pPr>
      <w:r>
        <w:rPr>
          <w:spacing w:val="-7"/>
        </w:rPr>
        <w:t>Việc</w:t>
      </w:r>
      <w:r>
        <w:rPr>
          <w:spacing w:val="-14"/>
        </w:rPr>
        <w:t> </w:t>
      </w:r>
      <w:r>
        <w:rPr>
          <w:spacing w:val="-7"/>
        </w:rPr>
        <w:t>giao</w:t>
      </w:r>
      <w:r>
        <w:rPr>
          <w:spacing w:val="-13"/>
        </w:rPr>
        <w:t> </w:t>
      </w:r>
      <w:r>
        <w:rPr>
          <w:spacing w:val="-7"/>
        </w:rPr>
        <w:t>đất,</w:t>
      </w:r>
      <w:r>
        <w:rPr>
          <w:spacing w:val="-13"/>
        </w:rPr>
        <w:t> </w:t>
      </w:r>
      <w:r>
        <w:rPr>
          <w:spacing w:val="-7"/>
        </w:rPr>
        <w:t>cho</w:t>
      </w:r>
      <w:r>
        <w:rPr>
          <w:spacing w:val="-13"/>
        </w:rPr>
        <w:t> </w:t>
      </w:r>
      <w:r>
        <w:rPr>
          <w:spacing w:val="-7"/>
        </w:rPr>
        <w:t>thuê</w:t>
      </w:r>
      <w:r>
        <w:rPr>
          <w:spacing w:val="-15"/>
        </w:rPr>
        <w:t> </w:t>
      </w:r>
      <w:r>
        <w:rPr>
          <w:spacing w:val="-6"/>
        </w:rPr>
        <w:t>đất,</w:t>
      </w:r>
      <w:r>
        <w:rPr>
          <w:spacing w:val="-15"/>
        </w:rPr>
        <w:t> </w:t>
      </w:r>
      <w:r>
        <w:rPr>
          <w:spacing w:val="-7"/>
        </w:rPr>
        <w:t>cho</w:t>
      </w:r>
      <w:r>
        <w:rPr>
          <w:spacing w:val="-13"/>
        </w:rPr>
        <w:t> </w:t>
      </w:r>
      <w:r>
        <w:rPr>
          <w:spacing w:val="-7"/>
        </w:rPr>
        <w:t>phép</w:t>
      </w:r>
      <w:r>
        <w:rPr>
          <w:spacing w:val="-13"/>
        </w:rPr>
        <w:t> </w:t>
      </w:r>
      <w:r>
        <w:rPr>
          <w:spacing w:val="-8"/>
        </w:rPr>
        <w:t>chuyển</w:t>
      </w:r>
      <w:r>
        <w:rPr>
          <w:spacing w:val="-12"/>
        </w:rPr>
        <w:t> </w:t>
      </w:r>
      <w:r>
        <w:rPr>
          <w:spacing w:val="-7"/>
        </w:rPr>
        <w:t>mục</w:t>
      </w:r>
      <w:r>
        <w:rPr>
          <w:spacing w:val="-12"/>
        </w:rPr>
        <w:t> </w:t>
      </w:r>
      <w:r>
        <w:rPr>
          <w:spacing w:val="-7"/>
        </w:rPr>
        <w:t>đích</w:t>
      </w:r>
      <w:r>
        <w:rPr>
          <w:spacing w:val="-13"/>
        </w:rPr>
        <w:t> </w:t>
      </w:r>
      <w:r>
        <w:rPr>
          <w:spacing w:val="-3"/>
        </w:rPr>
        <w:t>sử</w:t>
      </w:r>
      <w:r>
        <w:rPr>
          <w:spacing w:val="-16"/>
        </w:rPr>
        <w:t> </w:t>
      </w:r>
      <w:r>
        <w:rPr>
          <w:spacing w:val="-7"/>
        </w:rPr>
        <w:t>dụng</w:t>
      </w:r>
      <w:r>
        <w:rPr>
          <w:spacing w:val="-13"/>
        </w:rPr>
        <w:t> </w:t>
      </w:r>
      <w:r>
        <w:rPr>
          <w:spacing w:val="-5"/>
        </w:rPr>
        <w:t>đất</w:t>
      </w:r>
      <w:r>
        <w:rPr>
          <w:spacing w:val="-14"/>
        </w:rPr>
        <w:t> </w:t>
      </w:r>
      <w:r>
        <w:rPr>
          <w:spacing w:val="-5"/>
        </w:rPr>
        <w:t>cơ</w:t>
      </w:r>
      <w:r>
        <w:rPr>
          <w:spacing w:val="-12"/>
        </w:rPr>
        <w:t> </w:t>
      </w:r>
      <w:r>
        <w:rPr>
          <w:spacing w:val="-7"/>
        </w:rPr>
        <w:t>bản</w:t>
      </w:r>
      <w:r>
        <w:rPr>
          <w:spacing w:val="-12"/>
        </w:rPr>
        <w:t> </w:t>
      </w:r>
      <w:r>
        <w:rPr>
          <w:spacing w:val="-5"/>
        </w:rPr>
        <w:t>bám</w:t>
      </w:r>
      <w:r>
        <w:rPr>
          <w:spacing w:val="-17"/>
        </w:rPr>
        <w:t> </w:t>
      </w:r>
      <w:r>
        <w:rPr>
          <w:spacing w:val="-6"/>
        </w:rPr>
        <w:t>sát </w:t>
      </w:r>
      <w:r>
        <w:rPr>
          <w:spacing w:val="-5"/>
        </w:rPr>
        <w:t>và </w:t>
      </w:r>
      <w:r>
        <w:rPr>
          <w:spacing w:val="-7"/>
        </w:rPr>
        <w:t>tuân </w:t>
      </w:r>
      <w:r>
        <w:rPr>
          <w:spacing w:val="-6"/>
        </w:rPr>
        <w:t>thủ </w:t>
      </w:r>
      <w:r>
        <w:rPr>
          <w:spacing w:val="-5"/>
        </w:rPr>
        <w:t>quy </w:t>
      </w:r>
      <w:r>
        <w:rPr>
          <w:spacing w:val="-7"/>
        </w:rPr>
        <w:t>hoạch, </w:t>
      </w:r>
      <w:r>
        <w:rPr>
          <w:spacing w:val="-5"/>
        </w:rPr>
        <w:t>kế </w:t>
      </w:r>
      <w:r>
        <w:rPr>
          <w:spacing w:val="-7"/>
        </w:rPr>
        <w:t>hoạch </w:t>
      </w:r>
      <w:r>
        <w:rPr>
          <w:spacing w:val="-3"/>
        </w:rPr>
        <w:t>sử </w:t>
      </w:r>
      <w:r>
        <w:rPr>
          <w:spacing w:val="-7"/>
        </w:rPr>
        <w:t>dụng đất. </w:t>
      </w:r>
      <w:r>
        <w:rPr>
          <w:spacing w:val="-4"/>
        </w:rPr>
        <w:t>Sở </w:t>
      </w:r>
      <w:r>
        <w:rPr>
          <w:spacing w:val="-7"/>
        </w:rPr>
        <w:t>Tài </w:t>
      </w:r>
      <w:r>
        <w:rPr>
          <w:spacing w:val="-8"/>
        </w:rPr>
        <w:t>nguyên </w:t>
      </w:r>
      <w:r>
        <w:rPr>
          <w:spacing w:val="-5"/>
        </w:rPr>
        <w:t>và </w:t>
      </w:r>
      <w:r>
        <w:rPr>
          <w:spacing w:val="-7"/>
        </w:rPr>
        <w:t>Môi </w:t>
      </w:r>
      <w:r>
        <w:rPr>
          <w:spacing w:val="-8"/>
        </w:rPr>
        <w:t>trường </w:t>
      </w:r>
      <w:r>
        <w:rPr>
          <w:spacing w:val="-3"/>
        </w:rPr>
        <w:t>đã </w:t>
      </w:r>
      <w:r>
        <w:rPr>
          <w:spacing w:val="-7"/>
        </w:rPr>
        <w:t>tích </w:t>
      </w:r>
      <w:r>
        <w:rPr>
          <w:spacing w:val="-6"/>
        </w:rPr>
        <w:t>cực, </w:t>
      </w:r>
      <w:r>
        <w:rPr>
          <w:spacing w:val="-7"/>
        </w:rPr>
        <w:t>chủ</w:t>
      </w:r>
      <w:r>
        <w:rPr>
          <w:spacing w:val="-11"/>
        </w:rPr>
        <w:t> </w:t>
      </w:r>
      <w:r>
        <w:rPr>
          <w:spacing w:val="-7"/>
        </w:rPr>
        <w:t>động</w:t>
      </w:r>
      <w:r>
        <w:rPr>
          <w:spacing w:val="-9"/>
        </w:rPr>
        <w:t> </w:t>
      </w:r>
      <w:r>
        <w:rPr>
          <w:spacing w:val="-7"/>
        </w:rPr>
        <w:t>chỉ</w:t>
      </w:r>
      <w:r>
        <w:rPr>
          <w:spacing w:val="-11"/>
        </w:rPr>
        <w:t> </w:t>
      </w:r>
      <w:r>
        <w:rPr>
          <w:spacing w:val="-7"/>
        </w:rPr>
        <w:t>đạo,</w:t>
      </w:r>
      <w:r>
        <w:rPr>
          <w:spacing w:val="-13"/>
        </w:rPr>
        <w:t> </w:t>
      </w:r>
      <w:r>
        <w:rPr>
          <w:spacing w:val="-7"/>
        </w:rPr>
        <w:t>hướng</w:t>
      </w:r>
      <w:r>
        <w:rPr>
          <w:spacing w:val="-11"/>
        </w:rPr>
        <w:t> </w:t>
      </w:r>
      <w:r>
        <w:rPr>
          <w:spacing w:val="-7"/>
        </w:rPr>
        <w:t>dẫn</w:t>
      </w:r>
      <w:r>
        <w:rPr>
          <w:spacing w:val="-9"/>
        </w:rPr>
        <w:t> </w:t>
      </w:r>
      <w:r>
        <w:rPr>
          <w:spacing w:val="-6"/>
        </w:rPr>
        <w:t>các</w:t>
      </w:r>
      <w:r>
        <w:rPr>
          <w:spacing w:val="-12"/>
        </w:rPr>
        <w:t> </w:t>
      </w:r>
      <w:r>
        <w:rPr>
          <w:spacing w:val="-6"/>
        </w:rPr>
        <w:t>địa</w:t>
      </w:r>
      <w:r>
        <w:rPr>
          <w:spacing w:val="-12"/>
        </w:rPr>
        <w:t> </w:t>
      </w:r>
      <w:r>
        <w:rPr>
          <w:spacing w:val="-8"/>
        </w:rPr>
        <w:t>phương</w:t>
      </w:r>
      <w:r>
        <w:rPr>
          <w:spacing w:val="-11"/>
        </w:rPr>
        <w:t> </w:t>
      </w:r>
      <w:r>
        <w:rPr>
          <w:spacing w:val="-7"/>
        </w:rPr>
        <w:t>thực</w:t>
      </w:r>
      <w:r>
        <w:rPr>
          <w:spacing w:val="-12"/>
        </w:rPr>
        <w:t> </w:t>
      </w:r>
      <w:r>
        <w:rPr>
          <w:spacing w:val="-7"/>
        </w:rPr>
        <w:t>hiện</w:t>
      </w:r>
      <w:r>
        <w:rPr>
          <w:spacing w:val="-10"/>
        </w:rPr>
        <w:t> </w:t>
      </w:r>
      <w:r>
        <w:rPr>
          <w:spacing w:val="-7"/>
        </w:rPr>
        <w:t>công</w:t>
      </w:r>
      <w:r>
        <w:rPr>
          <w:spacing w:val="-9"/>
        </w:rPr>
        <w:t> </w:t>
      </w:r>
      <w:r>
        <w:rPr>
          <w:spacing w:val="-7"/>
        </w:rPr>
        <w:t>tác</w:t>
      </w:r>
      <w:r>
        <w:rPr>
          <w:spacing w:val="-12"/>
        </w:rPr>
        <w:t> </w:t>
      </w:r>
      <w:r>
        <w:rPr>
          <w:spacing w:val="-6"/>
        </w:rPr>
        <w:t>thu</w:t>
      </w:r>
      <w:r>
        <w:rPr>
          <w:spacing w:val="-11"/>
        </w:rPr>
        <w:t> </w:t>
      </w:r>
      <w:r>
        <w:rPr>
          <w:spacing w:val="-6"/>
        </w:rPr>
        <w:t>hồi</w:t>
      </w:r>
      <w:r>
        <w:rPr>
          <w:spacing w:val="-11"/>
        </w:rPr>
        <w:t> </w:t>
      </w:r>
      <w:r>
        <w:rPr>
          <w:spacing w:val="-7"/>
        </w:rPr>
        <w:t>đất,</w:t>
      </w:r>
      <w:r>
        <w:rPr>
          <w:spacing w:val="-13"/>
        </w:rPr>
        <w:t> </w:t>
      </w:r>
      <w:r>
        <w:rPr>
          <w:spacing w:val="-7"/>
        </w:rPr>
        <w:t>giao</w:t>
      </w:r>
      <w:r>
        <w:rPr>
          <w:spacing w:val="-11"/>
        </w:rPr>
        <w:t> </w:t>
      </w:r>
      <w:r>
        <w:rPr>
          <w:spacing w:val="-7"/>
        </w:rPr>
        <w:t>đất,</w:t>
      </w:r>
      <w:r>
        <w:rPr>
          <w:spacing w:val="-10"/>
        </w:rPr>
        <w:t> </w:t>
      </w:r>
      <w:r>
        <w:rPr>
          <w:spacing w:val="-7"/>
        </w:rPr>
        <w:t>cho </w:t>
      </w:r>
      <w:r>
        <w:rPr>
          <w:spacing w:val="-6"/>
        </w:rPr>
        <w:t>thuê </w:t>
      </w:r>
      <w:r>
        <w:rPr>
          <w:spacing w:val="-7"/>
        </w:rPr>
        <w:t>đất, </w:t>
      </w:r>
      <w:r>
        <w:rPr>
          <w:spacing w:val="-6"/>
        </w:rPr>
        <w:t>bảo </w:t>
      </w:r>
      <w:r>
        <w:rPr>
          <w:spacing w:val="-5"/>
        </w:rPr>
        <w:t>đảm </w:t>
      </w:r>
      <w:r>
        <w:rPr>
          <w:spacing w:val="-7"/>
        </w:rPr>
        <w:t>theo đúng </w:t>
      </w:r>
      <w:r>
        <w:rPr>
          <w:spacing w:val="-6"/>
        </w:rPr>
        <w:t>các </w:t>
      </w:r>
      <w:r>
        <w:rPr>
          <w:spacing w:val="-5"/>
        </w:rPr>
        <w:t>quy </w:t>
      </w:r>
      <w:r>
        <w:rPr>
          <w:spacing w:val="-7"/>
        </w:rPr>
        <w:t>định </w:t>
      </w:r>
      <w:r>
        <w:rPr>
          <w:spacing w:val="-6"/>
        </w:rPr>
        <w:t>của </w:t>
      </w:r>
      <w:r>
        <w:rPr>
          <w:spacing w:val="-7"/>
        </w:rPr>
        <w:t>pháp luật </w:t>
      </w:r>
      <w:r>
        <w:rPr>
          <w:spacing w:val="-5"/>
        </w:rPr>
        <w:t>về </w:t>
      </w:r>
      <w:r>
        <w:rPr>
          <w:spacing w:val="-6"/>
        </w:rPr>
        <w:t>đất đai, </w:t>
      </w:r>
      <w:r>
        <w:rPr>
          <w:spacing w:val="-5"/>
        </w:rPr>
        <w:t>cơ </w:t>
      </w:r>
      <w:r>
        <w:rPr>
          <w:spacing w:val="-7"/>
        </w:rPr>
        <w:t>bản </w:t>
      </w:r>
      <w:r>
        <w:rPr>
          <w:spacing w:val="-6"/>
        </w:rPr>
        <w:t>đáp </w:t>
      </w:r>
      <w:r>
        <w:rPr>
          <w:spacing w:val="-7"/>
        </w:rPr>
        <w:t>ứng được </w:t>
      </w:r>
      <w:r>
        <w:rPr>
          <w:spacing w:val="-6"/>
        </w:rPr>
        <w:t>yêu</w:t>
      </w:r>
      <w:r>
        <w:rPr>
          <w:spacing w:val="-14"/>
        </w:rPr>
        <w:t> </w:t>
      </w:r>
      <w:r>
        <w:rPr>
          <w:spacing w:val="-7"/>
        </w:rPr>
        <w:t>cầu</w:t>
      </w:r>
      <w:r>
        <w:rPr>
          <w:spacing w:val="-16"/>
        </w:rPr>
        <w:t> </w:t>
      </w:r>
      <w:r>
        <w:rPr>
          <w:spacing w:val="-7"/>
        </w:rPr>
        <w:t>phát</w:t>
      </w:r>
      <w:r>
        <w:rPr>
          <w:spacing w:val="-16"/>
        </w:rPr>
        <w:t> </w:t>
      </w:r>
      <w:r>
        <w:rPr>
          <w:spacing w:val="-8"/>
        </w:rPr>
        <w:t>triển</w:t>
      </w:r>
      <w:r>
        <w:rPr>
          <w:spacing w:val="-19"/>
        </w:rPr>
        <w:t> </w:t>
      </w:r>
      <w:r>
        <w:rPr>
          <w:spacing w:val="-6"/>
        </w:rPr>
        <w:t>kinh</w:t>
      </w:r>
      <w:r>
        <w:rPr>
          <w:spacing w:val="-19"/>
        </w:rPr>
        <w:t> </w:t>
      </w:r>
      <w:r>
        <w:rPr>
          <w:spacing w:val="-4"/>
        </w:rPr>
        <w:t>tế</w:t>
      </w:r>
      <w:r>
        <w:rPr>
          <w:spacing w:val="-16"/>
        </w:rPr>
        <w:t> </w:t>
      </w:r>
      <w:r>
        <w:rPr/>
        <w:t>-</w:t>
      </w:r>
      <w:r>
        <w:rPr>
          <w:spacing w:val="-18"/>
        </w:rPr>
        <w:t> </w:t>
      </w:r>
      <w:r>
        <w:rPr>
          <w:spacing w:val="-5"/>
        </w:rPr>
        <w:t>xã</w:t>
      </w:r>
      <w:r>
        <w:rPr>
          <w:spacing w:val="-17"/>
        </w:rPr>
        <w:t> </w:t>
      </w:r>
      <w:r>
        <w:rPr>
          <w:spacing w:val="-6"/>
        </w:rPr>
        <w:t>hội</w:t>
      </w:r>
      <w:r>
        <w:rPr>
          <w:spacing w:val="-16"/>
        </w:rPr>
        <w:t> </w:t>
      </w:r>
      <w:r>
        <w:rPr>
          <w:spacing w:val="-6"/>
        </w:rPr>
        <w:t>tại</w:t>
      </w:r>
      <w:r>
        <w:rPr>
          <w:spacing w:val="-19"/>
        </w:rPr>
        <w:t> </w:t>
      </w:r>
      <w:r>
        <w:rPr>
          <w:spacing w:val="-5"/>
        </w:rPr>
        <w:t>địa</w:t>
      </w:r>
      <w:r>
        <w:rPr>
          <w:spacing w:val="-17"/>
        </w:rPr>
        <w:t> </w:t>
      </w:r>
      <w:r>
        <w:rPr>
          <w:spacing w:val="-8"/>
        </w:rPr>
        <w:t>phương.</w:t>
      </w:r>
    </w:p>
    <w:p>
      <w:pPr>
        <w:pStyle w:val="ListParagraph"/>
        <w:numPr>
          <w:ilvl w:val="0"/>
          <w:numId w:val="38"/>
        </w:numPr>
        <w:tabs>
          <w:tab w:pos="1575" w:val="left" w:leader="none"/>
        </w:tabs>
        <w:spacing w:line="288" w:lineRule="auto" w:before="121" w:after="0"/>
        <w:ind w:left="679" w:right="561" w:firstLine="719"/>
        <w:jc w:val="left"/>
        <w:rPr>
          <w:sz w:val="28"/>
        </w:rPr>
      </w:pPr>
      <w:r>
        <w:rPr>
          <w:spacing w:val="-8"/>
          <w:sz w:val="28"/>
        </w:rPr>
        <w:t>Trong </w:t>
      </w:r>
      <w:r>
        <w:rPr>
          <w:spacing w:val="-6"/>
          <w:sz w:val="28"/>
        </w:rPr>
        <w:t>năm </w:t>
      </w:r>
      <w:r>
        <w:rPr>
          <w:spacing w:val="-7"/>
          <w:sz w:val="28"/>
        </w:rPr>
        <w:t>2021, tiếp nhận </w:t>
      </w:r>
      <w:r>
        <w:rPr>
          <w:spacing w:val="-3"/>
          <w:sz w:val="28"/>
        </w:rPr>
        <w:t>và </w:t>
      </w:r>
      <w:r>
        <w:rPr>
          <w:spacing w:val="-7"/>
          <w:sz w:val="28"/>
        </w:rPr>
        <w:t>giải quyết </w:t>
      </w:r>
      <w:r>
        <w:rPr>
          <w:spacing w:val="-6"/>
          <w:sz w:val="28"/>
        </w:rPr>
        <w:t>470 </w:t>
      </w:r>
      <w:r>
        <w:rPr>
          <w:spacing w:val="-5"/>
          <w:sz w:val="28"/>
        </w:rPr>
        <w:t>hồ sơ </w:t>
      </w:r>
      <w:r>
        <w:rPr>
          <w:spacing w:val="-8"/>
          <w:sz w:val="28"/>
        </w:rPr>
        <w:t>chuyển </w:t>
      </w:r>
      <w:r>
        <w:rPr>
          <w:spacing w:val="-7"/>
          <w:sz w:val="28"/>
        </w:rPr>
        <w:t>mục đích </w:t>
      </w:r>
      <w:r>
        <w:rPr>
          <w:spacing w:val="-3"/>
          <w:sz w:val="28"/>
        </w:rPr>
        <w:t>sử </w:t>
      </w:r>
      <w:r>
        <w:rPr>
          <w:spacing w:val="-7"/>
          <w:sz w:val="28"/>
        </w:rPr>
        <w:t>dụng đất,</w:t>
      </w:r>
      <w:r>
        <w:rPr>
          <w:spacing w:val="-18"/>
          <w:sz w:val="28"/>
        </w:rPr>
        <w:t> </w:t>
      </w:r>
      <w:r>
        <w:rPr>
          <w:spacing w:val="-6"/>
          <w:sz w:val="28"/>
        </w:rPr>
        <w:t>với</w:t>
      </w:r>
      <w:r>
        <w:rPr>
          <w:spacing w:val="-17"/>
          <w:sz w:val="28"/>
        </w:rPr>
        <w:t> </w:t>
      </w:r>
      <w:r>
        <w:rPr>
          <w:spacing w:val="-7"/>
          <w:sz w:val="28"/>
        </w:rPr>
        <w:t>diện</w:t>
      </w:r>
      <w:r>
        <w:rPr>
          <w:spacing w:val="-16"/>
          <w:sz w:val="28"/>
        </w:rPr>
        <w:t> </w:t>
      </w:r>
      <w:r>
        <w:rPr>
          <w:spacing w:val="-7"/>
          <w:sz w:val="28"/>
        </w:rPr>
        <w:t>tích</w:t>
      </w:r>
      <w:r>
        <w:rPr>
          <w:spacing w:val="-19"/>
          <w:sz w:val="28"/>
        </w:rPr>
        <w:t> </w:t>
      </w:r>
      <w:r>
        <w:rPr>
          <w:spacing w:val="-8"/>
          <w:sz w:val="28"/>
        </w:rPr>
        <w:t>164.941,3</w:t>
      </w:r>
      <w:r>
        <w:rPr>
          <w:spacing w:val="-14"/>
          <w:sz w:val="28"/>
        </w:rPr>
        <w:t> </w:t>
      </w:r>
      <w:r>
        <w:rPr>
          <w:spacing w:val="-7"/>
          <w:sz w:val="28"/>
        </w:rPr>
        <w:t>m2.</w:t>
      </w:r>
    </w:p>
    <w:p>
      <w:pPr>
        <w:pStyle w:val="ListParagraph"/>
        <w:numPr>
          <w:ilvl w:val="0"/>
          <w:numId w:val="38"/>
        </w:numPr>
        <w:tabs>
          <w:tab w:pos="1563" w:val="left" w:leader="none"/>
        </w:tabs>
        <w:spacing w:line="288" w:lineRule="auto" w:before="120" w:after="0"/>
        <w:ind w:left="679" w:right="557" w:firstLine="719"/>
        <w:jc w:val="left"/>
        <w:rPr>
          <w:sz w:val="28"/>
        </w:rPr>
      </w:pPr>
      <w:r>
        <w:rPr>
          <w:spacing w:val="-8"/>
          <w:sz w:val="28"/>
        </w:rPr>
        <w:t>Trong </w:t>
      </w:r>
      <w:r>
        <w:rPr>
          <w:spacing w:val="-6"/>
          <w:sz w:val="28"/>
        </w:rPr>
        <w:t>năm </w:t>
      </w:r>
      <w:r>
        <w:rPr>
          <w:spacing w:val="-7"/>
          <w:sz w:val="28"/>
        </w:rPr>
        <w:t>2022, tiếp nhận </w:t>
      </w:r>
      <w:r>
        <w:rPr>
          <w:spacing w:val="-3"/>
          <w:sz w:val="28"/>
        </w:rPr>
        <w:t>và </w:t>
      </w:r>
      <w:r>
        <w:rPr>
          <w:spacing w:val="-7"/>
          <w:sz w:val="28"/>
        </w:rPr>
        <w:t>giải quyết 1.523 </w:t>
      </w:r>
      <w:r>
        <w:rPr>
          <w:spacing w:val="-5"/>
          <w:sz w:val="28"/>
        </w:rPr>
        <w:t>hồ sơ </w:t>
      </w:r>
      <w:r>
        <w:rPr>
          <w:spacing w:val="-8"/>
          <w:sz w:val="28"/>
        </w:rPr>
        <w:t>chuyển </w:t>
      </w:r>
      <w:r>
        <w:rPr>
          <w:spacing w:val="-7"/>
          <w:sz w:val="28"/>
        </w:rPr>
        <w:t>mục đích </w:t>
      </w:r>
      <w:r>
        <w:rPr>
          <w:spacing w:val="-3"/>
          <w:sz w:val="28"/>
        </w:rPr>
        <w:t>sử </w:t>
      </w:r>
      <w:r>
        <w:rPr>
          <w:spacing w:val="-8"/>
          <w:sz w:val="28"/>
        </w:rPr>
        <w:t>dụng </w:t>
      </w:r>
      <w:r>
        <w:rPr>
          <w:spacing w:val="-7"/>
          <w:sz w:val="28"/>
        </w:rPr>
        <w:t>đất,</w:t>
      </w:r>
      <w:r>
        <w:rPr>
          <w:spacing w:val="-18"/>
          <w:sz w:val="28"/>
        </w:rPr>
        <w:t> </w:t>
      </w:r>
      <w:r>
        <w:rPr>
          <w:spacing w:val="-6"/>
          <w:sz w:val="28"/>
        </w:rPr>
        <w:t>với</w:t>
      </w:r>
      <w:r>
        <w:rPr>
          <w:spacing w:val="-17"/>
          <w:sz w:val="28"/>
        </w:rPr>
        <w:t> </w:t>
      </w:r>
      <w:r>
        <w:rPr>
          <w:spacing w:val="-7"/>
          <w:sz w:val="28"/>
        </w:rPr>
        <w:t>tổng</w:t>
      </w:r>
      <w:r>
        <w:rPr>
          <w:spacing w:val="-19"/>
          <w:sz w:val="28"/>
        </w:rPr>
        <w:t> </w:t>
      </w:r>
      <w:r>
        <w:rPr>
          <w:spacing w:val="-7"/>
          <w:sz w:val="28"/>
        </w:rPr>
        <w:t>diện</w:t>
      </w:r>
      <w:r>
        <w:rPr>
          <w:spacing w:val="-16"/>
          <w:sz w:val="28"/>
        </w:rPr>
        <w:t> </w:t>
      </w:r>
      <w:r>
        <w:rPr>
          <w:spacing w:val="-7"/>
          <w:sz w:val="28"/>
        </w:rPr>
        <w:t>tích</w:t>
      </w:r>
      <w:r>
        <w:rPr>
          <w:spacing w:val="-15"/>
          <w:sz w:val="28"/>
        </w:rPr>
        <w:t> </w:t>
      </w:r>
      <w:r>
        <w:rPr>
          <w:spacing w:val="-8"/>
          <w:sz w:val="28"/>
        </w:rPr>
        <w:t>1.122.078,1</w:t>
      </w:r>
      <w:r>
        <w:rPr>
          <w:spacing w:val="-17"/>
          <w:sz w:val="28"/>
        </w:rPr>
        <w:t> </w:t>
      </w:r>
      <w:r>
        <w:rPr>
          <w:spacing w:val="-7"/>
          <w:sz w:val="28"/>
        </w:rPr>
        <w:t>m</w:t>
      </w:r>
      <w:r>
        <w:rPr>
          <w:spacing w:val="-7"/>
          <w:sz w:val="28"/>
          <w:vertAlign w:val="superscript"/>
        </w:rPr>
        <w:t>2</w:t>
      </w:r>
      <w:r>
        <w:rPr>
          <w:spacing w:val="-7"/>
          <w:sz w:val="28"/>
          <w:vertAlign w:val="baseline"/>
        </w:rPr>
        <w:t>.</w:t>
      </w:r>
    </w:p>
    <w:p>
      <w:pPr>
        <w:pStyle w:val="ListParagraph"/>
        <w:numPr>
          <w:ilvl w:val="0"/>
          <w:numId w:val="38"/>
        </w:numPr>
        <w:tabs>
          <w:tab w:pos="1580" w:val="left" w:leader="none"/>
        </w:tabs>
        <w:spacing w:line="288" w:lineRule="auto" w:before="120" w:after="0"/>
        <w:ind w:left="679" w:right="558" w:firstLine="719"/>
        <w:jc w:val="left"/>
        <w:rPr>
          <w:sz w:val="28"/>
        </w:rPr>
      </w:pPr>
      <w:r>
        <w:rPr>
          <w:spacing w:val="-8"/>
          <w:sz w:val="28"/>
        </w:rPr>
        <w:t>Trong </w:t>
      </w:r>
      <w:r>
        <w:rPr>
          <w:spacing w:val="-5"/>
          <w:sz w:val="28"/>
        </w:rPr>
        <w:t>năm </w:t>
      </w:r>
      <w:r>
        <w:rPr>
          <w:spacing w:val="-7"/>
          <w:sz w:val="28"/>
        </w:rPr>
        <w:t>2023, </w:t>
      </w:r>
      <w:r>
        <w:rPr>
          <w:spacing w:val="-3"/>
          <w:sz w:val="28"/>
        </w:rPr>
        <w:t>đã </w:t>
      </w:r>
      <w:r>
        <w:rPr>
          <w:spacing w:val="-7"/>
          <w:sz w:val="28"/>
        </w:rPr>
        <w:t>tiếp nhận </w:t>
      </w:r>
      <w:r>
        <w:rPr>
          <w:spacing w:val="-3"/>
          <w:sz w:val="28"/>
        </w:rPr>
        <w:t>và </w:t>
      </w:r>
      <w:r>
        <w:rPr>
          <w:spacing w:val="-7"/>
          <w:sz w:val="28"/>
        </w:rPr>
        <w:t>giải quyết 1.286 </w:t>
      </w:r>
      <w:r>
        <w:rPr>
          <w:spacing w:val="-5"/>
          <w:sz w:val="28"/>
        </w:rPr>
        <w:t>hồ sơ </w:t>
      </w:r>
      <w:r>
        <w:rPr>
          <w:spacing w:val="-8"/>
          <w:sz w:val="28"/>
        </w:rPr>
        <w:t>chuyển </w:t>
      </w:r>
      <w:r>
        <w:rPr>
          <w:spacing w:val="-7"/>
          <w:sz w:val="28"/>
        </w:rPr>
        <w:t>mục đích </w:t>
      </w:r>
      <w:r>
        <w:rPr>
          <w:spacing w:val="-5"/>
          <w:sz w:val="28"/>
        </w:rPr>
        <w:t>sử </w:t>
      </w:r>
      <w:r>
        <w:rPr>
          <w:spacing w:val="-7"/>
          <w:sz w:val="28"/>
        </w:rPr>
        <w:t>dụng</w:t>
      </w:r>
      <w:r>
        <w:rPr>
          <w:spacing w:val="-16"/>
          <w:sz w:val="28"/>
        </w:rPr>
        <w:t> </w:t>
      </w:r>
      <w:r>
        <w:rPr>
          <w:spacing w:val="-7"/>
          <w:sz w:val="28"/>
        </w:rPr>
        <w:t>đất,</w:t>
      </w:r>
      <w:r>
        <w:rPr>
          <w:spacing w:val="-18"/>
          <w:sz w:val="28"/>
        </w:rPr>
        <w:t> </w:t>
      </w:r>
      <w:r>
        <w:rPr>
          <w:spacing w:val="-6"/>
          <w:sz w:val="28"/>
        </w:rPr>
        <w:t>với</w:t>
      </w:r>
      <w:r>
        <w:rPr>
          <w:spacing w:val="-19"/>
          <w:sz w:val="28"/>
        </w:rPr>
        <w:t> </w:t>
      </w:r>
      <w:r>
        <w:rPr>
          <w:spacing w:val="-7"/>
          <w:sz w:val="28"/>
        </w:rPr>
        <w:t>tổng</w:t>
      </w:r>
      <w:r>
        <w:rPr>
          <w:spacing w:val="-16"/>
          <w:sz w:val="28"/>
        </w:rPr>
        <w:t> </w:t>
      </w:r>
      <w:r>
        <w:rPr>
          <w:spacing w:val="-7"/>
          <w:sz w:val="28"/>
        </w:rPr>
        <w:t>diện</w:t>
      </w:r>
      <w:r>
        <w:rPr>
          <w:spacing w:val="-16"/>
          <w:sz w:val="28"/>
        </w:rPr>
        <w:t> </w:t>
      </w:r>
      <w:r>
        <w:rPr>
          <w:spacing w:val="-7"/>
          <w:sz w:val="28"/>
        </w:rPr>
        <w:t>tích</w:t>
      </w:r>
      <w:r>
        <w:rPr>
          <w:spacing w:val="-16"/>
          <w:sz w:val="28"/>
        </w:rPr>
        <w:t> </w:t>
      </w:r>
      <w:r>
        <w:rPr>
          <w:spacing w:val="-8"/>
          <w:sz w:val="28"/>
        </w:rPr>
        <w:t>365.611,7</w:t>
      </w:r>
      <w:r>
        <w:rPr>
          <w:spacing w:val="-14"/>
          <w:sz w:val="28"/>
        </w:rPr>
        <w:t> </w:t>
      </w:r>
      <w:r>
        <w:rPr>
          <w:spacing w:val="-6"/>
          <w:sz w:val="28"/>
        </w:rPr>
        <w:t>m</w:t>
      </w:r>
      <w:r>
        <w:rPr>
          <w:spacing w:val="-6"/>
          <w:sz w:val="28"/>
          <w:vertAlign w:val="superscript"/>
        </w:rPr>
        <w:t>2</w:t>
      </w:r>
      <w:r>
        <w:rPr>
          <w:spacing w:val="-6"/>
          <w:sz w:val="28"/>
          <w:vertAlign w:val="baseline"/>
        </w:rPr>
        <w:t>.</w:t>
      </w:r>
    </w:p>
    <w:p>
      <w:pPr>
        <w:spacing w:after="0" w:line="288" w:lineRule="auto"/>
        <w:jc w:val="left"/>
        <w:rPr>
          <w:sz w:val="28"/>
        </w:rPr>
        <w:sectPr>
          <w:pgSz w:w="11910" w:h="16850"/>
          <w:pgMar w:header="725" w:footer="788" w:top="1300" w:bottom="980" w:left="1020" w:right="280"/>
        </w:sectPr>
      </w:pPr>
    </w:p>
    <w:p>
      <w:pPr>
        <w:pStyle w:val="BodyText"/>
        <w:spacing w:line="288" w:lineRule="auto" w:before="113"/>
        <w:ind w:right="556"/>
      </w:pPr>
      <w:r>
        <w:rPr>
          <w:spacing w:val="-6"/>
        </w:rPr>
        <w:t>Đẩy</w:t>
      </w:r>
      <w:r>
        <w:rPr>
          <w:spacing w:val="-14"/>
        </w:rPr>
        <w:t> </w:t>
      </w:r>
      <w:r>
        <w:rPr>
          <w:spacing w:val="-7"/>
        </w:rPr>
        <w:t>nhanh</w:t>
      </w:r>
      <w:r>
        <w:rPr>
          <w:spacing w:val="-10"/>
        </w:rPr>
        <w:t> </w:t>
      </w:r>
      <w:r>
        <w:rPr>
          <w:spacing w:val="-7"/>
        </w:rPr>
        <w:t>tiến</w:t>
      </w:r>
      <w:r>
        <w:rPr>
          <w:spacing w:val="-12"/>
        </w:rPr>
        <w:t> </w:t>
      </w:r>
      <w:r>
        <w:rPr>
          <w:spacing w:val="-5"/>
        </w:rPr>
        <w:t>độ</w:t>
      </w:r>
      <w:r>
        <w:rPr>
          <w:spacing w:val="-9"/>
        </w:rPr>
        <w:t> </w:t>
      </w:r>
      <w:r>
        <w:rPr>
          <w:spacing w:val="-7"/>
        </w:rPr>
        <w:t>thực</w:t>
      </w:r>
      <w:r>
        <w:rPr>
          <w:spacing w:val="-11"/>
        </w:rPr>
        <w:t> </w:t>
      </w:r>
      <w:r>
        <w:rPr>
          <w:spacing w:val="-7"/>
        </w:rPr>
        <w:t>hiện</w:t>
      </w:r>
      <w:r>
        <w:rPr>
          <w:spacing w:val="-10"/>
        </w:rPr>
        <w:t> </w:t>
      </w:r>
      <w:r>
        <w:rPr>
          <w:spacing w:val="-7"/>
        </w:rPr>
        <w:t>hoàn</w:t>
      </w:r>
      <w:r>
        <w:rPr>
          <w:spacing w:val="-11"/>
        </w:rPr>
        <w:t> </w:t>
      </w:r>
      <w:r>
        <w:rPr>
          <w:spacing w:val="-7"/>
        </w:rPr>
        <w:t>thành</w:t>
      </w:r>
      <w:r>
        <w:rPr>
          <w:spacing w:val="-10"/>
        </w:rPr>
        <w:t> </w:t>
      </w:r>
      <w:r>
        <w:rPr>
          <w:spacing w:val="-6"/>
        </w:rPr>
        <w:t>các</w:t>
      </w:r>
      <w:r>
        <w:rPr>
          <w:spacing w:val="-13"/>
        </w:rPr>
        <w:t> </w:t>
      </w:r>
      <w:r>
        <w:rPr>
          <w:spacing w:val="-3"/>
        </w:rPr>
        <w:t>dự</w:t>
      </w:r>
      <w:r>
        <w:rPr>
          <w:spacing w:val="-11"/>
        </w:rPr>
        <w:t> </w:t>
      </w:r>
      <w:r>
        <w:rPr>
          <w:spacing w:val="-5"/>
        </w:rPr>
        <w:t>án</w:t>
      </w:r>
      <w:r>
        <w:rPr>
          <w:spacing w:val="-12"/>
        </w:rPr>
        <w:t> </w:t>
      </w:r>
      <w:r>
        <w:rPr>
          <w:spacing w:val="-7"/>
        </w:rPr>
        <w:t>trọng</w:t>
      </w:r>
      <w:r>
        <w:rPr>
          <w:spacing w:val="-12"/>
        </w:rPr>
        <w:t> </w:t>
      </w:r>
      <w:r>
        <w:rPr>
          <w:spacing w:val="-7"/>
        </w:rPr>
        <w:t>điểm</w:t>
      </w:r>
      <w:r>
        <w:rPr>
          <w:spacing w:val="-16"/>
        </w:rPr>
        <w:t> </w:t>
      </w:r>
      <w:r>
        <w:rPr>
          <w:spacing w:val="-3"/>
        </w:rPr>
        <w:t>đã</w:t>
      </w:r>
      <w:r>
        <w:rPr>
          <w:spacing w:val="-10"/>
        </w:rPr>
        <w:t> </w:t>
      </w:r>
      <w:r>
        <w:rPr>
          <w:spacing w:val="-8"/>
        </w:rPr>
        <w:t>triển</w:t>
      </w:r>
      <w:r>
        <w:rPr>
          <w:spacing w:val="-10"/>
        </w:rPr>
        <w:t> </w:t>
      </w:r>
      <w:r>
        <w:rPr>
          <w:spacing w:val="-8"/>
        </w:rPr>
        <w:t>khai:</w:t>
      </w:r>
      <w:r>
        <w:rPr>
          <w:spacing w:val="-10"/>
        </w:rPr>
        <w:t> </w:t>
      </w:r>
      <w:r>
        <w:rPr>
          <w:spacing w:val="-5"/>
        </w:rPr>
        <w:t>Dự</w:t>
      </w:r>
      <w:r>
        <w:rPr>
          <w:spacing w:val="-11"/>
        </w:rPr>
        <w:t> </w:t>
      </w:r>
      <w:r>
        <w:rPr>
          <w:spacing w:val="-6"/>
        </w:rPr>
        <w:t>án </w:t>
      </w:r>
      <w:r>
        <w:rPr>
          <w:spacing w:val="-7"/>
        </w:rPr>
        <w:t>“Nhà</w:t>
      </w:r>
      <w:r>
        <w:rPr>
          <w:spacing w:val="-11"/>
        </w:rPr>
        <w:t> </w:t>
      </w:r>
      <w:r>
        <w:rPr/>
        <w:t>ở</w:t>
      </w:r>
      <w:r>
        <w:rPr>
          <w:spacing w:val="-11"/>
        </w:rPr>
        <w:t> </w:t>
      </w:r>
      <w:r>
        <w:rPr>
          <w:spacing w:val="-8"/>
        </w:rPr>
        <w:t>thương</w:t>
      </w:r>
      <w:r>
        <w:rPr>
          <w:spacing w:val="-9"/>
        </w:rPr>
        <w:t> </w:t>
      </w:r>
      <w:r>
        <w:rPr>
          <w:spacing w:val="-7"/>
        </w:rPr>
        <w:t>mại</w:t>
      </w:r>
      <w:r>
        <w:rPr>
          <w:spacing w:val="-12"/>
        </w:rPr>
        <w:t> </w:t>
      </w:r>
      <w:r>
        <w:rPr>
          <w:spacing w:val="-6"/>
        </w:rPr>
        <w:t>khu</w:t>
      </w:r>
      <w:r>
        <w:rPr>
          <w:spacing w:val="-11"/>
        </w:rPr>
        <w:t> </w:t>
      </w:r>
      <w:r>
        <w:rPr>
          <w:spacing w:val="-6"/>
        </w:rPr>
        <w:t>phố</w:t>
      </w:r>
      <w:r>
        <w:rPr>
          <w:spacing w:val="-10"/>
        </w:rPr>
        <w:t> </w:t>
      </w:r>
      <w:r>
        <w:rPr>
          <w:spacing w:val="-8"/>
        </w:rPr>
        <w:t>Thanh</w:t>
      </w:r>
      <w:r>
        <w:rPr>
          <w:spacing w:val="-9"/>
        </w:rPr>
        <w:t> </w:t>
      </w:r>
      <w:r>
        <w:rPr>
          <w:spacing w:val="-8"/>
        </w:rPr>
        <w:t>Hà”;</w:t>
      </w:r>
      <w:r>
        <w:rPr>
          <w:spacing w:val="-10"/>
        </w:rPr>
        <w:t> </w:t>
      </w:r>
      <w:r>
        <w:rPr>
          <w:spacing w:val="-5"/>
        </w:rPr>
        <w:t>Dự</w:t>
      </w:r>
      <w:r>
        <w:rPr>
          <w:spacing w:val="-14"/>
        </w:rPr>
        <w:t> </w:t>
      </w:r>
      <w:r>
        <w:rPr>
          <w:spacing w:val="-5"/>
        </w:rPr>
        <w:t>án</w:t>
      </w:r>
      <w:r>
        <w:rPr>
          <w:spacing w:val="-9"/>
        </w:rPr>
        <w:t> </w:t>
      </w:r>
      <w:r>
        <w:rPr>
          <w:spacing w:val="-5"/>
        </w:rPr>
        <w:t>Hạ</w:t>
      </w:r>
      <w:r>
        <w:rPr>
          <w:spacing w:val="-13"/>
        </w:rPr>
        <w:t> </w:t>
      </w:r>
      <w:r>
        <w:rPr>
          <w:spacing w:val="-7"/>
        </w:rPr>
        <w:t>tầng</w:t>
      </w:r>
      <w:r>
        <w:rPr>
          <w:spacing w:val="-11"/>
        </w:rPr>
        <w:t> </w:t>
      </w:r>
      <w:r>
        <w:rPr>
          <w:spacing w:val="-5"/>
        </w:rPr>
        <w:t>đô</w:t>
      </w:r>
      <w:r>
        <w:rPr>
          <w:spacing w:val="-12"/>
        </w:rPr>
        <w:t> </w:t>
      </w:r>
      <w:r>
        <w:rPr>
          <w:spacing w:val="-5"/>
        </w:rPr>
        <w:t>thị</w:t>
      </w:r>
      <w:r>
        <w:rPr>
          <w:spacing w:val="-12"/>
        </w:rPr>
        <w:t> </w:t>
      </w:r>
      <w:r>
        <w:rPr>
          <w:spacing w:val="-8"/>
        </w:rPr>
        <w:t>thích</w:t>
      </w:r>
      <w:r>
        <w:rPr>
          <w:spacing w:val="-11"/>
        </w:rPr>
        <w:t> </w:t>
      </w:r>
      <w:r>
        <w:rPr>
          <w:spacing w:val="-6"/>
        </w:rPr>
        <w:t>ứng</w:t>
      </w:r>
      <w:r>
        <w:rPr>
          <w:spacing w:val="-12"/>
        </w:rPr>
        <w:t> </w:t>
      </w:r>
      <w:r>
        <w:rPr>
          <w:spacing w:val="-7"/>
        </w:rPr>
        <w:t>biến</w:t>
      </w:r>
      <w:r>
        <w:rPr>
          <w:spacing w:val="-12"/>
        </w:rPr>
        <w:t> </w:t>
      </w:r>
      <w:r>
        <w:rPr>
          <w:spacing w:val="-6"/>
        </w:rPr>
        <w:t>đổi</w:t>
      </w:r>
      <w:r>
        <w:rPr>
          <w:spacing w:val="-11"/>
        </w:rPr>
        <w:t> </w:t>
      </w:r>
      <w:r>
        <w:rPr>
          <w:spacing w:val="-5"/>
        </w:rPr>
        <w:t>khí</w:t>
      </w:r>
      <w:r>
        <w:rPr>
          <w:spacing w:val="-12"/>
        </w:rPr>
        <w:t> </w:t>
      </w:r>
      <w:r>
        <w:rPr>
          <w:spacing w:val="-7"/>
        </w:rPr>
        <w:t>hậu </w:t>
      </w:r>
      <w:r>
        <w:rPr>
          <w:spacing w:val="-6"/>
        </w:rPr>
        <w:t>thị </w:t>
      </w:r>
      <w:r>
        <w:rPr>
          <w:spacing w:val="-7"/>
        </w:rPr>
        <w:t>trấn </w:t>
      </w:r>
      <w:r>
        <w:rPr>
          <w:spacing w:val="-6"/>
        </w:rPr>
        <w:t>Gò </w:t>
      </w:r>
      <w:r>
        <w:rPr>
          <w:spacing w:val="-7"/>
        </w:rPr>
        <w:t>Dầu, tỉnh </w:t>
      </w:r>
      <w:r>
        <w:rPr>
          <w:spacing w:val="-6"/>
        </w:rPr>
        <w:t>Tây </w:t>
      </w:r>
      <w:r>
        <w:rPr>
          <w:spacing w:val="-8"/>
        </w:rPr>
        <w:t>Ninh; </w:t>
      </w:r>
      <w:r>
        <w:rPr>
          <w:spacing w:val="-5"/>
        </w:rPr>
        <w:t>Dự án </w:t>
      </w:r>
      <w:r>
        <w:rPr>
          <w:spacing w:val="-7"/>
        </w:rPr>
        <w:t>Khu tái </w:t>
      </w:r>
      <w:r>
        <w:rPr>
          <w:spacing w:val="-6"/>
        </w:rPr>
        <w:t>định </w:t>
      </w:r>
      <w:r>
        <w:rPr>
          <w:spacing w:val="-4"/>
        </w:rPr>
        <w:t>cư </w:t>
      </w:r>
      <w:r>
        <w:rPr>
          <w:spacing w:val="-6"/>
        </w:rPr>
        <w:t>thị </w:t>
      </w:r>
      <w:r>
        <w:rPr>
          <w:spacing w:val="-7"/>
        </w:rPr>
        <w:t>trấn </w:t>
      </w:r>
      <w:r>
        <w:rPr>
          <w:spacing w:val="-6"/>
        </w:rPr>
        <w:t>Gò </w:t>
      </w:r>
      <w:r>
        <w:rPr>
          <w:spacing w:val="-7"/>
        </w:rPr>
        <w:t>Dầu; </w:t>
      </w:r>
      <w:r>
        <w:rPr>
          <w:spacing w:val="-5"/>
        </w:rPr>
        <w:t>Dự án </w:t>
      </w:r>
      <w:r>
        <w:rPr>
          <w:spacing w:val="-7"/>
        </w:rPr>
        <w:t>Khu </w:t>
      </w:r>
      <w:r>
        <w:rPr>
          <w:spacing w:val="-6"/>
        </w:rPr>
        <w:t>phố </w:t>
      </w:r>
      <w:r>
        <w:rPr>
          <w:spacing w:val="-7"/>
        </w:rPr>
        <w:t>Rạch Sơn; </w:t>
      </w:r>
      <w:r>
        <w:rPr>
          <w:spacing w:val="-8"/>
        </w:rPr>
        <w:t>Đồng </w:t>
      </w:r>
      <w:r>
        <w:rPr>
          <w:spacing w:val="-7"/>
        </w:rPr>
        <w:t>thời, </w:t>
      </w:r>
      <w:r>
        <w:rPr>
          <w:spacing w:val="-5"/>
        </w:rPr>
        <w:t>đẩy </w:t>
      </w:r>
      <w:r>
        <w:rPr>
          <w:spacing w:val="-7"/>
        </w:rPr>
        <w:t>mạnh công </w:t>
      </w:r>
      <w:r>
        <w:rPr>
          <w:spacing w:val="-6"/>
        </w:rPr>
        <w:t>tác </w:t>
      </w:r>
      <w:r>
        <w:rPr>
          <w:spacing w:val="-7"/>
        </w:rPr>
        <w:t>đền </w:t>
      </w:r>
      <w:r>
        <w:rPr>
          <w:spacing w:val="-5"/>
        </w:rPr>
        <w:t>bù </w:t>
      </w:r>
      <w:r>
        <w:rPr>
          <w:spacing w:val="-8"/>
        </w:rPr>
        <w:t>GPMB </w:t>
      </w:r>
      <w:r>
        <w:rPr>
          <w:spacing w:val="-3"/>
        </w:rPr>
        <w:t>để </w:t>
      </w:r>
      <w:r>
        <w:rPr>
          <w:spacing w:val="-6"/>
        </w:rPr>
        <w:t>sớm </w:t>
      </w:r>
      <w:r>
        <w:rPr>
          <w:spacing w:val="-7"/>
        </w:rPr>
        <w:t>giao đất cho </w:t>
      </w:r>
      <w:r>
        <w:rPr>
          <w:spacing w:val="-6"/>
        </w:rPr>
        <w:t>nhà</w:t>
      </w:r>
      <w:r>
        <w:rPr>
          <w:spacing w:val="-44"/>
        </w:rPr>
        <w:t> </w:t>
      </w:r>
      <w:r>
        <w:rPr>
          <w:spacing w:val="-6"/>
        </w:rPr>
        <w:t>đầu</w:t>
      </w:r>
    </w:p>
    <w:p>
      <w:pPr>
        <w:pStyle w:val="BodyText"/>
        <w:spacing w:before="0"/>
        <w:ind w:firstLine="0"/>
        <w:jc w:val="left"/>
      </w:pPr>
      <w:r>
        <w:rPr/>
        <w:t>tư.</w:t>
      </w:r>
    </w:p>
    <w:p>
      <w:pPr>
        <w:pStyle w:val="Heading1"/>
        <w:numPr>
          <w:ilvl w:val="0"/>
          <w:numId w:val="37"/>
        </w:numPr>
        <w:tabs>
          <w:tab w:pos="1650" w:val="left" w:leader="none"/>
        </w:tabs>
        <w:spacing w:line="240" w:lineRule="auto" w:before="187" w:after="0"/>
        <w:ind w:left="1649" w:right="0" w:hanging="251"/>
        <w:jc w:val="both"/>
      </w:pPr>
      <w:r>
        <w:rPr/>
        <w:t>Về công tác bồi </w:t>
      </w:r>
      <w:r>
        <w:rPr>
          <w:spacing w:val="-3"/>
        </w:rPr>
        <w:t>thường, </w:t>
      </w:r>
      <w:r>
        <w:rPr/>
        <w:t>hỗ trợ, tái định</w:t>
      </w:r>
      <w:r>
        <w:rPr>
          <w:spacing w:val="-50"/>
        </w:rPr>
        <w:t> </w:t>
      </w:r>
      <w:r>
        <w:rPr/>
        <w:t>cư.</w:t>
      </w:r>
    </w:p>
    <w:p>
      <w:pPr>
        <w:pStyle w:val="BodyText"/>
        <w:spacing w:line="288" w:lineRule="auto" w:before="180"/>
        <w:ind w:right="564"/>
      </w:pPr>
      <w:r>
        <w:rPr>
          <w:spacing w:val="-3"/>
        </w:rPr>
        <w:t>Việc </w:t>
      </w:r>
      <w:r>
        <w:rPr/>
        <w:t>tổ </w:t>
      </w:r>
      <w:r>
        <w:rPr>
          <w:spacing w:val="-3"/>
        </w:rPr>
        <w:t>chức </w:t>
      </w:r>
      <w:r>
        <w:rPr/>
        <w:t>thi </w:t>
      </w:r>
      <w:r>
        <w:rPr>
          <w:spacing w:val="-3"/>
        </w:rPr>
        <w:t>hành, </w:t>
      </w:r>
      <w:r>
        <w:rPr/>
        <w:t>áp dụng </w:t>
      </w:r>
      <w:r>
        <w:rPr>
          <w:spacing w:val="-3"/>
        </w:rPr>
        <w:t>chính sách </w:t>
      </w:r>
      <w:r>
        <w:rPr/>
        <w:t>pháp </w:t>
      </w:r>
      <w:r>
        <w:rPr>
          <w:spacing w:val="-3"/>
        </w:rPr>
        <w:t>luật </w:t>
      </w:r>
      <w:r>
        <w:rPr/>
        <w:t>đất </w:t>
      </w:r>
      <w:r>
        <w:rPr>
          <w:spacing w:val="-3"/>
        </w:rPr>
        <w:t>đai </w:t>
      </w:r>
      <w:r>
        <w:rPr>
          <w:spacing w:val="-2"/>
        </w:rPr>
        <w:t>khi thu </w:t>
      </w:r>
      <w:r>
        <w:rPr/>
        <w:t>hồi </w:t>
      </w:r>
      <w:r>
        <w:rPr>
          <w:spacing w:val="-3"/>
        </w:rPr>
        <w:t>đất, </w:t>
      </w:r>
      <w:r>
        <w:rPr/>
        <w:t>bồi</w:t>
      </w:r>
      <w:r>
        <w:rPr>
          <w:spacing w:val="-5"/>
        </w:rPr>
        <w:t> </w:t>
      </w:r>
      <w:r>
        <w:rPr>
          <w:spacing w:val="-3"/>
        </w:rPr>
        <w:t>thường,</w:t>
      </w:r>
      <w:r>
        <w:rPr>
          <w:spacing w:val="-7"/>
        </w:rPr>
        <w:t> </w:t>
      </w:r>
      <w:r>
        <w:rPr/>
        <w:t>hỗ</w:t>
      </w:r>
      <w:r>
        <w:rPr>
          <w:spacing w:val="-5"/>
        </w:rPr>
        <w:t> </w:t>
      </w:r>
      <w:r>
        <w:rPr/>
        <w:t>trợ,</w:t>
      </w:r>
      <w:r>
        <w:rPr>
          <w:spacing w:val="-7"/>
        </w:rPr>
        <w:t> </w:t>
      </w:r>
      <w:r>
        <w:rPr/>
        <w:t>tái</w:t>
      </w:r>
      <w:r>
        <w:rPr>
          <w:spacing w:val="-7"/>
        </w:rPr>
        <w:t> </w:t>
      </w:r>
      <w:r>
        <w:rPr/>
        <w:t>định</w:t>
      </w:r>
      <w:r>
        <w:rPr>
          <w:spacing w:val="-6"/>
        </w:rPr>
        <w:t> </w:t>
      </w:r>
      <w:r>
        <w:rPr/>
        <w:t>cư</w:t>
      </w:r>
      <w:r>
        <w:rPr>
          <w:spacing w:val="-8"/>
        </w:rPr>
        <w:t> </w:t>
      </w:r>
      <w:r>
        <w:rPr/>
        <w:t>đảm</w:t>
      </w:r>
      <w:r>
        <w:rPr>
          <w:spacing w:val="-10"/>
        </w:rPr>
        <w:t> </w:t>
      </w:r>
      <w:r>
        <w:rPr/>
        <w:t>bảo</w:t>
      </w:r>
      <w:r>
        <w:rPr>
          <w:spacing w:val="-6"/>
        </w:rPr>
        <w:t> </w:t>
      </w:r>
      <w:r>
        <w:rPr/>
        <w:t>đúng</w:t>
      </w:r>
      <w:r>
        <w:rPr>
          <w:spacing w:val="-5"/>
        </w:rPr>
        <w:t> </w:t>
      </w:r>
      <w:r>
        <w:rPr>
          <w:spacing w:val="-3"/>
        </w:rPr>
        <w:t>theo</w:t>
      </w:r>
      <w:r>
        <w:rPr>
          <w:spacing w:val="-6"/>
        </w:rPr>
        <w:t> </w:t>
      </w:r>
      <w:r>
        <w:rPr/>
        <w:t>quy</w:t>
      </w:r>
      <w:r>
        <w:rPr>
          <w:spacing w:val="-9"/>
        </w:rPr>
        <w:t> </w:t>
      </w:r>
      <w:r>
        <w:rPr/>
        <w:t>định</w:t>
      </w:r>
      <w:r>
        <w:rPr>
          <w:spacing w:val="-6"/>
        </w:rPr>
        <w:t> </w:t>
      </w:r>
      <w:r>
        <w:rPr>
          <w:spacing w:val="-3"/>
        </w:rPr>
        <w:t>của</w:t>
      </w:r>
      <w:r>
        <w:rPr>
          <w:spacing w:val="-7"/>
        </w:rPr>
        <w:t> </w:t>
      </w:r>
      <w:r>
        <w:rPr>
          <w:spacing w:val="-3"/>
        </w:rPr>
        <w:t>pháp</w:t>
      </w:r>
      <w:r>
        <w:rPr>
          <w:spacing w:val="-5"/>
        </w:rPr>
        <w:t> </w:t>
      </w:r>
      <w:r>
        <w:rPr>
          <w:spacing w:val="-3"/>
        </w:rPr>
        <w:t>luật.</w:t>
      </w:r>
    </w:p>
    <w:p>
      <w:pPr>
        <w:pStyle w:val="BodyText"/>
        <w:spacing w:line="288" w:lineRule="auto"/>
        <w:ind w:right="561"/>
      </w:pPr>
      <w:r>
        <w:rPr/>
        <w:t>Từ</w:t>
      </w:r>
      <w:r>
        <w:rPr>
          <w:spacing w:val="-9"/>
        </w:rPr>
        <w:t> </w:t>
      </w:r>
      <w:r>
        <w:rPr/>
        <w:t>năm</w:t>
      </w:r>
      <w:r>
        <w:rPr>
          <w:spacing w:val="-9"/>
        </w:rPr>
        <w:t> </w:t>
      </w:r>
      <w:r>
        <w:rPr/>
        <w:t>2021</w:t>
      </w:r>
      <w:r>
        <w:rPr>
          <w:spacing w:val="-6"/>
        </w:rPr>
        <w:t> </w:t>
      </w:r>
      <w:r>
        <w:rPr/>
        <w:t>đến</w:t>
      </w:r>
      <w:r>
        <w:rPr>
          <w:spacing w:val="-6"/>
        </w:rPr>
        <w:t> </w:t>
      </w:r>
      <w:r>
        <w:rPr>
          <w:spacing w:val="-3"/>
        </w:rPr>
        <w:t>nay,</w:t>
      </w:r>
      <w:r>
        <w:rPr>
          <w:spacing w:val="-7"/>
        </w:rPr>
        <w:t> </w:t>
      </w:r>
      <w:r>
        <w:rPr/>
        <w:t>đã</w:t>
      </w:r>
      <w:r>
        <w:rPr>
          <w:spacing w:val="-7"/>
        </w:rPr>
        <w:t> </w:t>
      </w:r>
      <w:r>
        <w:rPr/>
        <w:t>triển</w:t>
      </w:r>
      <w:r>
        <w:rPr>
          <w:spacing w:val="-6"/>
        </w:rPr>
        <w:t> </w:t>
      </w:r>
      <w:r>
        <w:rPr/>
        <w:t>khai</w:t>
      </w:r>
      <w:r>
        <w:rPr>
          <w:spacing w:val="-6"/>
        </w:rPr>
        <w:t> </w:t>
      </w:r>
      <w:r>
        <w:rPr>
          <w:spacing w:val="-3"/>
        </w:rPr>
        <w:t>thực</w:t>
      </w:r>
      <w:r>
        <w:rPr>
          <w:spacing w:val="-7"/>
        </w:rPr>
        <w:t> </w:t>
      </w:r>
      <w:r>
        <w:rPr>
          <w:spacing w:val="-3"/>
        </w:rPr>
        <w:t>hiện</w:t>
      </w:r>
      <w:r>
        <w:rPr>
          <w:spacing w:val="-6"/>
        </w:rPr>
        <w:t> </w:t>
      </w:r>
      <w:r>
        <w:rPr/>
        <w:t>11</w:t>
      </w:r>
      <w:r>
        <w:rPr>
          <w:spacing w:val="-6"/>
        </w:rPr>
        <w:t> </w:t>
      </w:r>
      <w:r>
        <w:rPr/>
        <w:t>dự</w:t>
      </w:r>
      <w:r>
        <w:rPr>
          <w:spacing w:val="-8"/>
        </w:rPr>
        <w:t> </w:t>
      </w:r>
      <w:r>
        <w:rPr/>
        <w:t>án</w:t>
      </w:r>
      <w:r>
        <w:rPr>
          <w:spacing w:val="-6"/>
        </w:rPr>
        <w:t> </w:t>
      </w:r>
      <w:r>
        <w:rPr/>
        <w:t>bồi</w:t>
      </w:r>
      <w:r>
        <w:rPr>
          <w:spacing w:val="-5"/>
        </w:rPr>
        <w:t> </w:t>
      </w:r>
      <w:r>
        <w:rPr>
          <w:spacing w:val="-3"/>
        </w:rPr>
        <w:t>thường,</w:t>
      </w:r>
      <w:r>
        <w:rPr>
          <w:spacing w:val="-8"/>
        </w:rPr>
        <w:t> </w:t>
      </w:r>
      <w:r>
        <w:rPr/>
        <w:t>giải</w:t>
      </w:r>
      <w:r>
        <w:rPr>
          <w:spacing w:val="-5"/>
        </w:rPr>
        <w:t> </w:t>
      </w:r>
      <w:r>
        <w:rPr>
          <w:spacing w:val="-3"/>
        </w:rPr>
        <w:t>phóng mặt </w:t>
      </w:r>
      <w:r>
        <w:rPr/>
        <w:t>bằng; đã </w:t>
      </w:r>
      <w:r>
        <w:rPr>
          <w:spacing w:val="-3"/>
        </w:rPr>
        <w:t>thực hiện hoàn thành </w:t>
      </w:r>
      <w:r>
        <w:rPr/>
        <w:t>07 dự</w:t>
      </w:r>
      <w:r>
        <w:rPr>
          <w:spacing w:val="-31"/>
        </w:rPr>
        <w:t> </w:t>
      </w:r>
      <w:r>
        <w:rPr>
          <w:spacing w:val="-3"/>
        </w:rPr>
        <w:t>án.</w:t>
      </w:r>
    </w:p>
    <w:p>
      <w:pPr>
        <w:pStyle w:val="ListParagraph"/>
        <w:numPr>
          <w:ilvl w:val="0"/>
          <w:numId w:val="38"/>
        </w:numPr>
        <w:tabs>
          <w:tab w:pos="1568" w:val="left" w:leader="none"/>
        </w:tabs>
        <w:spacing w:line="288" w:lineRule="auto" w:before="120" w:after="0"/>
        <w:ind w:left="679" w:right="562" w:firstLine="719"/>
        <w:jc w:val="both"/>
        <w:rPr>
          <w:sz w:val="28"/>
        </w:rPr>
      </w:pPr>
      <w:r>
        <w:rPr>
          <w:sz w:val="28"/>
        </w:rPr>
        <w:t>Năm 2021, huyện đã thực hiện hoàn thành bồi thường giải phòng mặt bằng 03 dự án: Công trình Lộ ra 110kV trạm 220kV Tây Ninh 2; Đường ĐT.782- ĐT.784 đoạn ngã ba tuyến tránh QL22 đến ngã tư Tân Bình; Nâng cấp, </w:t>
      </w:r>
      <w:r>
        <w:rPr>
          <w:spacing w:val="-3"/>
          <w:sz w:val="28"/>
        </w:rPr>
        <w:t>mở </w:t>
      </w:r>
      <w:r>
        <w:rPr>
          <w:sz w:val="28"/>
        </w:rPr>
        <w:t>rộng đường liên xã Phước Trạch - Hiệp Thạnh - Phước Thạnh. Hiện tiếp tục chỉ đạo thực hiện các dự án bồi thường giải phóng mặt bằng như: Dự án công trình nâng cấp, </w:t>
      </w:r>
      <w:r>
        <w:rPr>
          <w:spacing w:val="-3"/>
          <w:sz w:val="28"/>
        </w:rPr>
        <w:t>mở </w:t>
      </w:r>
      <w:r>
        <w:rPr>
          <w:sz w:val="28"/>
        </w:rPr>
        <w:t>rộng đường Cẩm An - Láng Cát, xã Cẩm Giang; Dự án nâng cấp, </w:t>
      </w:r>
      <w:r>
        <w:rPr>
          <w:spacing w:val="-3"/>
          <w:sz w:val="28"/>
        </w:rPr>
        <w:t>mở </w:t>
      </w:r>
      <w:r>
        <w:rPr>
          <w:sz w:val="28"/>
        </w:rPr>
        <w:t>rộng đường Xóm Bố-Bàu Đồn; Dự án nâng cấp </w:t>
      </w:r>
      <w:r>
        <w:rPr>
          <w:spacing w:val="-3"/>
          <w:sz w:val="28"/>
        </w:rPr>
        <w:t>mở </w:t>
      </w:r>
      <w:r>
        <w:rPr>
          <w:sz w:val="28"/>
        </w:rPr>
        <w:t>rộng đường Phước Thạnh-Cầu</w:t>
      </w:r>
      <w:r>
        <w:rPr>
          <w:spacing w:val="-13"/>
          <w:sz w:val="28"/>
        </w:rPr>
        <w:t> </w:t>
      </w:r>
      <w:r>
        <w:rPr>
          <w:sz w:val="28"/>
        </w:rPr>
        <w:t>Ô;…</w:t>
      </w:r>
    </w:p>
    <w:p>
      <w:pPr>
        <w:pStyle w:val="ListParagraph"/>
        <w:numPr>
          <w:ilvl w:val="0"/>
          <w:numId w:val="38"/>
        </w:numPr>
        <w:tabs>
          <w:tab w:pos="1592" w:val="left" w:leader="none"/>
        </w:tabs>
        <w:spacing w:line="288" w:lineRule="auto" w:before="121" w:after="0"/>
        <w:ind w:left="679" w:right="573" w:firstLine="719"/>
        <w:jc w:val="both"/>
        <w:rPr>
          <w:sz w:val="28"/>
        </w:rPr>
      </w:pPr>
      <w:r>
        <w:rPr>
          <w:sz w:val="28"/>
        </w:rPr>
        <w:t>Năm 2022: Dự án Hạ tầng đô thị thích ứng biến đổi khí hậu thị trấn Gò Dầu, tỉnh Tây Ninh đang lựa chọn nhà thầu tư vấn lập báo cáo nghiên cứu tiền khả thi; Dự án “Khu đô thị Gò Dầu 2” tạm dừng chờ phê duyệt quy hoạch chung đô thị huyện; lập hồ sơ Nhà ở thương mại khu phố Thanh</w:t>
      </w:r>
      <w:r>
        <w:rPr>
          <w:spacing w:val="-6"/>
          <w:sz w:val="28"/>
        </w:rPr>
        <w:t> </w:t>
      </w:r>
      <w:r>
        <w:rPr>
          <w:sz w:val="28"/>
        </w:rPr>
        <w:t>Hà.</w:t>
      </w:r>
    </w:p>
    <w:p>
      <w:pPr>
        <w:pStyle w:val="ListParagraph"/>
        <w:numPr>
          <w:ilvl w:val="0"/>
          <w:numId w:val="38"/>
        </w:numPr>
        <w:tabs>
          <w:tab w:pos="1582" w:val="left" w:leader="none"/>
        </w:tabs>
        <w:spacing w:line="288" w:lineRule="auto" w:before="120" w:after="0"/>
        <w:ind w:left="679" w:right="562" w:firstLine="719"/>
        <w:jc w:val="both"/>
        <w:rPr>
          <w:sz w:val="28"/>
        </w:rPr>
      </w:pPr>
      <w:r>
        <w:rPr>
          <w:sz w:val="28"/>
        </w:rPr>
        <w:t>Năm 2023, đã thực hiện công tác bồi thường giải phóng mặt bằng các dự án: Dự án Khu Tái định cư thị trấn Gò Dầu; Dự án Nâng cấp, </w:t>
      </w:r>
      <w:r>
        <w:rPr>
          <w:spacing w:val="-3"/>
          <w:sz w:val="28"/>
        </w:rPr>
        <w:t>mở </w:t>
      </w:r>
      <w:r>
        <w:rPr>
          <w:sz w:val="28"/>
        </w:rPr>
        <w:t>rộng đường vào Khu Tái định cư thị trấn Gò Dầu; lập hồ sơ Dự án Nhà ở thương mại Khu phố Thanh Hà; Dự án Bê tông nhựa các tuyến đường thị trấn Gò</w:t>
      </w:r>
      <w:r>
        <w:rPr>
          <w:spacing w:val="-4"/>
          <w:sz w:val="28"/>
        </w:rPr>
        <w:t> </w:t>
      </w:r>
      <w:r>
        <w:rPr>
          <w:sz w:val="28"/>
        </w:rPr>
        <w:t>Dầu.</w:t>
      </w:r>
    </w:p>
    <w:p>
      <w:pPr>
        <w:pStyle w:val="BodyText"/>
        <w:spacing w:line="288" w:lineRule="auto" w:before="121"/>
        <w:ind w:right="562"/>
      </w:pPr>
      <w:r>
        <w:rPr/>
        <w:t>Nhìn </w:t>
      </w:r>
      <w:r>
        <w:rPr>
          <w:spacing w:val="-3"/>
        </w:rPr>
        <w:t>chung, diện </w:t>
      </w:r>
      <w:r>
        <w:rPr/>
        <w:t>tích đất </w:t>
      </w:r>
      <w:r>
        <w:rPr>
          <w:spacing w:val="-3"/>
        </w:rPr>
        <w:t>được </w:t>
      </w:r>
      <w:r>
        <w:rPr/>
        <w:t>thu hồi đã đáp </w:t>
      </w:r>
      <w:r>
        <w:rPr>
          <w:spacing w:val="-2"/>
        </w:rPr>
        <w:t>ứng </w:t>
      </w:r>
      <w:r>
        <w:rPr>
          <w:spacing w:val="-3"/>
        </w:rPr>
        <w:t>được </w:t>
      </w:r>
      <w:r>
        <w:rPr>
          <w:spacing w:val="-4"/>
        </w:rPr>
        <w:t>mục </w:t>
      </w:r>
      <w:r>
        <w:rPr/>
        <w:t>tiêu phát </w:t>
      </w:r>
      <w:r>
        <w:rPr>
          <w:spacing w:val="-3"/>
        </w:rPr>
        <w:t>triển </w:t>
      </w:r>
      <w:r>
        <w:rPr/>
        <w:t>kinh tế - xã hội, bảo đảm quốc </w:t>
      </w:r>
      <w:r>
        <w:rPr>
          <w:spacing w:val="-3"/>
        </w:rPr>
        <w:t>phòng, </w:t>
      </w:r>
      <w:r>
        <w:rPr/>
        <w:t>an ninh của </w:t>
      </w:r>
      <w:r>
        <w:rPr>
          <w:spacing w:val="-2"/>
        </w:rPr>
        <w:t>địa </w:t>
      </w:r>
      <w:r>
        <w:rPr>
          <w:spacing w:val="-3"/>
        </w:rPr>
        <w:t>phương. </w:t>
      </w:r>
      <w:r>
        <w:rPr/>
        <w:t>Các quy định về </w:t>
      </w:r>
      <w:r>
        <w:rPr>
          <w:spacing w:val="-3"/>
        </w:rPr>
        <w:t>bồi thường, </w:t>
      </w:r>
      <w:r>
        <w:rPr/>
        <w:t>hỗ trợ, </w:t>
      </w:r>
      <w:r>
        <w:rPr>
          <w:spacing w:val="-3"/>
        </w:rPr>
        <w:t>tái định </w:t>
      </w:r>
      <w:r>
        <w:rPr/>
        <w:t>cư từng </w:t>
      </w:r>
      <w:r>
        <w:rPr>
          <w:spacing w:val="-3"/>
        </w:rPr>
        <w:t>bước được, </w:t>
      </w:r>
      <w:r>
        <w:rPr/>
        <w:t>bổ sung </w:t>
      </w:r>
      <w:r>
        <w:rPr>
          <w:spacing w:val="-2"/>
        </w:rPr>
        <w:t>phù </w:t>
      </w:r>
      <w:r>
        <w:rPr>
          <w:spacing w:val="-3"/>
        </w:rPr>
        <w:t>hợp </w:t>
      </w:r>
      <w:r>
        <w:rPr/>
        <w:t>với cơ chế </w:t>
      </w:r>
      <w:r>
        <w:rPr>
          <w:spacing w:val="-3"/>
        </w:rPr>
        <w:t>quản lý </w:t>
      </w:r>
      <w:r>
        <w:rPr>
          <w:spacing w:val="-4"/>
        </w:rPr>
        <w:t>kinh </w:t>
      </w:r>
      <w:r>
        <w:rPr/>
        <w:t>tế thị </w:t>
      </w:r>
      <w:r>
        <w:rPr>
          <w:spacing w:val="-3"/>
        </w:rPr>
        <w:t>trường, </w:t>
      </w:r>
      <w:r>
        <w:rPr/>
        <w:t>đảm bảo tốt </w:t>
      </w:r>
      <w:r>
        <w:rPr>
          <w:spacing w:val="-3"/>
        </w:rPr>
        <w:t>hơn quyền </w:t>
      </w:r>
      <w:r>
        <w:rPr/>
        <w:t>lợi </w:t>
      </w:r>
      <w:r>
        <w:rPr>
          <w:spacing w:val="-3"/>
        </w:rPr>
        <w:t>hợp </w:t>
      </w:r>
      <w:r>
        <w:rPr/>
        <w:t>pháp của </w:t>
      </w:r>
      <w:r>
        <w:rPr>
          <w:spacing w:val="-3"/>
        </w:rPr>
        <w:t>người </w:t>
      </w:r>
      <w:r>
        <w:rPr/>
        <w:t>bị </w:t>
      </w:r>
      <w:r>
        <w:rPr>
          <w:spacing w:val="-2"/>
        </w:rPr>
        <w:t>thu hồi </w:t>
      </w:r>
      <w:r>
        <w:rPr/>
        <w:t>đất.</w:t>
      </w:r>
    </w:p>
    <w:p>
      <w:pPr>
        <w:pStyle w:val="Heading1"/>
        <w:numPr>
          <w:ilvl w:val="0"/>
          <w:numId w:val="37"/>
        </w:numPr>
        <w:tabs>
          <w:tab w:pos="1698" w:val="left" w:leader="none"/>
        </w:tabs>
        <w:spacing w:line="240" w:lineRule="auto" w:before="125" w:after="0"/>
        <w:ind w:left="1697" w:right="0" w:hanging="299"/>
        <w:jc w:val="both"/>
      </w:pPr>
      <w:r>
        <w:rPr/>
        <w:t>Về công tác định giá</w:t>
      </w:r>
      <w:r>
        <w:rPr>
          <w:spacing w:val="-4"/>
        </w:rPr>
        <w:t> </w:t>
      </w:r>
      <w:r>
        <w:rPr/>
        <w:t>đất</w:t>
      </w:r>
    </w:p>
    <w:p>
      <w:pPr>
        <w:pStyle w:val="BodyText"/>
        <w:spacing w:line="288" w:lineRule="auto" w:before="179"/>
        <w:ind w:right="562"/>
      </w:pPr>
      <w:r>
        <w:rPr>
          <w:i/>
        </w:rPr>
        <w:t>- Về xây dựng bảng giá đất: </w:t>
      </w:r>
      <w:r>
        <w:rPr/>
        <w:t>Căn cứ quy định của pháp luật và chỉ đạo, hướng dẫn của Bộ Tài nguyên và Môi trường, Huyện đã phối hợp với Sở Tài nguyên và Môi trường triển khai xây dựng </w:t>
      </w:r>
      <w:r>
        <w:rPr>
          <w:spacing w:val="-7"/>
        </w:rPr>
        <w:t>bảng </w:t>
      </w:r>
      <w:r>
        <w:rPr>
          <w:spacing w:val="-6"/>
        </w:rPr>
        <w:t>giá các </w:t>
      </w:r>
      <w:r>
        <w:rPr>
          <w:spacing w:val="-7"/>
        </w:rPr>
        <w:t>loại </w:t>
      </w:r>
      <w:r>
        <w:rPr>
          <w:spacing w:val="-6"/>
        </w:rPr>
        <w:t>đất </w:t>
      </w:r>
      <w:r>
        <w:rPr>
          <w:spacing w:val="-7"/>
        </w:rPr>
        <w:t>định </w:t>
      </w:r>
      <w:r>
        <w:rPr>
          <w:spacing w:val="-4"/>
        </w:rPr>
        <w:t>kỳ </w:t>
      </w:r>
      <w:r>
        <w:rPr/>
        <w:t>5 </w:t>
      </w:r>
      <w:r>
        <w:rPr>
          <w:spacing w:val="-5"/>
        </w:rPr>
        <w:t>năm</w:t>
      </w:r>
      <w:r>
        <w:rPr>
          <w:spacing w:val="38"/>
        </w:rPr>
        <w:t> </w:t>
      </w:r>
      <w:r>
        <w:rPr>
          <w:spacing w:val="-10"/>
        </w:rPr>
        <w:t>(2020</w:t>
      </w:r>
    </w:p>
    <w:p>
      <w:pPr>
        <w:spacing w:after="0" w:line="288" w:lineRule="auto"/>
        <w:sectPr>
          <w:pgSz w:w="11910" w:h="16850"/>
          <w:pgMar w:header="725" w:footer="788" w:top="1300" w:bottom="980" w:left="1020" w:right="280"/>
        </w:sectPr>
      </w:pPr>
    </w:p>
    <w:p>
      <w:pPr>
        <w:pStyle w:val="ListParagraph"/>
        <w:numPr>
          <w:ilvl w:val="0"/>
          <w:numId w:val="31"/>
        </w:numPr>
        <w:tabs>
          <w:tab w:pos="858" w:val="left" w:leader="none"/>
        </w:tabs>
        <w:spacing w:line="288" w:lineRule="auto" w:before="113" w:after="0"/>
        <w:ind w:left="679" w:right="560" w:firstLine="0"/>
        <w:jc w:val="both"/>
        <w:rPr>
          <w:sz w:val="28"/>
        </w:rPr>
      </w:pPr>
      <w:r>
        <w:rPr>
          <w:spacing w:val="-7"/>
          <w:sz w:val="28"/>
        </w:rPr>
        <w:t>2024) trên </w:t>
      </w:r>
      <w:r>
        <w:rPr>
          <w:spacing w:val="-6"/>
          <w:sz w:val="28"/>
        </w:rPr>
        <w:t>địa </w:t>
      </w:r>
      <w:r>
        <w:rPr>
          <w:spacing w:val="-7"/>
          <w:sz w:val="28"/>
        </w:rPr>
        <w:t>bàn tỉnh </w:t>
      </w:r>
      <w:r>
        <w:rPr>
          <w:spacing w:val="-6"/>
          <w:sz w:val="28"/>
        </w:rPr>
        <w:t>Tây </w:t>
      </w:r>
      <w:r>
        <w:rPr>
          <w:spacing w:val="-7"/>
          <w:sz w:val="28"/>
        </w:rPr>
        <w:t>Ninh. </w:t>
      </w:r>
      <w:r>
        <w:rPr>
          <w:sz w:val="28"/>
        </w:rPr>
        <w:t>Huyện phối hợp cùng đơn vị tư vấn triển khai thực hiện xây dựng bảng giá đất 5 năm, giai đoạn 2020-2024 trên địa bàn huyện và đã được UBND tỉnh phê duyệt tại Quyết định số 35/2020/QĐ-UBND ngày 01/9/2020</w:t>
      </w:r>
    </w:p>
    <w:p>
      <w:pPr>
        <w:pStyle w:val="BodyText"/>
        <w:spacing w:line="288" w:lineRule="auto"/>
        <w:ind w:right="582"/>
      </w:pPr>
      <w:r>
        <w:rPr/>
        <w:t>Giá các loại đất trong Bảng giá đất  cơ bản phù hợp với giá đất  thị trường, có điều chỉnh tăng giá đất tại một số vị trí, đường phố, khu vực có đầu tư nâng   cấp hạ tầng tốt hơn, đồng thời điều chỉnh giảm giá đất tại một số vị trí, tuyến đường, khu vực cho phù hợp với</w:t>
      </w:r>
      <w:r>
        <w:rPr>
          <w:spacing w:val="11"/>
        </w:rPr>
        <w:t> </w:t>
      </w:r>
      <w:r>
        <w:rPr/>
        <w:t>tình hình thực tế thị trường tại địa phương.</w:t>
      </w:r>
    </w:p>
    <w:p>
      <w:pPr>
        <w:pStyle w:val="BodyText"/>
        <w:spacing w:line="288" w:lineRule="auto" w:before="119"/>
        <w:ind w:right="561"/>
      </w:pPr>
      <w:r>
        <w:rPr>
          <w:i/>
        </w:rPr>
        <w:t>- Về định giá </w:t>
      </w:r>
      <w:r>
        <w:rPr>
          <w:i/>
          <w:spacing w:val="-2"/>
        </w:rPr>
        <w:t>đất </w:t>
      </w:r>
      <w:r>
        <w:rPr>
          <w:i/>
        </w:rPr>
        <w:t>cụ </w:t>
      </w:r>
      <w:r>
        <w:rPr>
          <w:i/>
          <w:spacing w:val="-3"/>
        </w:rPr>
        <w:t>thể: </w:t>
      </w:r>
      <w:r>
        <w:rPr>
          <w:spacing w:val="-3"/>
        </w:rPr>
        <w:t>Trên </w:t>
      </w:r>
      <w:r>
        <w:rPr/>
        <w:t>cơ sở quy định của </w:t>
      </w:r>
      <w:r>
        <w:rPr>
          <w:spacing w:val="-3"/>
        </w:rPr>
        <w:t>pháp luật </w:t>
      </w:r>
      <w:r>
        <w:rPr/>
        <w:t>về định giá </w:t>
      </w:r>
      <w:r>
        <w:rPr>
          <w:spacing w:val="-3"/>
        </w:rPr>
        <w:t>đất cụ </w:t>
      </w:r>
      <w:r>
        <w:rPr/>
        <w:t>thể, Uỷ ban </w:t>
      </w:r>
      <w:r>
        <w:rPr>
          <w:spacing w:val="-3"/>
        </w:rPr>
        <w:t>nhân dân </w:t>
      </w:r>
      <w:r>
        <w:rPr/>
        <w:t>các tỉnh đã tổ chức </w:t>
      </w:r>
      <w:r>
        <w:rPr>
          <w:spacing w:val="-3"/>
        </w:rPr>
        <w:t>thực </w:t>
      </w:r>
      <w:r>
        <w:rPr/>
        <w:t>hiện việc xác </w:t>
      </w:r>
      <w:r>
        <w:rPr>
          <w:spacing w:val="-3"/>
        </w:rPr>
        <w:t>định </w:t>
      </w:r>
      <w:r>
        <w:rPr/>
        <w:t>giá đất cụ thể </w:t>
      </w:r>
      <w:r>
        <w:rPr>
          <w:spacing w:val="-3"/>
        </w:rPr>
        <w:t>tại </w:t>
      </w:r>
      <w:r>
        <w:rPr/>
        <w:t>địa </w:t>
      </w:r>
      <w:r>
        <w:rPr>
          <w:spacing w:val="-3"/>
        </w:rPr>
        <w:t>phương. </w:t>
      </w:r>
      <w:r>
        <w:rPr/>
        <w:t>Việc xác định </w:t>
      </w:r>
      <w:r>
        <w:rPr>
          <w:spacing w:val="-2"/>
        </w:rPr>
        <w:t>giá </w:t>
      </w:r>
      <w:r>
        <w:rPr/>
        <w:t>đất cụ </w:t>
      </w:r>
      <w:r>
        <w:rPr>
          <w:spacing w:val="-2"/>
        </w:rPr>
        <w:t>thể </w:t>
      </w:r>
      <w:r>
        <w:rPr/>
        <w:t>để tính </w:t>
      </w:r>
      <w:r>
        <w:rPr>
          <w:spacing w:val="-2"/>
        </w:rPr>
        <w:t>thu </w:t>
      </w:r>
      <w:r>
        <w:rPr>
          <w:spacing w:val="-3"/>
        </w:rPr>
        <w:t>tiền </w:t>
      </w:r>
      <w:r>
        <w:rPr/>
        <w:t>sử </w:t>
      </w:r>
      <w:r>
        <w:rPr>
          <w:spacing w:val="-3"/>
        </w:rPr>
        <w:t>dụng </w:t>
      </w:r>
      <w:r>
        <w:rPr/>
        <w:t>đất, </w:t>
      </w:r>
      <w:r>
        <w:rPr>
          <w:spacing w:val="-3"/>
        </w:rPr>
        <w:t>tiền </w:t>
      </w:r>
      <w:r>
        <w:rPr/>
        <w:t>thuê đất </w:t>
      </w:r>
      <w:r>
        <w:rPr>
          <w:spacing w:val="-4"/>
        </w:rPr>
        <w:t>một </w:t>
      </w:r>
      <w:r>
        <w:rPr/>
        <w:t>lần cho cả thời </w:t>
      </w:r>
      <w:r>
        <w:rPr>
          <w:spacing w:val="-3"/>
        </w:rPr>
        <w:t>gian </w:t>
      </w:r>
      <w:r>
        <w:rPr/>
        <w:t>thuê </w:t>
      </w:r>
      <w:r>
        <w:rPr>
          <w:spacing w:val="-3"/>
        </w:rPr>
        <w:t>không thông </w:t>
      </w:r>
      <w:r>
        <w:rPr/>
        <w:t>qua </w:t>
      </w:r>
      <w:r>
        <w:rPr>
          <w:spacing w:val="-3"/>
        </w:rPr>
        <w:t>hình </w:t>
      </w:r>
      <w:r>
        <w:rPr/>
        <w:t>thức đấu giá </w:t>
      </w:r>
      <w:r>
        <w:rPr>
          <w:spacing w:val="-3"/>
        </w:rPr>
        <w:t>quyền </w:t>
      </w:r>
      <w:r>
        <w:rPr/>
        <w:t>sử dụng đất chủ </w:t>
      </w:r>
      <w:r>
        <w:rPr>
          <w:spacing w:val="-3"/>
        </w:rPr>
        <w:t>yếu được </w:t>
      </w:r>
      <w:r>
        <w:rPr/>
        <w:t>thực hiện thông </w:t>
      </w:r>
      <w:r>
        <w:rPr>
          <w:spacing w:val="-2"/>
        </w:rPr>
        <w:t>qua </w:t>
      </w:r>
      <w:r>
        <w:rPr/>
        <w:t>hình </w:t>
      </w:r>
      <w:r>
        <w:rPr>
          <w:spacing w:val="-3"/>
        </w:rPr>
        <w:t>thức </w:t>
      </w:r>
      <w:r>
        <w:rPr/>
        <w:t>thuê tổ </w:t>
      </w:r>
      <w:r>
        <w:rPr>
          <w:spacing w:val="-3"/>
        </w:rPr>
        <w:t>chức </w:t>
      </w:r>
      <w:r>
        <w:rPr/>
        <w:t>có </w:t>
      </w:r>
      <w:r>
        <w:rPr>
          <w:spacing w:val="-3"/>
        </w:rPr>
        <w:t>chức </w:t>
      </w:r>
      <w:r>
        <w:rPr/>
        <w:t>năng tư vấn xác định </w:t>
      </w:r>
      <w:r>
        <w:rPr>
          <w:spacing w:val="-2"/>
        </w:rPr>
        <w:t>giá </w:t>
      </w:r>
      <w:r>
        <w:rPr>
          <w:spacing w:val="-3"/>
        </w:rPr>
        <w:t>đất thực hiện. </w:t>
      </w:r>
      <w:r>
        <w:rPr>
          <w:spacing w:val="-2"/>
        </w:rPr>
        <w:t>Giá </w:t>
      </w:r>
      <w:r>
        <w:rPr/>
        <w:t>đất cụ thể được xác định </w:t>
      </w:r>
      <w:r>
        <w:rPr>
          <w:spacing w:val="-3"/>
        </w:rPr>
        <w:t>cơ </w:t>
      </w:r>
      <w:r>
        <w:rPr/>
        <w:t>bản </w:t>
      </w:r>
      <w:r>
        <w:rPr>
          <w:spacing w:val="-2"/>
        </w:rPr>
        <w:t>phù </w:t>
      </w:r>
      <w:r>
        <w:rPr/>
        <w:t>hợp với giá đất </w:t>
      </w:r>
      <w:r>
        <w:rPr>
          <w:spacing w:val="-3"/>
        </w:rPr>
        <w:t>phổ </w:t>
      </w:r>
      <w:r>
        <w:rPr/>
        <w:t>biến </w:t>
      </w:r>
      <w:r>
        <w:rPr>
          <w:spacing w:val="-3"/>
        </w:rPr>
        <w:t>trên </w:t>
      </w:r>
      <w:r>
        <w:rPr>
          <w:spacing w:val="-2"/>
        </w:rPr>
        <w:t>thị </w:t>
      </w:r>
      <w:r>
        <w:rPr>
          <w:spacing w:val="-3"/>
        </w:rPr>
        <w:t>trường theo nguyên </w:t>
      </w:r>
      <w:r>
        <w:rPr/>
        <w:t>tắc định </w:t>
      </w:r>
      <w:r>
        <w:rPr>
          <w:spacing w:val="-2"/>
        </w:rPr>
        <w:t>giá </w:t>
      </w:r>
      <w:r>
        <w:rPr/>
        <w:t>đất quy định tại </w:t>
      </w:r>
      <w:r>
        <w:rPr>
          <w:spacing w:val="-3"/>
        </w:rPr>
        <w:t>Điều </w:t>
      </w:r>
      <w:r>
        <w:rPr/>
        <w:t>112 </w:t>
      </w:r>
      <w:r>
        <w:rPr>
          <w:spacing w:val="-2"/>
        </w:rPr>
        <w:t>của </w:t>
      </w:r>
      <w:r>
        <w:rPr/>
        <w:t>Luật Đất đai, </w:t>
      </w:r>
      <w:r>
        <w:rPr>
          <w:spacing w:val="-2"/>
        </w:rPr>
        <w:t>góp </w:t>
      </w:r>
      <w:r>
        <w:rPr/>
        <w:t>phần </w:t>
      </w:r>
      <w:r>
        <w:rPr>
          <w:spacing w:val="-3"/>
        </w:rPr>
        <w:t>tăng thu cho ngân sách </w:t>
      </w:r>
      <w:r>
        <w:rPr>
          <w:spacing w:val="-2"/>
        </w:rPr>
        <w:t>nhà </w:t>
      </w:r>
      <w:r>
        <w:rPr/>
        <w:t>nước, bảo đảm </w:t>
      </w:r>
      <w:r>
        <w:rPr>
          <w:spacing w:val="-3"/>
        </w:rPr>
        <w:t>quyền </w:t>
      </w:r>
      <w:r>
        <w:rPr/>
        <w:t>lợi </w:t>
      </w:r>
      <w:r>
        <w:rPr>
          <w:spacing w:val="-3"/>
        </w:rPr>
        <w:t>của người có </w:t>
      </w:r>
      <w:r>
        <w:rPr/>
        <w:t>đất thu hồi.</w:t>
      </w:r>
    </w:p>
    <w:p>
      <w:pPr>
        <w:pStyle w:val="Heading1"/>
        <w:numPr>
          <w:ilvl w:val="0"/>
          <w:numId w:val="37"/>
        </w:numPr>
        <w:tabs>
          <w:tab w:pos="1738" w:val="left" w:leader="none"/>
        </w:tabs>
        <w:spacing w:line="288" w:lineRule="auto" w:before="125" w:after="0"/>
        <w:ind w:left="679" w:right="572" w:firstLine="719"/>
        <w:jc w:val="both"/>
      </w:pPr>
      <w:r>
        <w:rPr/>
        <w:t>Công tác thanh tra, kiểm tra việc chấp hành các quy định của pháp luật về đất đai và xử lý vi phạm pháp luật về đất</w:t>
      </w:r>
      <w:r>
        <w:rPr>
          <w:spacing w:val="-15"/>
        </w:rPr>
        <w:t> </w:t>
      </w:r>
      <w:r>
        <w:rPr/>
        <w:t>đai.</w:t>
      </w:r>
    </w:p>
    <w:p>
      <w:pPr>
        <w:pStyle w:val="BodyText"/>
        <w:spacing w:line="288" w:lineRule="auto" w:before="115"/>
        <w:ind w:right="572"/>
      </w:pPr>
      <w:r>
        <w:rPr/>
        <w:t>Nhìn chung công tác thanh tra quản lý Nhà Nước về đất đai của huyện trong thời gian qua đã có nhiều chuyển biến tích cực, được quan tâm chỉ đạo và thực hiện thường xuyên dưới nhiều hình thức như thanh, kiểm tra theo kế hoạch hoặc đột xuất, từng bước đã hạn chế được những sai sót trong quản lý, sử dụng đất đai, tạo điều kiện phát triển kinh tế - xã hội và đảm bảo an ninh trật tự trên địa bàn huyện nói riêng và toàn Tỉnh nói</w:t>
      </w:r>
      <w:r>
        <w:rPr>
          <w:spacing w:val="-3"/>
        </w:rPr>
        <w:t> </w:t>
      </w:r>
      <w:r>
        <w:rPr/>
        <w:t>chung.</w:t>
      </w:r>
    </w:p>
    <w:p>
      <w:pPr>
        <w:pStyle w:val="Heading1"/>
        <w:spacing w:line="288" w:lineRule="auto" w:before="126"/>
        <w:ind w:right="564" w:firstLine="719"/>
      </w:pPr>
      <w:r>
        <w:rPr/>
        <w:t>k) Công tác giải quyết tranh chấp về đất đai, giải quyết khiếu nại, tố cáo các vi phạm trong quản lý và sử dụng đất đai.</w:t>
      </w:r>
    </w:p>
    <w:p>
      <w:pPr>
        <w:pStyle w:val="BodyText"/>
        <w:spacing w:line="288" w:lineRule="auto" w:before="115"/>
        <w:ind w:right="562"/>
      </w:pPr>
      <w:r>
        <w:rPr/>
        <w:t>Công tác giải quyết tranh chấp, khiếu nại, tố cáo trên địa bàn được thực hiện khá tốt, xử lý kịp thời dứt điểm hầu hết trường hợp vi phạm Luật Đất đai. Việc cải tiến quy trình tiếp nhận, xử lý đơn và đặc biệt lãnh đạo các phòng ban chức năng đã tiếp công dân định kỳ, đột xuất để giải quyết các vấn đề khiếu nại của tổ chức, cá nhân cũng như tổ chức thi hành các quyết định, nên đã hạn chế được những vi phạm trong sử dụng đất như: sử dụng không đúng mục đích, tranh chấp, lấn chiếm đất đai,… giải quyết cơ bản tình trạng khiếu nại kéo</w:t>
      </w:r>
      <w:r>
        <w:rPr>
          <w:spacing w:val="-10"/>
        </w:rPr>
        <w:t> </w:t>
      </w:r>
      <w:r>
        <w:rPr/>
        <w:t>dài.</w:t>
      </w:r>
    </w:p>
    <w:p>
      <w:pPr>
        <w:spacing w:after="0" w:line="288" w:lineRule="auto"/>
        <w:sectPr>
          <w:pgSz w:w="11910" w:h="16850"/>
          <w:pgMar w:header="725" w:footer="788" w:top="1300" w:bottom="980" w:left="1020" w:right="280"/>
        </w:sectPr>
      </w:pPr>
    </w:p>
    <w:p>
      <w:pPr>
        <w:pStyle w:val="BodyText"/>
        <w:spacing w:before="10"/>
        <w:ind w:left="0" w:firstLine="0"/>
        <w:jc w:val="left"/>
        <w:rPr>
          <w:sz w:val="43"/>
        </w:rPr>
      </w:pPr>
    </w:p>
    <w:p>
      <w:pPr>
        <w:pStyle w:val="Heading1"/>
        <w:spacing w:before="0"/>
        <w:jc w:val="left"/>
      </w:pPr>
      <w:bookmarkStart w:name="_bookmark33" w:id="55"/>
      <w:bookmarkEnd w:id="55"/>
      <w:r>
        <w:rPr>
          <w:b w:val="0"/>
        </w:rPr>
      </w:r>
      <w:r>
        <w:rPr/>
        <w:t>nhân.</w:t>
      </w:r>
    </w:p>
    <w:p>
      <w:pPr>
        <w:pStyle w:val="ListParagraph"/>
        <w:numPr>
          <w:ilvl w:val="1"/>
          <w:numId w:val="36"/>
        </w:numPr>
        <w:tabs>
          <w:tab w:pos="552" w:val="left" w:leader="none"/>
        </w:tabs>
        <w:spacing w:line="240" w:lineRule="auto" w:before="118" w:after="0"/>
        <w:ind w:left="551" w:right="0" w:hanging="552"/>
        <w:jc w:val="left"/>
        <w:rPr>
          <w:b/>
          <w:sz w:val="28"/>
        </w:rPr>
      </w:pPr>
      <w:r>
        <w:rPr>
          <w:b/>
          <w:spacing w:val="-2"/>
          <w:w w:val="100"/>
          <w:sz w:val="28"/>
        </w:rPr>
        <w:br w:type="column"/>
      </w:r>
      <w:r>
        <w:rPr>
          <w:b/>
          <w:sz w:val="28"/>
        </w:rPr>
        <w:t>Phân tích, đánh giá những mặt được, những tồn tại và</w:t>
      </w:r>
      <w:r>
        <w:rPr>
          <w:b/>
          <w:spacing w:val="16"/>
          <w:sz w:val="28"/>
        </w:rPr>
        <w:t> </w:t>
      </w:r>
      <w:r>
        <w:rPr>
          <w:b/>
          <w:sz w:val="28"/>
        </w:rPr>
        <w:t>nguyên</w:t>
      </w:r>
    </w:p>
    <w:p>
      <w:pPr>
        <w:pStyle w:val="BodyText"/>
        <w:spacing w:before="0"/>
        <w:ind w:left="0" w:firstLine="0"/>
        <w:jc w:val="left"/>
        <w:rPr>
          <w:b/>
          <w:sz w:val="30"/>
        </w:rPr>
      </w:pPr>
    </w:p>
    <w:p>
      <w:pPr>
        <w:pStyle w:val="Heading2"/>
        <w:numPr>
          <w:ilvl w:val="2"/>
          <w:numId w:val="36"/>
        </w:numPr>
        <w:tabs>
          <w:tab w:pos="701" w:val="left" w:leader="none"/>
        </w:tabs>
        <w:spacing w:line="240" w:lineRule="auto" w:before="228" w:after="0"/>
        <w:ind w:left="700" w:right="0" w:hanging="701"/>
        <w:jc w:val="left"/>
        <w:rPr>
          <w:i/>
        </w:rPr>
      </w:pPr>
      <w:r>
        <w:rPr>
          <w:i/>
        </w:rPr>
        <w:t>Các mặt </w:t>
      </w:r>
      <w:r>
        <w:rPr>
          <w:i/>
          <w:spacing w:val="-2"/>
        </w:rPr>
        <w:t>làm</w:t>
      </w:r>
      <w:r>
        <w:rPr>
          <w:i/>
          <w:spacing w:val="-6"/>
        </w:rPr>
        <w:t> </w:t>
      </w:r>
      <w:r>
        <w:rPr>
          <w:i/>
        </w:rPr>
        <w:t>được</w:t>
      </w:r>
    </w:p>
    <w:p>
      <w:pPr>
        <w:pStyle w:val="BodyText"/>
        <w:spacing w:before="177"/>
        <w:ind w:left="0" w:firstLine="0"/>
        <w:jc w:val="left"/>
      </w:pPr>
      <w:r>
        <w:rPr/>
        <w:t>Thông qua quy hoạch, kế hoạch sử dụng đất đã phát huy tính dân chủ, công</w:t>
      </w:r>
    </w:p>
    <w:p>
      <w:pPr>
        <w:spacing w:after="0"/>
        <w:jc w:val="left"/>
        <w:sectPr>
          <w:pgSz w:w="11910" w:h="16850"/>
          <w:pgMar w:header="725" w:footer="788" w:top="1300" w:bottom="980" w:left="1020" w:right="280"/>
          <w:cols w:num="2" w:equalWidth="0">
            <w:col w:w="1360" w:space="40"/>
            <w:col w:w="9210"/>
          </w:cols>
        </w:sectPr>
      </w:pPr>
    </w:p>
    <w:p>
      <w:pPr>
        <w:pStyle w:val="BodyText"/>
        <w:spacing w:before="65"/>
        <w:ind w:firstLine="0"/>
      </w:pPr>
      <w:r>
        <w:rPr/>
        <w:t>khai, giảm được nhiều tiêu cực trong công tác quản lý Nhà nước về đất đai.</w:t>
      </w:r>
    </w:p>
    <w:p>
      <w:pPr>
        <w:pStyle w:val="BodyText"/>
        <w:spacing w:line="288" w:lineRule="auto" w:before="182"/>
        <w:ind w:right="563"/>
      </w:pPr>
      <w:r>
        <w:rPr/>
        <w:t>Giúp cho công tác quản lý Nhà nước về đất đai có những chuyển biến rất tích cực. Đặc biệt, kế hoạch sử dụng đất cấp huyện được lập hàng năm (Kế hoạch sử dụng đất hàng năm đã xác định cụ thể, chi tiết các công trình, dự án, nguồn vốn thực hiện,… Diện tích các loại đất cần chuyển mục đích, diện tích đất cần thu</w:t>
      </w:r>
      <w:r>
        <w:rPr>
          <w:spacing w:val="-25"/>
        </w:rPr>
        <w:t> </w:t>
      </w:r>
      <w:r>
        <w:rPr/>
        <w:t>hồi.</w:t>
      </w:r>
    </w:p>
    <w:p>
      <w:pPr>
        <w:pStyle w:val="BodyText"/>
        <w:spacing w:line="288" w:lineRule="auto" w:before="121"/>
        <w:ind w:right="561"/>
      </w:pPr>
      <w:r>
        <w:rPr/>
        <w:t>Việc lập, Quy hoạch, kế hoạch sử dụng đất đã khoanh định được quỹ đất sản xuất nông nghiệp, đất trồng lúa, đất trồng cây lâu năm có hiệu quả kinh tế cao; ưu tiên bố trí đủ quỹ đất vào các mục đích phát triển công nghiệp, dịch vụ du lịch và các mục đích sản xuất kinh doanh khác; tạo nguồn lực quan trọng cho phát triển kinh tế-xã hội của Huyện thông qua giao đất, cho thuê đất, chuyển mục đích sử dụng đất; góp phần cân bằng quỹ đất sử dụng vào các mục đích theo yêu cầu phát triển các mục tiêu kinh tế -xã hội của địa phương.</w:t>
      </w:r>
    </w:p>
    <w:p>
      <w:pPr>
        <w:pStyle w:val="Heading2"/>
        <w:numPr>
          <w:ilvl w:val="2"/>
          <w:numId w:val="36"/>
        </w:numPr>
        <w:tabs>
          <w:tab w:pos="2100" w:val="left" w:leader="none"/>
        </w:tabs>
        <w:spacing w:line="240" w:lineRule="auto" w:before="127" w:after="0"/>
        <w:ind w:left="2099" w:right="0" w:hanging="701"/>
        <w:jc w:val="both"/>
        <w:rPr>
          <w:i/>
        </w:rPr>
      </w:pPr>
      <w:r>
        <w:rPr>
          <w:i/>
        </w:rPr>
        <w:t>Những tồn</w:t>
      </w:r>
      <w:r>
        <w:rPr>
          <w:i/>
          <w:spacing w:val="-2"/>
        </w:rPr>
        <w:t> </w:t>
      </w:r>
      <w:r>
        <w:rPr>
          <w:i/>
        </w:rPr>
        <w:t>tại</w:t>
      </w:r>
    </w:p>
    <w:p>
      <w:pPr>
        <w:pStyle w:val="BodyText"/>
        <w:spacing w:line="288" w:lineRule="auto" w:before="178"/>
        <w:ind w:right="564"/>
      </w:pPr>
      <w:r>
        <w:rPr/>
        <w:t>Việc công bố công khai quy hoạch sử dụng đất tại địa phương vẫn chưa được sự quan tâm của người dân. Công tác tuyên truyền, hướng dẫn và biện pháp tổ chức thực hiện quy hoạch chưa được sâu rộng. Công tác lấy ý kiến nhân dân còn nặng tính hình thức, ít được tuyên truyền, phổ biến, thể hiện qua số lượng góp ý của tổ chức, cá</w:t>
      </w:r>
      <w:r>
        <w:rPr>
          <w:spacing w:val="-4"/>
        </w:rPr>
        <w:t> </w:t>
      </w:r>
      <w:r>
        <w:rPr/>
        <w:t>nhân.</w:t>
      </w:r>
    </w:p>
    <w:p>
      <w:pPr>
        <w:pStyle w:val="BodyText"/>
        <w:spacing w:line="288" w:lineRule="auto"/>
        <w:ind w:right="562"/>
      </w:pPr>
      <w:r>
        <w:rPr/>
        <w:t>Việc chuyển mục đích sử dụng đất không đúng với quy hoạch sử đã được phê duyệt còn diễn ra ở một số nơi, việc tự ý chuyển mục đích sử dụng đất không qua đăng ký với cơ quan có thẩm quyền vẫn còn tồn tại.</w:t>
      </w:r>
    </w:p>
    <w:p>
      <w:pPr>
        <w:pStyle w:val="BodyText"/>
        <w:spacing w:line="288" w:lineRule="auto"/>
        <w:ind w:right="562"/>
      </w:pPr>
      <w:r>
        <w:rPr/>
        <w:t>Việc biến động các chỉ tiêu sử dụng đất trong quá trình thực hiện so với các chỉ tiêu quy hoạch, kế hoạch được duyệt còn do một số yếu tố khác, đó là: do thay đổi các chỉ tiêu thống kê, kiểm kê đất đai; do quá tình đo đạc ở một số địa phương, thời gian để xác định đất ở, bóc tách đất nông nghiệp trong khuôn viên đất ở. Như vậy đánh giá sự biến động về chỉ tiêu tăng này chưa phản ánh đúng bản chất quá trình, đặc biệt tăng lên của diện tích đất nông nghiệp.</w:t>
      </w:r>
    </w:p>
    <w:p>
      <w:pPr>
        <w:pStyle w:val="BodyText"/>
        <w:spacing w:line="288" w:lineRule="auto" w:before="121"/>
        <w:ind w:right="565" w:firstLine="789"/>
      </w:pPr>
      <w:r>
        <w:rPr/>
        <w:t>Công tác bồi thường và giải phóng mặt bằng ở địa phương gặp nhiều khó khăn làm chậm tiến độ xây dựng…</w:t>
      </w:r>
    </w:p>
    <w:p>
      <w:pPr>
        <w:spacing w:after="0" w:line="288" w:lineRule="auto"/>
        <w:sectPr>
          <w:type w:val="continuous"/>
          <w:pgSz w:w="11910" w:h="16850"/>
          <w:pgMar w:top="1080" w:bottom="280" w:left="1020" w:right="280"/>
        </w:sectPr>
      </w:pPr>
    </w:p>
    <w:p>
      <w:pPr>
        <w:pStyle w:val="BodyText"/>
        <w:spacing w:line="288" w:lineRule="auto" w:before="113"/>
        <w:ind w:right="564"/>
      </w:pPr>
      <w:r>
        <w:rPr/>
        <w:t>Việc không đồng nhất các chỉ tiêu thống kê các loại đất dẫn đến việc đánh giá các chỉ tiêu thực hiện quy hoạch không đầy đủ, chính xác.</w:t>
      </w:r>
    </w:p>
    <w:p>
      <w:pPr>
        <w:pStyle w:val="BodyText"/>
        <w:spacing w:line="288" w:lineRule="auto"/>
        <w:ind w:right="565"/>
      </w:pPr>
      <w:r>
        <w:rPr/>
        <w:t>Kinh phí đầu tư để thực hiện các công trình quá lớn, trong khi nguồn ngân sách địa phương còn hạn chế. Mặt khác sức hút đầu tư vào tỉnh chưa hấp dẫn.</w:t>
      </w:r>
    </w:p>
    <w:p>
      <w:pPr>
        <w:pStyle w:val="BodyText"/>
        <w:spacing w:line="288" w:lineRule="auto"/>
        <w:ind w:right="565"/>
      </w:pPr>
      <w:r>
        <w:rPr/>
        <w:t>Nhiều khu vực quy hoạch không còn phù hợp với diễn biến của tình hình thực tế hoặc không còn hợp lý, nhưng trong quá trình xử lý còn gặp nhiều vướng mắc, cơ quan Nhà nước có thẩm quyền không tiến hành hoặc huỷ bỏ quy hoạch.</w:t>
      </w:r>
    </w:p>
    <w:p>
      <w:pPr>
        <w:pStyle w:val="BodyText"/>
        <w:spacing w:line="288" w:lineRule="auto" w:before="118"/>
        <w:ind w:right="566"/>
      </w:pPr>
      <w:r>
        <w:rPr/>
        <w:t>Từ các tồn tại trên, kết quả thực hiện các chỉ tiêu sử dụng đất đạt kết quả còn thấp so với kế hoạch đề ra.</w:t>
      </w:r>
    </w:p>
    <w:p>
      <w:pPr>
        <w:pStyle w:val="Heading2"/>
        <w:numPr>
          <w:ilvl w:val="2"/>
          <w:numId w:val="36"/>
        </w:numPr>
        <w:tabs>
          <w:tab w:pos="2100" w:val="left" w:leader="none"/>
        </w:tabs>
        <w:spacing w:line="240" w:lineRule="auto" w:before="128" w:after="0"/>
        <w:ind w:left="2099" w:right="0" w:hanging="701"/>
        <w:jc w:val="both"/>
        <w:rPr>
          <w:i/>
        </w:rPr>
      </w:pPr>
      <w:r>
        <w:rPr>
          <w:i/>
        </w:rPr>
        <w:t>Đánh giá nguyên nhân của những tồn tại</w:t>
      </w:r>
    </w:p>
    <w:p>
      <w:pPr>
        <w:pStyle w:val="ListParagraph"/>
        <w:numPr>
          <w:ilvl w:val="0"/>
          <w:numId w:val="39"/>
        </w:numPr>
        <w:tabs>
          <w:tab w:pos="1705" w:val="left" w:leader="none"/>
        </w:tabs>
        <w:spacing w:line="240" w:lineRule="auto" w:before="177" w:after="0"/>
        <w:ind w:left="1704" w:right="0" w:hanging="306"/>
        <w:jc w:val="both"/>
        <w:rPr>
          <w:i/>
          <w:sz w:val="28"/>
        </w:rPr>
      </w:pPr>
      <w:r>
        <w:rPr>
          <w:i/>
          <w:sz w:val="28"/>
        </w:rPr>
        <w:t>Nguyên nhân khách</w:t>
      </w:r>
      <w:r>
        <w:rPr>
          <w:i/>
          <w:spacing w:val="-1"/>
          <w:sz w:val="28"/>
        </w:rPr>
        <w:t> </w:t>
      </w:r>
      <w:r>
        <w:rPr>
          <w:i/>
          <w:sz w:val="28"/>
        </w:rPr>
        <w:t>quan.</w:t>
      </w:r>
    </w:p>
    <w:p>
      <w:pPr>
        <w:pStyle w:val="BodyText"/>
        <w:spacing w:line="288" w:lineRule="auto" w:before="184"/>
        <w:ind w:right="562"/>
      </w:pPr>
      <w:r>
        <w:rPr/>
        <w:t>Thủ tục thực hiện lập quy hoạch, kế hoạch sử dụng đất kéo dài (Phụ thuộc quy hoạch, kế hoạch sử dụng đất cấp trên), dẫn đến khi được cấp có thẩm quyền phê duyệt thì đã trễ, làm ảnh hưởng tính khả thi của phương án quy hoạch, kế hoạch sử dụng</w:t>
      </w:r>
      <w:r>
        <w:rPr>
          <w:spacing w:val="-6"/>
        </w:rPr>
        <w:t> </w:t>
      </w:r>
      <w:r>
        <w:rPr/>
        <w:t>đất.</w:t>
      </w:r>
    </w:p>
    <w:p>
      <w:pPr>
        <w:pStyle w:val="BodyText"/>
        <w:spacing w:line="288" w:lineRule="auto" w:before="121"/>
        <w:ind w:right="564"/>
      </w:pPr>
      <w:r>
        <w:rPr/>
        <w:t>Kế hoạch sử dụng đất thường không tự chủ được về tài chính đa phần phụ thuộc vào nhu cầu và khả năng đầu tư của xã hội và Nhà nước dẫn đến một số công trình, dự án không triển khai thực hiện được.</w:t>
      </w:r>
    </w:p>
    <w:p>
      <w:pPr>
        <w:pStyle w:val="ListParagraph"/>
        <w:numPr>
          <w:ilvl w:val="0"/>
          <w:numId w:val="39"/>
        </w:numPr>
        <w:tabs>
          <w:tab w:pos="1705" w:val="left" w:leader="none"/>
        </w:tabs>
        <w:spacing w:line="240" w:lineRule="auto" w:before="120" w:after="0"/>
        <w:ind w:left="1704" w:right="0" w:hanging="306"/>
        <w:jc w:val="both"/>
        <w:rPr>
          <w:i/>
          <w:sz w:val="28"/>
        </w:rPr>
      </w:pPr>
      <w:r>
        <w:rPr>
          <w:i/>
          <w:sz w:val="28"/>
        </w:rPr>
        <w:t>Nguyên nhân chủ</w:t>
      </w:r>
      <w:r>
        <w:rPr>
          <w:i/>
          <w:spacing w:val="-4"/>
          <w:sz w:val="28"/>
        </w:rPr>
        <w:t> </w:t>
      </w:r>
      <w:r>
        <w:rPr>
          <w:i/>
          <w:sz w:val="28"/>
        </w:rPr>
        <w:t>quan</w:t>
      </w:r>
    </w:p>
    <w:p>
      <w:pPr>
        <w:pStyle w:val="BodyText"/>
        <w:spacing w:line="288" w:lineRule="auto" w:before="185"/>
        <w:ind w:right="562"/>
      </w:pPr>
      <w:r>
        <w:rPr/>
        <w:t>Nhu cầu sử dụng đất cho phát triển các ngành, lĩnh vực chưa được tính toán khoa học, chưa sát với chiến lược phát triển kinh tế - xã hội dẫn tới tình trạng vừa thiếu, vừa thừa.</w:t>
      </w:r>
    </w:p>
    <w:p>
      <w:pPr>
        <w:pStyle w:val="BodyText"/>
        <w:spacing w:line="288" w:lineRule="auto"/>
        <w:ind w:right="562"/>
      </w:pPr>
      <w:r>
        <w:rPr/>
        <w:t>Công tác dự báo nhu cầu và xác định danh mục dự án đầu tư đưa vào quy hoạch, kế hoạch sử dụng đất, nhất là các dự án sử dụng vào mục đích kinh doanh thường không thể chính xác và luôn có sự thay đổi theo nhu cầu thị trường, nên quy hoạch sử dụng đất phải liên tục làm kéo dài thời gian lập và hoàn chỉnh hồ sơ. Trong thực tế, sau khi quy hoạch sử dụng đất được phê duyệt lại có nhiều dự án phát sinh thêm có tính khả thi nhưng lại không có trong quy hoạch sử dụng đất, nên cũng không thể giao đất, cho thuê đất hoặc chuyển mục đích sử dụng đất để triển khai, mặc dù phù hợp với điều kiện thực tế tại địa</w:t>
      </w:r>
      <w:r>
        <w:rPr>
          <w:spacing w:val="-20"/>
        </w:rPr>
        <w:t> </w:t>
      </w:r>
      <w:r>
        <w:rPr/>
        <w:t>phương.</w:t>
      </w:r>
    </w:p>
    <w:p>
      <w:pPr>
        <w:pStyle w:val="BodyText"/>
        <w:spacing w:line="288" w:lineRule="auto" w:before="121"/>
        <w:ind w:right="564"/>
      </w:pPr>
      <w:r>
        <w:rPr/>
        <w:t>Sự gắn kết giữa quy hoạch, kế hoạch sử dụng đất với các quy hoạch khác còn</w:t>
      </w:r>
      <w:r>
        <w:rPr>
          <w:spacing w:val="28"/>
        </w:rPr>
        <w:t> </w:t>
      </w:r>
      <w:r>
        <w:rPr/>
        <w:t>nhiều</w:t>
      </w:r>
      <w:r>
        <w:rPr>
          <w:spacing w:val="28"/>
        </w:rPr>
        <w:t> </w:t>
      </w:r>
      <w:r>
        <w:rPr/>
        <w:t>bất</w:t>
      </w:r>
      <w:r>
        <w:rPr>
          <w:spacing w:val="28"/>
        </w:rPr>
        <w:t> </w:t>
      </w:r>
      <w:r>
        <w:rPr/>
        <w:t>cập</w:t>
      </w:r>
      <w:r>
        <w:rPr>
          <w:spacing w:val="28"/>
        </w:rPr>
        <w:t> </w:t>
      </w:r>
      <w:r>
        <w:rPr/>
        <w:t>và</w:t>
      </w:r>
      <w:r>
        <w:rPr>
          <w:spacing w:val="25"/>
        </w:rPr>
        <w:t> </w:t>
      </w:r>
      <w:r>
        <w:rPr/>
        <w:t>khó</w:t>
      </w:r>
      <w:r>
        <w:rPr>
          <w:spacing w:val="28"/>
        </w:rPr>
        <w:t> </w:t>
      </w:r>
      <w:r>
        <w:rPr/>
        <w:t>khăn,</w:t>
      </w:r>
      <w:r>
        <w:rPr>
          <w:spacing w:val="27"/>
        </w:rPr>
        <w:t> </w:t>
      </w:r>
      <w:r>
        <w:rPr/>
        <w:t>đặc</w:t>
      </w:r>
      <w:r>
        <w:rPr>
          <w:spacing w:val="28"/>
        </w:rPr>
        <w:t> </w:t>
      </w:r>
      <w:r>
        <w:rPr/>
        <w:t>biệt</w:t>
      </w:r>
      <w:r>
        <w:rPr>
          <w:spacing w:val="28"/>
        </w:rPr>
        <w:t> </w:t>
      </w:r>
      <w:r>
        <w:rPr/>
        <w:t>là</w:t>
      </w:r>
      <w:r>
        <w:rPr>
          <w:spacing w:val="28"/>
        </w:rPr>
        <w:t> </w:t>
      </w:r>
      <w:r>
        <w:rPr/>
        <w:t>quy</w:t>
      </w:r>
      <w:r>
        <w:rPr>
          <w:spacing w:val="24"/>
        </w:rPr>
        <w:t> </w:t>
      </w:r>
      <w:r>
        <w:rPr/>
        <w:t>hoạch</w:t>
      </w:r>
      <w:r>
        <w:rPr>
          <w:spacing w:val="28"/>
        </w:rPr>
        <w:t> </w:t>
      </w:r>
      <w:r>
        <w:rPr/>
        <w:t>xây</w:t>
      </w:r>
      <w:r>
        <w:rPr>
          <w:spacing w:val="24"/>
        </w:rPr>
        <w:t> </w:t>
      </w:r>
      <w:r>
        <w:rPr/>
        <w:t>dựng,</w:t>
      </w:r>
      <w:r>
        <w:rPr>
          <w:spacing w:val="27"/>
        </w:rPr>
        <w:t> </w:t>
      </w:r>
      <w:r>
        <w:rPr/>
        <w:t>quy</w:t>
      </w:r>
      <w:r>
        <w:rPr>
          <w:spacing w:val="24"/>
        </w:rPr>
        <w:t> </w:t>
      </w:r>
      <w:r>
        <w:rPr/>
        <w:t>hoạch</w:t>
      </w:r>
      <w:r>
        <w:rPr>
          <w:spacing w:val="26"/>
        </w:rPr>
        <w:t> </w:t>
      </w:r>
      <w:r>
        <w:rPr/>
        <w:t>giao</w:t>
      </w:r>
    </w:p>
    <w:p>
      <w:pPr>
        <w:spacing w:after="0" w:line="288" w:lineRule="auto"/>
        <w:sectPr>
          <w:pgSz w:w="11910" w:h="16850"/>
          <w:pgMar w:header="725" w:footer="788" w:top="1300" w:bottom="980" w:left="1020" w:right="280"/>
        </w:sectPr>
      </w:pPr>
    </w:p>
    <w:p>
      <w:pPr>
        <w:pStyle w:val="BodyText"/>
        <w:spacing w:line="288" w:lineRule="auto" w:before="113"/>
        <w:ind w:right="566" w:firstLine="0"/>
      </w:pPr>
      <w:r>
        <w:rPr/>
        <w:t>thông, quy hoạch ngành do không thống nhất nhau về kỳ kế hoạch, tiêu chí phân loại đất, định mức và chỉ tiêu loại đất,...</w:t>
      </w:r>
    </w:p>
    <w:p>
      <w:pPr>
        <w:pStyle w:val="BodyText"/>
        <w:spacing w:line="288" w:lineRule="auto"/>
        <w:ind w:right="563"/>
      </w:pPr>
      <w:r>
        <w:rPr/>
        <w:t>Việc tổ chức thực hiện quy hoạch, kế hoạch sử dụng đất còn thiếu sự phối hợp đồng bộ giữa các cấp, các ngành. Việc chấp hành pháp luật về quy hoạch, kế hoạch sử dụng đất chưa nghiêm, tình trạng sử dụng đất sai mục đích, lãng phí, kém hiệu quả vẫn còn xảy ra.</w:t>
      </w:r>
    </w:p>
    <w:p>
      <w:pPr>
        <w:pStyle w:val="BodyText"/>
        <w:spacing w:line="288" w:lineRule="auto" w:before="118"/>
        <w:ind w:right="564"/>
      </w:pPr>
      <w:r>
        <w:rPr/>
        <w:t>Công tác quản lý quy hoạch, kế hoạch sử dụng đất chưa thật chặt chẽ, còn thiếu sự tham gia sâu rộng của người sử dụng đất.</w:t>
      </w:r>
    </w:p>
    <w:p>
      <w:pPr>
        <w:pStyle w:val="BodyText"/>
        <w:spacing w:line="288" w:lineRule="auto" w:before="121"/>
        <w:ind w:right="561" w:firstLine="789"/>
      </w:pPr>
      <w:r>
        <w:rPr/>
        <w:t>Công tác bồi thường và giải phóng mặt bằng ở một số địa phương gặp nhiều khó khăn làm chậm tiến độ xây dựng… Chính vì vậy, mặc dù kết quả thực hiện đất phi nông nghiệp đạt được còn thấp so với chỉ tiêu quy hoạch, nhưng trong thực tiễn sử dụng đất đã phát sinh nhiều công trình nằm ngoài quy hoạch được duyệt, làm ảnh hưởng không nhỏ đến chỉ tiêu quy hoạch của huyện đã đề ra trước đây.</w:t>
      </w:r>
    </w:p>
    <w:p>
      <w:pPr>
        <w:pStyle w:val="BodyText"/>
        <w:spacing w:line="288" w:lineRule="auto"/>
        <w:ind w:right="564"/>
      </w:pPr>
      <w:r>
        <w:rPr/>
        <w:t>Việc không đồng nhất các chỉ tiêu thống kê các loại đất dẫn đến việc đánh giá các chỉ tiêu thực hiện quy hoạch không đầy đủ, chính xác.</w:t>
      </w:r>
    </w:p>
    <w:p>
      <w:pPr>
        <w:pStyle w:val="BodyText"/>
        <w:spacing w:line="288" w:lineRule="auto"/>
        <w:ind w:right="565"/>
      </w:pPr>
      <w:r>
        <w:rPr/>
        <w:t>Kinh phí đầu tư để thực hiện các công trình quá lớn, trong khi nguồn ngân sách địa phương còn hạn chế. Mặt khác sức hút đầu tư vào huyện không hấp dẫn.</w:t>
      </w:r>
    </w:p>
    <w:p>
      <w:pPr>
        <w:pStyle w:val="Heading1"/>
        <w:numPr>
          <w:ilvl w:val="1"/>
          <w:numId w:val="36"/>
        </w:numPr>
        <w:tabs>
          <w:tab w:pos="1892" w:val="left" w:leader="none"/>
        </w:tabs>
        <w:spacing w:line="288" w:lineRule="auto" w:before="125" w:after="0"/>
        <w:ind w:left="679" w:right="725" w:firstLine="719"/>
        <w:jc w:val="both"/>
      </w:pPr>
      <w:bookmarkStart w:name="_bookmark34" w:id="56"/>
      <w:bookmarkEnd w:id="56"/>
      <w:r>
        <w:rPr>
          <w:b w:val="0"/>
        </w:rPr>
      </w:r>
      <w:bookmarkStart w:name="_bookmark34" w:id="57"/>
      <w:bookmarkEnd w:id="57"/>
      <w:r>
        <w:rPr/>
        <w:t>B</w:t>
      </w:r>
      <w:r>
        <w:rPr/>
        <w:t>ài học kinh nghiệm trong việc thực hiện các nội dung quản lý nhà nước về đất</w:t>
      </w:r>
      <w:r>
        <w:rPr>
          <w:spacing w:val="-2"/>
        </w:rPr>
        <w:t> </w:t>
      </w:r>
      <w:r>
        <w:rPr/>
        <w:t>đai.</w:t>
      </w:r>
    </w:p>
    <w:p>
      <w:pPr>
        <w:pStyle w:val="BodyText"/>
        <w:spacing w:line="288" w:lineRule="auto" w:before="115"/>
        <w:ind w:right="576"/>
      </w:pPr>
      <w:r>
        <w:rPr/>
        <w:t>Kinh tế, xã hội phát triển rất nhanh do yêu cầu đẩy mạnh đô thị hóa, công nghiệp hóa, chuyển đổi mạnh mẽ cơ cấu sử dụng đất nên nhu cầu sử dụng đất tăng cao và rất đa dạng, làm tăng giá trị của đất đòi hỏi công tác quản lý đất đai nói chung, quy hoạch nói riêng phải hoàn chỉnh về lực lượng cũng như cơ chế, chính sách mới phù hợp để có thể quản lý tốt theo quy hoạch và pháp luật.</w:t>
      </w:r>
    </w:p>
    <w:p>
      <w:pPr>
        <w:pStyle w:val="BodyText"/>
        <w:spacing w:line="288" w:lineRule="auto" w:before="121"/>
        <w:ind w:right="569"/>
      </w:pPr>
      <w:r>
        <w:rPr/>
        <w:t>Qua thực tế quản lý, thực hiện quy hoạch sử dụng đất, có thể thấy pháp luật đất đai hiện chưa ràng buộc các ngành, lĩnh vực và chính quyền địa phương tuân thủ quy hoạch sử dụng đất, đồng thời quy hoạch sử dụng đất dễ bị theo yêu cầu của nhà đầu tư. Do đó, cần có hướng dẫn cụ thể, chi tiết về phương pháp luận để nâng cao luận chứng của tài liệu quy hoạch sử dụng đất, nâng cao tầm quan trọng của tài liệu quy hoạch trong công tác quản lý điều hành của chính quyền các cấp, đồng thời bổ sung quy định về chấp hành quy hoạch sử dụng</w:t>
      </w:r>
      <w:r>
        <w:rPr>
          <w:spacing w:val="-22"/>
        </w:rPr>
        <w:t> </w:t>
      </w:r>
      <w:r>
        <w:rPr/>
        <w:t>đất.</w:t>
      </w:r>
    </w:p>
    <w:p>
      <w:pPr>
        <w:pStyle w:val="BodyText"/>
        <w:spacing w:line="288" w:lineRule="auto" w:before="121"/>
        <w:ind w:right="578"/>
      </w:pPr>
      <w:r>
        <w:rPr/>
        <w:t>Tài liệu quy hoạch sử dụng đất cần xác định cụ thể các giải pháp để bảm bảo tính khả thi của việc thực hiện theo quy hoạch.</w:t>
      </w:r>
    </w:p>
    <w:p>
      <w:pPr>
        <w:spacing w:after="0" w:line="288" w:lineRule="auto"/>
        <w:sectPr>
          <w:pgSz w:w="11910" w:h="16850"/>
          <w:pgMar w:header="725" w:footer="788" w:top="1300" w:bottom="980" w:left="1020" w:right="280"/>
        </w:sectPr>
      </w:pPr>
    </w:p>
    <w:p>
      <w:pPr>
        <w:pStyle w:val="Heading1"/>
        <w:numPr>
          <w:ilvl w:val="0"/>
          <w:numId w:val="35"/>
        </w:numPr>
        <w:tabs>
          <w:tab w:pos="1040" w:val="left" w:leader="none"/>
        </w:tabs>
        <w:spacing w:line="240" w:lineRule="auto" w:before="118" w:after="0"/>
        <w:ind w:left="1039" w:right="0" w:hanging="361"/>
        <w:jc w:val="left"/>
      </w:pPr>
      <w:bookmarkStart w:name="_bookmark35" w:id="58"/>
      <w:bookmarkEnd w:id="58"/>
      <w:r>
        <w:rPr>
          <w:b w:val="0"/>
        </w:rPr>
      </w:r>
      <w:bookmarkStart w:name="_bookmark35" w:id="59"/>
      <w:bookmarkEnd w:id="59"/>
      <w:r>
        <w:rPr/>
        <w:t>H</w:t>
      </w:r>
      <w:r>
        <w:rPr/>
        <w:t>IỆN TRẠNG SỬ DỤNG ĐẤT VÀ BIẾN ĐỘNG CÁC LOẠI</w:t>
      </w:r>
      <w:r>
        <w:rPr>
          <w:spacing w:val="-6"/>
        </w:rPr>
        <w:t> </w:t>
      </w:r>
      <w:r>
        <w:rPr/>
        <w:t>ĐẤT</w:t>
      </w:r>
    </w:p>
    <w:p>
      <w:pPr>
        <w:pStyle w:val="Heading1"/>
        <w:numPr>
          <w:ilvl w:val="1"/>
          <w:numId w:val="40"/>
        </w:numPr>
        <w:tabs>
          <w:tab w:pos="1892" w:val="left" w:leader="none"/>
        </w:tabs>
        <w:spacing w:line="240" w:lineRule="auto" w:before="184" w:after="0"/>
        <w:ind w:left="1891" w:right="0" w:hanging="493"/>
        <w:jc w:val="both"/>
      </w:pPr>
      <w:bookmarkStart w:name="_bookmark36" w:id="60"/>
      <w:bookmarkEnd w:id="60"/>
      <w:r>
        <w:rPr>
          <w:b w:val="0"/>
        </w:rPr>
      </w:r>
      <w:bookmarkStart w:name="_bookmark36" w:id="61"/>
      <w:bookmarkEnd w:id="61"/>
      <w:r>
        <w:rPr/>
        <w:t>H</w:t>
      </w:r>
      <w:r>
        <w:rPr/>
        <w:t>iện trạng sử dụng đất theo từng loại</w:t>
      </w:r>
      <w:r>
        <w:rPr>
          <w:spacing w:val="-2"/>
        </w:rPr>
        <w:t> </w:t>
      </w:r>
      <w:r>
        <w:rPr/>
        <w:t>đất</w:t>
      </w:r>
    </w:p>
    <w:p>
      <w:pPr>
        <w:pStyle w:val="BodyText"/>
        <w:spacing w:line="288" w:lineRule="auto" w:before="180"/>
        <w:ind w:right="571"/>
      </w:pPr>
      <w:r>
        <w:rPr/>
        <w:t>Theo số liệu thống kê đất đai năm 2023 và tổng hợp biến động ước tính đến ngày 31/12/2024, huyện có 25.995,75 ha đất tự nhiên. Trong đó, xã Thạnh Đức có diện tích tự nhiên lớn nhất 7.268,54 ha, chiếm 27,96 % tổng diện tích tự nhiên toàn huyện; TT. Gò Dầu có diện tích tự nhiên nhỏ nhất 600,69 ha, chiếm 2,31% tổng diện tích tự nhiên của toàn huyện.</w:t>
      </w:r>
    </w:p>
    <w:p>
      <w:pPr>
        <w:pStyle w:val="Heading1"/>
        <w:spacing w:before="123"/>
        <w:ind w:left="1346"/>
      </w:pPr>
      <w:bookmarkStart w:name="_bookmark37" w:id="62"/>
      <w:bookmarkEnd w:id="62"/>
      <w:r>
        <w:rPr>
          <w:b w:val="0"/>
        </w:rPr>
      </w:r>
      <w:r>
        <w:rPr/>
        <w:t>Bảng 8: Hiện trạng sử dụng đất năm 2024 theo chỉ tiêu sử dụng đất</w:t>
      </w:r>
    </w:p>
    <w:p>
      <w:pPr>
        <w:pStyle w:val="BodyText"/>
        <w:spacing w:before="1"/>
        <w:ind w:left="0" w:firstLine="0"/>
        <w:jc w:val="left"/>
        <w:rPr>
          <w:b/>
          <w:sz w:val="17"/>
        </w:rPr>
      </w:pPr>
    </w:p>
    <w:tbl>
      <w:tblPr>
        <w:tblW w:w="0" w:type="auto"/>
        <w:jc w:val="left"/>
        <w:tblInd w:w="45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4947"/>
        <w:gridCol w:w="763"/>
        <w:gridCol w:w="1587"/>
        <w:gridCol w:w="1731"/>
      </w:tblGrid>
      <w:tr>
        <w:trPr>
          <w:trHeight w:val="553" w:hRule="atLeast"/>
        </w:trPr>
        <w:tc>
          <w:tcPr>
            <w:tcW w:w="816" w:type="dxa"/>
            <w:tcBorders>
              <w:bottom w:val="single" w:sz="4" w:space="0" w:color="000000"/>
              <w:right w:val="single" w:sz="4" w:space="0" w:color="000000"/>
            </w:tcBorders>
          </w:tcPr>
          <w:p>
            <w:pPr>
              <w:pStyle w:val="TableParagraph"/>
              <w:spacing w:before="137"/>
              <w:ind w:left="77" w:right="78"/>
              <w:jc w:val="center"/>
              <w:rPr>
                <w:b/>
                <w:sz w:val="24"/>
              </w:rPr>
            </w:pPr>
            <w:r>
              <w:rPr>
                <w:b/>
                <w:sz w:val="24"/>
              </w:rPr>
              <w:t>STT</w:t>
            </w:r>
          </w:p>
        </w:tc>
        <w:tc>
          <w:tcPr>
            <w:tcW w:w="4947" w:type="dxa"/>
            <w:tcBorders>
              <w:left w:val="single" w:sz="4" w:space="0" w:color="000000"/>
              <w:bottom w:val="single" w:sz="4" w:space="0" w:color="000000"/>
              <w:right w:val="single" w:sz="4" w:space="0" w:color="000000"/>
            </w:tcBorders>
          </w:tcPr>
          <w:p>
            <w:pPr>
              <w:pStyle w:val="TableParagraph"/>
              <w:spacing w:before="137"/>
              <w:ind w:left="1428"/>
              <w:rPr>
                <w:b/>
                <w:sz w:val="24"/>
              </w:rPr>
            </w:pPr>
            <w:r>
              <w:rPr>
                <w:b/>
                <w:sz w:val="24"/>
              </w:rPr>
              <w:t>Chỉ tiêu sử dụng đất</w:t>
            </w:r>
          </w:p>
        </w:tc>
        <w:tc>
          <w:tcPr>
            <w:tcW w:w="763" w:type="dxa"/>
            <w:tcBorders>
              <w:left w:val="single" w:sz="4" w:space="0" w:color="000000"/>
              <w:bottom w:val="single" w:sz="4" w:space="0" w:color="000000"/>
              <w:right w:val="single" w:sz="4" w:space="0" w:color="000000"/>
            </w:tcBorders>
          </w:tcPr>
          <w:p>
            <w:pPr>
              <w:pStyle w:val="TableParagraph"/>
              <w:spacing w:before="137"/>
              <w:ind w:left="87" w:right="78"/>
              <w:jc w:val="center"/>
              <w:rPr>
                <w:b/>
                <w:sz w:val="24"/>
              </w:rPr>
            </w:pPr>
            <w:r>
              <w:rPr>
                <w:b/>
                <w:sz w:val="24"/>
              </w:rPr>
              <w:t>Mã</w:t>
            </w:r>
          </w:p>
        </w:tc>
        <w:tc>
          <w:tcPr>
            <w:tcW w:w="1587" w:type="dxa"/>
            <w:tcBorders>
              <w:left w:val="single" w:sz="4" w:space="0" w:color="000000"/>
              <w:bottom w:val="single" w:sz="4" w:space="0" w:color="000000"/>
              <w:right w:val="single" w:sz="4" w:space="0" w:color="000000"/>
            </w:tcBorders>
          </w:tcPr>
          <w:p>
            <w:pPr>
              <w:pStyle w:val="TableParagraph"/>
              <w:spacing w:line="270" w:lineRule="atLeast" w:before="1"/>
              <w:ind w:left="586" w:right="302" w:hanging="258"/>
              <w:rPr>
                <w:b/>
                <w:sz w:val="24"/>
              </w:rPr>
            </w:pPr>
            <w:r>
              <w:rPr>
                <w:b/>
                <w:sz w:val="24"/>
              </w:rPr>
              <w:t>Diện tích (ha)</w:t>
            </w:r>
          </w:p>
        </w:tc>
        <w:tc>
          <w:tcPr>
            <w:tcW w:w="1731" w:type="dxa"/>
            <w:tcBorders>
              <w:left w:val="single" w:sz="4" w:space="0" w:color="000000"/>
              <w:bottom w:val="single" w:sz="4" w:space="0" w:color="000000"/>
            </w:tcBorders>
          </w:tcPr>
          <w:p>
            <w:pPr>
              <w:pStyle w:val="TableParagraph"/>
              <w:spacing w:line="270" w:lineRule="atLeast" w:before="1"/>
              <w:ind w:left="300" w:right="136" w:hanging="125"/>
              <w:rPr>
                <w:b/>
                <w:sz w:val="24"/>
              </w:rPr>
            </w:pPr>
            <w:r>
              <w:rPr>
                <w:b/>
                <w:sz w:val="24"/>
              </w:rPr>
              <w:t>Cơ cấu so với DTTN (%)</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37"/>
              <w:ind w:left="77" w:right="78"/>
              <w:jc w:val="center"/>
              <w:rPr>
                <w:sz w:val="22"/>
              </w:rPr>
            </w:pPr>
            <w:r>
              <w:rPr>
                <w:sz w:val="22"/>
              </w:rPr>
              <w:t>(1)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7"/>
              <w:ind w:left="2325" w:right="2314"/>
              <w:jc w:val="center"/>
              <w:rPr>
                <w:sz w:val="22"/>
              </w:rPr>
            </w:pPr>
            <w:r>
              <w:rPr>
                <w:sz w:val="22"/>
              </w:rPr>
              <w:t>(2)</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7"/>
              <w:ind w:left="87" w:right="78"/>
              <w:jc w:val="center"/>
              <w:rPr>
                <w:sz w:val="22"/>
              </w:rPr>
            </w:pPr>
            <w:r>
              <w:rPr>
                <w:sz w:val="22"/>
              </w:rPr>
              <w:t>(3)</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7"/>
              <w:ind w:left="646" w:right="634"/>
              <w:jc w:val="center"/>
              <w:rPr>
                <w:sz w:val="22"/>
              </w:rPr>
            </w:pPr>
            <w:r>
              <w:rPr>
                <w:sz w:val="22"/>
              </w:rPr>
              <w:t>(4)</w:t>
            </w:r>
          </w:p>
        </w:tc>
        <w:tc>
          <w:tcPr>
            <w:tcW w:w="1731" w:type="dxa"/>
            <w:tcBorders>
              <w:top w:val="single" w:sz="4" w:space="0" w:color="000000"/>
              <w:left w:val="single" w:sz="4" w:space="0" w:color="000000"/>
              <w:bottom w:val="single" w:sz="4" w:space="0" w:color="000000"/>
            </w:tcBorders>
          </w:tcPr>
          <w:p>
            <w:pPr>
              <w:pStyle w:val="TableParagraph"/>
              <w:spacing w:before="37"/>
              <w:ind w:left="630" w:right="614"/>
              <w:jc w:val="center"/>
              <w:rPr>
                <w:sz w:val="22"/>
              </w:rPr>
            </w:pPr>
            <w:r>
              <w:rPr>
                <w:sz w:val="22"/>
              </w:rPr>
              <w:t>(5)</w:t>
            </w:r>
          </w:p>
        </w:tc>
      </w:tr>
      <w:tr>
        <w:trPr>
          <w:trHeight w:val="551"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116"/>
              <w:ind w:left="107"/>
              <w:rPr>
                <w:b/>
                <w:sz w:val="24"/>
              </w:rPr>
            </w:pPr>
            <w:r>
              <w:rPr>
                <w:b/>
                <w:sz w:val="24"/>
              </w:rPr>
              <w:t>TỔNG DIỆN TÍCH TỰ NHIÊN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16"/>
              <w:ind w:right="95"/>
              <w:jc w:val="right"/>
              <w:rPr>
                <w:b/>
                <w:sz w:val="24"/>
              </w:rPr>
            </w:pPr>
            <w:r>
              <w:rPr>
                <w:b/>
                <w:sz w:val="24"/>
              </w:rPr>
              <w:t>25.995,75</w:t>
            </w:r>
          </w:p>
        </w:tc>
        <w:tc>
          <w:tcPr>
            <w:tcW w:w="1731" w:type="dxa"/>
            <w:tcBorders>
              <w:top w:val="single" w:sz="4" w:space="0" w:color="000000"/>
              <w:left w:val="single" w:sz="4" w:space="0" w:color="000000"/>
              <w:bottom w:val="single" w:sz="4" w:space="0" w:color="000000"/>
            </w:tcBorders>
          </w:tcPr>
          <w:p>
            <w:pPr>
              <w:pStyle w:val="TableParagraph"/>
              <w:spacing w:before="135"/>
              <w:ind w:right="664"/>
              <w:jc w:val="right"/>
              <w:rPr>
                <w:b/>
                <w:sz w:val="24"/>
              </w:rPr>
            </w:pPr>
            <w:r>
              <w:rPr>
                <w:b/>
                <w:sz w:val="24"/>
              </w:rPr>
              <w:t>100</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11"/>
              <w:jc w:val="center"/>
              <w:rPr>
                <w:b/>
                <w:sz w:val="24"/>
              </w:rPr>
            </w:pPr>
            <w:r>
              <w:rPr>
                <w:b/>
                <w:sz w:val="24"/>
              </w:rPr>
              <w:t>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11"/>
              <w:ind w:left="107"/>
              <w:rPr>
                <w:b/>
                <w:sz w:val="24"/>
              </w:rPr>
            </w:pPr>
            <w:r>
              <w:rPr>
                <w:b/>
                <w:sz w:val="24"/>
              </w:rPr>
              <w:t>Đất nông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1"/>
              <w:ind w:left="87" w:right="77"/>
              <w:jc w:val="center"/>
              <w:rPr>
                <w:b/>
                <w:sz w:val="24"/>
              </w:rPr>
            </w:pPr>
            <w:r>
              <w:rPr>
                <w:b/>
                <w:sz w:val="24"/>
              </w:rPr>
              <w:t>NNP</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1"/>
              <w:ind w:right="95"/>
              <w:jc w:val="right"/>
              <w:rPr>
                <w:b/>
                <w:sz w:val="24"/>
              </w:rPr>
            </w:pPr>
            <w:r>
              <w:rPr>
                <w:b/>
                <w:sz w:val="24"/>
              </w:rPr>
              <w:t>21.266,44</w:t>
            </w:r>
          </w:p>
        </w:tc>
        <w:tc>
          <w:tcPr>
            <w:tcW w:w="1731" w:type="dxa"/>
            <w:tcBorders>
              <w:top w:val="single" w:sz="4" w:space="0" w:color="000000"/>
              <w:left w:val="single" w:sz="4" w:space="0" w:color="000000"/>
              <w:bottom w:val="single" w:sz="4" w:space="0" w:color="000000"/>
            </w:tcBorders>
          </w:tcPr>
          <w:p>
            <w:pPr>
              <w:pStyle w:val="TableParagraph"/>
              <w:spacing w:before="11"/>
              <w:ind w:right="575"/>
              <w:jc w:val="right"/>
              <w:rPr>
                <w:b/>
                <w:sz w:val="24"/>
              </w:rPr>
            </w:pPr>
            <w:r>
              <w:rPr>
                <w:b/>
                <w:sz w:val="24"/>
              </w:rPr>
              <w:t>81,81</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trồng lúa</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LUA</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5.004,31</w:t>
            </w:r>
          </w:p>
        </w:tc>
        <w:tc>
          <w:tcPr>
            <w:tcW w:w="1731" w:type="dxa"/>
            <w:tcBorders>
              <w:top w:val="single" w:sz="4" w:space="0" w:color="000000"/>
              <w:left w:val="single" w:sz="4" w:space="0" w:color="000000"/>
              <w:bottom w:val="single" w:sz="4" w:space="0" w:color="000000"/>
            </w:tcBorders>
          </w:tcPr>
          <w:p>
            <w:pPr>
              <w:pStyle w:val="TableParagraph"/>
              <w:spacing w:before="6"/>
              <w:ind w:right="575"/>
              <w:jc w:val="right"/>
              <w:rPr>
                <w:sz w:val="24"/>
              </w:rPr>
            </w:pPr>
            <w:r>
              <w:rPr>
                <w:sz w:val="24"/>
              </w:rPr>
              <w:t>19,25</w:t>
            </w:r>
          </w:p>
        </w:tc>
      </w:tr>
      <w:tr>
        <w:trPr>
          <w:trHeight w:val="338" w:hRule="atLeast"/>
        </w:trPr>
        <w:tc>
          <w:tcPr>
            <w:tcW w:w="816" w:type="dxa"/>
            <w:tcBorders>
              <w:top w:val="single" w:sz="4" w:space="0" w:color="000000"/>
              <w:bottom w:val="single" w:sz="4" w:space="0" w:color="000000"/>
              <w:right w:val="single" w:sz="4" w:space="0" w:color="000000"/>
            </w:tcBorders>
          </w:tcPr>
          <w:p>
            <w:pPr>
              <w:pStyle w:val="TableParagraph"/>
              <w:spacing w:before="3"/>
              <w:ind w:left="78" w:right="78"/>
              <w:jc w:val="center"/>
              <w:rPr>
                <w:sz w:val="24"/>
              </w:rPr>
            </w:pPr>
            <w:r>
              <w:rPr>
                <w:sz w:val="24"/>
              </w:rPr>
              <w:t>1.2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chuyên trồng lúa</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5" w:right="78"/>
              <w:jc w:val="center"/>
              <w:rPr>
                <w:sz w:val="24"/>
              </w:rPr>
            </w:pPr>
            <w:r>
              <w:rPr>
                <w:sz w:val="24"/>
              </w:rPr>
              <w:t>LUC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5"/>
              <w:jc w:val="right"/>
              <w:rPr>
                <w:sz w:val="24"/>
              </w:rPr>
            </w:pPr>
            <w:r>
              <w:rPr>
                <w:sz w:val="24"/>
              </w:rPr>
              <w:t>4.762,03</w:t>
            </w:r>
          </w:p>
        </w:tc>
        <w:tc>
          <w:tcPr>
            <w:tcW w:w="1731" w:type="dxa"/>
            <w:tcBorders>
              <w:top w:val="single" w:sz="4" w:space="0" w:color="000000"/>
              <w:left w:val="single" w:sz="4" w:space="0" w:color="000000"/>
              <w:bottom w:val="single" w:sz="4" w:space="0" w:color="000000"/>
            </w:tcBorders>
          </w:tcPr>
          <w:p>
            <w:pPr>
              <w:pStyle w:val="TableParagraph"/>
              <w:spacing w:before="3"/>
              <w:ind w:right="575"/>
              <w:jc w:val="right"/>
              <w:rPr>
                <w:sz w:val="24"/>
              </w:rPr>
            </w:pPr>
            <w:r>
              <w:rPr>
                <w:sz w:val="24"/>
              </w:rPr>
              <w:t>18,32</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1.3</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trồng lúa còn lại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LUK</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242,29</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0,93</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1.4</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trồng cây hàng năm khác</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HNK</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1.439,61</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5,54</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1.5</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trồng cây lâu năm</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CLN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14.665,12</w:t>
            </w:r>
          </w:p>
        </w:tc>
        <w:tc>
          <w:tcPr>
            <w:tcW w:w="1731" w:type="dxa"/>
            <w:tcBorders>
              <w:top w:val="single" w:sz="4" w:space="0" w:color="000000"/>
              <w:left w:val="single" w:sz="4" w:space="0" w:color="000000"/>
              <w:bottom w:val="single" w:sz="4" w:space="0" w:color="000000"/>
            </w:tcBorders>
          </w:tcPr>
          <w:p>
            <w:pPr>
              <w:pStyle w:val="TableParagraph"/>
              <w:spacing w:before="6"/>
              <w:ind w:right="575"/>
              <w:jc w:val="right"/>
              <w:rPr>
                <w:sz w:val="24"/>
              </w:rPr>
            </w:pPr>
            <w:r>
              <w:rPr>
                <w:sz w:val="24"/>
              </w:rPr>
              <w:t>56,41</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1.6</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rừng phòng hộ</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RPH</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1.7</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rừng đặc dụng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RDD</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38" w:hRule="atLeast"/>
        </w:trPr>
        <w:tc>
          <w:tcPr>
            <w:tcW w:w="816" w:type="dxa"/>
            <w:tcBorders>
              <w:top w:val="single" w:sz="4" w:space="0" w:color="000000"/>
              <w:bottom w:val="single" w:sz="4" w:space="0" w:color="000000"/>
              <w:right w:val="single" w:sz="4" w:space="0" w:color="000000"/>
            </w:tcBorders>
          </w:tcPr>
          <w:p>
            <w:pPr>
              <w:pStyle w:val="TableParagraph"/>
              <w:spacing w:before="3"/>
              <w:ind w:left="78" w:right="78"/>
              <w:jc w:val="center"/>
              <w:rPr>
                <w:sz w:val="24"/>
              </w:rPr>
            </w:pPr>
            <w:r>
              <w:rPr>
                <w:sz w:val="24"/>
              </w:rPr>
              <w:t>1.8</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rừng sản xuất</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6" w:right="78"/>
              <w:jc w:val="center"/>
              <w:rPr>
                <w:sz w:val="24"/>
              </w:rPr>
            </w:pPr>
            <w:r>
              <w:rPr>
                <w:sz w:val="24"/>
              </w:rPr>
              <w:t>RSX</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3"/>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i/>
                <w:sz w:val="24"/>
              </w:rPr>
            </w:pPr>
            <w:r>
              <w:rPr>
                <w:i/>
                <w:sz w:val="24"/>
              </w:rPr>
              <w:t>Trong đó: đất có rừng sản xuất là rừng tự nhiên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8"/>
              <w:jc w:val="center"/>
              <w:rPr>
                <w:i/>
                <w:sz w:val="24"/>
              </w:rPr>
            </w:pPr>
            <w:r>
              <w:rPr>
                <w:i/>
                <w:sz w:val="24"/>
              </w:rPr>
              <w:t>RSN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1.9</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nuôi trồng thuỷ sản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5" w:right="78"/>
              <w:jc w:val="center"/>
              <w:rPr>
                <w:sz w:val="24"/>
              </w:rPr>
            </w:pPr>
            <w:r>
              <w:rPr>
                <w:sz w:val="24"/>
              </w:rPr>
              <w:t>NTS</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149,12</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0,57</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1.10</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chăn nuôi tập trung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CNT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1.11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làm muối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LMU</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1"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1.12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nông nghiệp khác</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NKH</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8,27</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0,03</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spacing w:before="8"/>
              <w:jc w:val="center"/>
              <w:rPr>
                <w:b/>
                <w:sz w:val="24"/>
              </w:rPr>
            </w:pPr>
            <w:r>
              <w:rPr>
                <w:b/>
                <w:sz w:val="24"/>
              </w:rPr>
              <w:t>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8"/>
              <w:ind w:left="107"/>
              <w:rPr>
                <w:b/>
                <w:sz w:val="24"/>
              </w:rPr>
            </w:pPr>
            <w:r>
              <w:rPr>
                <w:b/>
                <w:sz w:val="24"/>
              </w:rPr>
              <w:t>Đất phi nông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8"/>
              <w:ind w:left="86" w:right="78"/>
              <w:jc w:val="center"/>
              <w:rPr>
                <w:b/>
                <w:sz w:val="24"/>
              </w:rPr>
            </w:pPr>
            <w:r>
              <w:rPr>
                <w:b/>
                <w:sz w:val="24"/>
              </w:rPr>
              <w:t>PNN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8"/>
              <w:ind w:right="95"/>
              <w:jc w:val="right"/>
              <w:rPr>
                <w:b/>
                <w:sz w:val="24"/>
              </w:rPr>
            </w:pPr>
            <w:r>
              <w:rPr>
                <w:b/>
                <w:sz w:val="24"/>
              </w:rPr>
              <w:t>4.729,31</w:t>
            </w:r>
          </w:p>
        </w:tc>
        <w:tc>
          <w:tcPr>
            <w:tcW w:w="1731" w:type="dxa"/>
            <w:tcBorders>
              <w:top w:val="single" w:sz="4" w:space="0" w:color="000000"/>
              <w:left w:val="single" w:sz="4" w:space="0" w:color="000000"/>
              <w:bottom w:val="single" w:sz="4" w:space="0" w:color="000000"/>
            </w:tcBorders>
          </w:tcPr>
          <w:p>
            <w:pPr>
              <w:pStyle w:val="TableParagraph"/>
              <w:spacing w:before="8"/>
              <w:ind w:right="575"/>
              <w:jc w:val="right"/>
              <w:rPr>
                <w:b/>
                <w:sz w:val="24"/>
              </w:rPr>
            </w:pPr>
            <w:r>
              <w:rPr>
                <w:b/>
                <w:sz w:val="24"/>
              </w:rPr>
              <w:t>18,19</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i/>
                <w:sz w:val="24"/>
              </w:rPr>
            </w:pPr>
            <w:r>
              <w:rPr>
                <w:i/>
                <w:sz w:val="24"/>
              </w:rPr>
              <w:t>Trong đó:</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2.1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ở tại nông thôn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5" w:right="78"/>
              <w:jc w:val="center"/>
              <w:rPr>
                <w:sz w:val="24"/>
              </w:rPr>
            </w:pPr>
            <w:r>
              <w:rPr>
                <w:sz w:val="24"/>
              </w:rPr>
              <w:t>ONT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1.237,17</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4,76</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2.2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ở tại đô thị</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5" w:right="78"/>
              <w:jc w:val="center"/>
              <w:rPr>
                <w:sz w:val="24"/>
              </w:rPr>
            </w:pPr>
            <w:r>
              <w:rPr>
                <w:sz w:val="24"/>
              </w:rPr>
              <w:t>ODT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110,95</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0,43</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2.3</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trụ sở cơ quan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8"/>
              <w:jc w:val="center"/>
              <w:rPr>
                <w:sz w:val="24"/>
              </w:rPr>
            </w:pPr>
            <w:r>
              <w:rPr>
                <w:sz w:val="24"/>
              </w:rPr>
              <w:t>TSC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14,99</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0,06</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2.4</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quốc phòng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5" w:right="78"/>
              <w:jc w:val="center"/>
              <w:rPr>
                <w:sz w:val="24"/>
              </w:rPr>
            </w:pPr>
            <w:r>
              <w:rPr>
                <w:sz w:val="24"/>
              </w:rPr>
              <w:t>CQP</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22,23</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0,09</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spacing w:before="3"/>
              <w:ind w:left="78" w:right="78"/>
              <w:jc w:val="center"/>
              <w:rPr>
                <w:sz w:val="24"/>
              </w:rPr>
            </w:pPr>
            <w:r>
              <w:rPr>
                <w:sz w:val="24"/>
              </w:rPr>
              <w:t>2.5</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an ninh</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6" w:right="78"/>
              <w:jc w:val="center"/>
              <w:rPr>
                <w:sz w:val="24"/>
              </w:rPr>
            </w:pPr>
            <w:r>
              <w:rPr>
                <w:sz w:val="24"/>
              </w:rPr>
              <w:t>CAN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5"/>
              <w:jc w:val="right"/>
              <w:rPr>
                <w:sz w:val="24"/>
              </w:rPr>
            </w:pPr>
            <w:r>
              <w:rPr>
                <w:sz w:val="24"/>
              </w:rPr>
              <w:t>3,59</w:t>
            </w:r>
          </w:p>
        </w:tc>
        <w:tc>
          <w:tcPr>
            <w:tcW w:w="1731" w:type="dxa"/>
            <w:tcBorders>
              <w:top w:val="single" w:sz="4" w:space="0" w:color="000000"/>
              <w:left w:val="single" w:sz="4" w:space="0" w:color="000000"/>
              <w:bottom w:val="single" w:sz="4" w:space="0" w:color="000000"/>
            </w:tcBorders>
          </w:tcPr>
          <w:p>
            <w:pPr>
              <w:pStyle w:val="TableParagraph"/>
              <w:spacing w:before="3"/>
              <w:ind w:right="635"/>
              <w:jc w:val="right"/>
              <w:rPr>
                <w:sz w:val="24"/>
              </w:rPr>
            </w:pPr>
            <w:r>
              <w:rPr>
                <w:sz w:val="24"/>
              </w:rPr>
              <w:t>0,01</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2.6</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công trình sự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DSN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74,16</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0,29</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78" w:right="78"/>
              <w:jc w:val="center"/>
              <w:rPr>
                <w:sz w:val="24"/>
              </w:rPr>
            </w:pPr>
            <w:r>
              <w:rPr>
                <w:sz w:val="24"/>
              </w:rPr>
              <w:t>2.6.1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cơ sở văn hóa</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DVH</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2,85</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0,01</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2"/>
              </w:rPr>
            </w:pPr>
            <w:r>
              <w:rPr>
                <w:sz w:val="22"/>
              </w:rPr>
              <w:t>2.6.2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cơ sở xã hội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DXH</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4,72</w:t>
            </w:r>
          </w:p>
        </w:tc>
        <w:tc>
          <w:tcPr>
            <w:tcW w:w="1731" w:type="dxa"/>
            <w:tcBorders>
              <w:top w:val="single" w:sz="4" w:space="0" w:color="000000"/>
              <w:left w:val="single" w:sz="4" w:space="0" w:color="000000"/>
              <w:bottom w:val="single" w:sz="4" w:space="0" w:color="000000"/>
            </w:tcBorders>
          </w:tcPr>
          <w:p>
            <w:pPr>
              <w:pStyle w:val="TableParagraph"/>
              <w:spacing w:before="6"/>
              <w:ind w:right="635"/>
              <w:jc w:val="right"/>
              <w:rPr>
                <w:sz w:val="24"/>
              </w:rPr>
            </w:pPr>
            <w:r>
              <w:rPr>
                <w:sz w:val="24"/>
              </w:rPr>
              <w:t>0,02</w:t>
            </w:r>
          </w:p>
        </w:tc>
      </w:tr>
      <w:tr>
        <w:trPr>
          <w:trHeight w:val="339" w:hRule="atLeast"/>
        </w:trPr>
        <w:tc>
          <w:tcPr>
            <w:tcW w:w="816" w:type="dxa"/>
            <w:tcBorders>
              <w:top w:val="single" w:sz="4" w:space="0" w:color="000000"/>
              <w:right w:val="single" w:sz="4" w:space="0" w:color="000000"/>
            </w:tcBorders>
          </w:tcPr>
          <w:p>
            <w:pPr>
              <w:pStyle w:val="TableParagraph"/>
              <w:spacing w:before="17"/>
              <w:ind w:left="78" w:right="78"/>
              <w:jc w:val="center"/>
              <w:rPr>
                <w:sz w:val="22"/>
              </w:rPr>
            </w:pPr>
            <w:r>
              <w:rPr>
                <w:sz w:val="22"/>
              </w:rPr>
              <w:t>2.6.3</w:t>
            </w:r>
          </w:p>
        </w:tc>
        <w:tc>
          <w:tcPr>
            <w:tcW w:w="4947" w:type="dxa"/>
            <w:tcBorders>
              <w:top w:val="single" w:sz="4" w:space="0" w:color="000000"/>
              <w:left w:val="single" w:sz="4" w:space="0" w:color="000000"/>
              <w:right w:val="single" w:sz="4" w:space="0" w:color="000000"/>
            </w:tcBorders>
          </w:tcPr>
          <w:p>
            <w:pPr>
              <w:pStyle w:val="TableParagraph"/>
              <w:spacing w:before="6"/>
              <w:ind w:left="107"/>
              <w:rPr>
                <w:sz w:val="24"/>
              </w:rPr>
            </w:pPr>
            <w:r>
              <w:rPr>
                <w:sz w:val="24"/>
              </w:rPr>
              <w:t>Đất xây dựng cơ sở y tế</w:t>
            </w:r>
          </w:p>
        </w:tc>
        <w:tc>
          <w:tcPr>
            <w:tcW w:w="763" w:type="dxa"/>
            <w:tcBorders>
              <w:top w:val="single" w:sz="4" w:space="0" w:color="000000"/>
              <w:left w:val="single" w:sz="4" w:space="0" w:color="000000"/>
              <w:right w:val="single" w:sz="4" w:space="0" w:color="000000"/>
            </w:tcBorders>
          </w:tcPr>
          <w:p>
            <w:pPr>
              <w:pStyle w:val="TableParagraph"/>
              <w:spacing w:before="6"/>
              <w:ind w:left="85" w:right="78"/>
              <w:jc w:val="center"/>
              <w:rPr>
                <w:sz w:val="24"/>
              </w:rPr>
            </w:pPr>
            <w:r>
              <w:rPr>
                <w:sz w:val="24"/>
              </w:rPr>
              <w:t>DYT</w:t>
            </w:r>
          </w:p>
        </w:tc>
        <w:tc>
          <w:tcPr>
            <w:tcW w:w="1587" w:type="dxa"/>
            <w:tcBorders>
              <w:top w:val="single" w:sz="4" w:space="0" w:color="000000"/>
              <w:left w:val="single" w:sz="4" w:space="0" w:color="000000"/>
              <w:right w:val="single" w:sz="4" w:space="0" w:color="000000"/>
            </w:tcBorders>
          </w:tcPr>
          <w:p>
            <w:pPr>
              <w:pStyle w:val="TableParagraph"/>
              <w:spacing w:before="6"/>
              <w:ind w:right="95"/>
              <w:jc w:val="right"/>
              <w:rPr>
                <w:sz w:val="24"/>
              </w:rPr>
            </w:pPr>
            <w:r>
              <w:rPr>
                <w:sz w:val="24"/>
              </w:rPr>
              <w:t>6,63</w:t>
            </w:r>
          </w:p>
        </w:tc>
        <w:tc>
          <w:tcPr>
            <w:tcW w:w="1731" w:type="dxa"/>
            <w:tcBorders>
              <w:top w:val="single" w:sz="4" w:space="0" w:color="000000"/>
              <w:left w:val="single" w:sz="4" w:space="0" w:color="000000"/>
            </w:tcBorders>
          </w:tcPr>
          <w:p>
            <w:pPr>
              <w:pStyle w:val="TableParagraph"/>
              <w:spacing w:before="6"/>
              <w:ind w:right="635"/>
              <w:jc w:val="right"/>
              <w:rPr>
                <w:sz w:val="24"/>
              </w:rPr>
            </w:pPr>
            <w:r>
              <w:rPr>
                <w:sz w:val="24"/>
              </w:rPr>
              <w:t>0,03</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45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4947"/>
        <w:gridCol w:w="763"/>
        <w:gridCol w:w="1587"/>
        <w:gridCol w:w="1731"/>
      </w:tblGrid>
      <w:tr>
        <w:trPr>
          <w:trHeight w:val="551" w:hRule="atLeast"/>
        </w:trPr>
        <w:tc>
          <w:tcPr>
            <w:tcW w:w="816" w:type="dxa"/>
            <w:tcBorders>
              <w:bottom w:val="single" w:sz="4" w:space="0" w:color="000000"/>
              <w:right w:val="single" w:sz="4" w:space="0" w:color="000000"/>
            </w:tcBorders>
          </w:tcPr>
          <w:p>
            <w:pPr>
              <w:pStyle w:val="TableParagraph"/>
              <w:spacing w:before="138"/>
              <w:ind w:left="169"/>
              <w:rPr>
                <w:b/>
                <w:sz w:val="24"/>
              </w:rPr>
            </w:pPr>
            <w:r>
              <w:rPr>
                <w:b/>
                <w:sz w:val="24"/>
              </w:rPr>
              <w:t>STT</w:t>
            </w:r>
          </w:p>
        </w:tc>
        <w:tc>
          <w:tcPr>
            <w:tcW w:w="4947" w:type="dxa"/>
            <w:tcBorders>
              <w:left w:val="single" w:sz="4" w:space="0" w:color="000000"/>
              <w:bottom w:val="single" w:sz="4" w:space="0" w:color="000000"/>
              <w:right w:val="single" w:sz="4" w:space="0" w:color="000000"/>
            </w:tcBorders>
          </w:tcPr>
          <w:p>
            <w:pPr>
              <w:pStyle w:val="TableParagraph"/>
              <w:spacing w:before="138"/>
              <w:ind w:left="1428"/>
              <w:rPr>
                <w:b/>
                <w:sz w:val="24"/>
              </w:rPr>
            </w:pPr>
            <w:r>
              <w:rPr>
                <w:b/>
                <w:sz w:val="24"/>
              </w:rPr>
              <w:t>Chỉ tiêu sử dụng đất</w:t>
            </w:r>
          </w:p>
        </w:tc>
        <w:tc>
          <w:tcPr>
            <w:tcW w:w="763" w:type="dxa"/>
            <w:tcBorders>
              <w:left w:val="single" w:sz="4" w:space="0" w:color="000000"/>
              <w:bottom w:val="single" w:sz="4" w:space="0" w:color="000000"/>
              <w:right w:val="single" w:sz="4" w:space="0" w:color="000000"/>
            </w:tcBorders>
          </w:tcPr>
          <w:p>
            <w:pPr>
              <w:pStyle w:val="TableParagraph"/>
              <w:spacing w:before="138"/>
              <w:ind w:left="87" w:right="78"/>
              <w:jc w:val="center"/>
              <w:rPr>
                <w:b/>
                <w:sz w:val="24"/>
              </w:rPr>
            </w:pPr>
            <w:r>
              <w:rPr>
                <w:b/>
                <w:sz w:val="24"/>
              </w:rPr>
              <w:t>Mã</w:t>
            </w:r>
          </w:p>
        </w:tc>
        <w:tc>
          <w:tcPr>
            <w:tcW w:w="1587" w:type="dxa"/>
            <w:tcBorders>
              <w:left w:val="single" w:sz="4" w:space="0" w:color="000000"/>
              <w:bottom w:val="single" w:sz="4" w:space="0" w:color="000000"/>
              <w:right w:val="single" w:sz="4" w:space="0" w:color="000000"/>
            </w:tcBorders>
          </w:tcPr>
          <w:p>
            <w:pPr>
              <w:pStyle w:val="TableParagraph"/>
              <w:spacing w:line="276" w:lineRule="exact" w:before="2"/>
              <w:ind w:left="586" w:right="302" w:hanging="258"/>
              <w:rPr>
                <w:b/>
                <w:sz w:val="24"/>
              </w:rPr>
            </w:pPr>
            <w:r>
              <w:rPr>
                <w:b/>
                <w:sz w:val="24"/>
              </w:rPr>
              <w:t>Diện tích (ha)</w:t>
            </w:r>
          </w:p>
        </w:tc>
        <w:tc>
          <w:tcPr>
            <w:tcW w:w="1731" w:type="dxa"/>
            <w:tcBorders>
              <w:left w:val="single" w:sz="4" w:space="0" w:color="000000"/>
              <w:bottom w:val="single" w:sz="4" w:space="0" w:color="000000"/>
            </w:tcBorders>
          </w:tcPr>
          <w:p>
            <w:pPr>
              <w:pStyle w:val="TableParagraph"/>
              <w:spacing w:line="276" w:lineRule="exact" w:before="2"/>
              <w:ind w:left="300" w:right="136" w:hanging="125"/>
              <w:rPr>
                <w:b/>
                <w:sz w:val="24"/>
              </w:rPr>
            </w:pPr>
            <w:r>
              <w:rPr>
                <w:b/>
                <w:sz w:val="24"/>
              </w:rPr>
              <w:t>Cơ cấu so với DTTN (%)</w:t>
            </w:r>
          </w:p>
        </w:tc>
      </w:tr>
      <w:tr>
        <w:trPr>
          <w:trHeight w:val="338" w:hRule="atLeast"/>
        </w:trPr>
        <w:tc>
          <w:tcPr>
            <w:tcW w:w="816" w:type="dxa"/>
            <w:tcBorders>
              <w:top w:val="single" w:sz="4" w:space="0" w:color="000000"/>
              <w:bottom w:val="single" w:sz="4" w:space="0" w:color="000000"/>
              <w:right w:val="single" w:sz="4" w:space="0" w:color="000000"/>
            </w:tcBorders>
          </w:tcPr>
          <w:p>
            <w:pPr>
              <w:pStyle w:val="TableParagraph"/>
              <w:spacing w:before="15"/>
              <w:ind w:left="177"/>
              <w:rPr>
                <w:sz w:val="22"/>
              </w:rPr>
            </w:pPr>
            <w:r>
              <w:rPr>
                <w:sz w:val="22"/>
              </w:rPr>
              <w:t>2.6.4</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xây dựng cơ sở giáo dục và đào tạo</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3" w:right="78"/>
              <w:jc w:val="center"/>
              <w:rPr>
                <w:sz w:val="24"/>
              </w:rPr>
            </w:pPr>
            <w:r>
              <w:rPr>
                <w:sz w:val="24"/>
              </w:rPr>
              <w:t>DGD</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5"/>
              <w:jc w:val="right"/>
              <w:rPr>
                <w:sz w:val="24"/>
              </w:rPr>
            </w:pPr>
            <w:r>
              <w:rPr>
                <w:sz w:val="24"/>
              </w:rPr>
              <w:t>39,66</w:t>
            </w:r>
          </w:p>
        </w:tc>
        <w:tc>
          <w:tcPr>
            <w:tcW w:w="1731" w:type="dxa"/>
            <w:tcBorders>
              <w:top w:val="single" w:sz="4" w:space="0" w:color="000000"/>
              <w:left w:val="single" w:sz="4" w:space="0" w:color="000000"/>
              <w:bottom w:val="single" w:sz="4" w:space="0" w:color="000000"/>
            </w:tcBorders>
          </w:tcPr>
          <w:p>
            <w:pPr>
              <w:pStyle w:val="TableParagraph"/>
              <w:spacing w:before="3"/>
              <w:ind w:left="629" w:right="614"/>
              <w:jc w:val="center"/>
              <w:rPr>
                <w:sz w:val="24"/>
              </w:rPr>
            </w:pPr>
            <w:r>
              <w:rPr>
                <w:sz w:val="24"/>
              </w:rPr>
              <w:t>0,15</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17"/>
              <w:ind w:left="177"/>
              <w:rPr>
                <w:sz w:val="22"/>
              </w:rPr>
            </w:pPr>
            <w:r>
              <w:rPr>
                <w:sz w:val="22"/>
              </w:rPr>
              <w:t>2.6.5</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cơ sở thể dục, thể thao</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DTT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15,58</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0,06</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17"/>
              <w:ind w:left="177"/>
              <w:rPr>
                <w:sz w:val="22"/>
              </w:rPr>
            </w:pPr>
            <w:r>
              <w:rPr>
                <w:sz w:val="22"/>
              </w:rPr>
              <w:t>2.6.6</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cơ sở khoa học và công nghệ</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DKH</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spacing w:before="17"/>
              <w:ind w:left="177"/>
              <w:rPr>
                <w:sz w:val="22"/>
              </w:rPr>
            </w:pPr>
            <w:r>
              <w:rPr>
                <w:sz w:val="22"/>
              </w:rPr>
              <w:t>2.6.7</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xây dựng cơ sở môi trường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7" w:right="77"/>
              <w:jc w:val="center"/>
              <w:rPr>
                <w:sz w:val="24"/>
              </w:rPr>
            </w:pPr>
            <w:r>
              <w:rPr>
                <w:sz w:val="24"/>
              </w:rPr>
              <w:t>DMT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3"/>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20"/>
              <w:ind w:left="177"/>
              <w:rPr>
                <w:sz w:val="22"/>
              </w:rPr>
            </w:pPr>
            <w:r>
              <w:rPr>
                <w:sz w:val="22"/>
              </w:rPr>
              <w:t>2.6.8</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cơ sở khí tượng thủy văn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5" w:right="78"/>
              <w:jc w:val="center"/>
              <w:rPr>
                <w:sz w:val="24"/>
              </w:rPr>
            </w:pPr>
            <w:r>
              <w:rPr>
                <w:sz w:val="24"/>
              </w:rPr>
              <w:t>DKT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20"/>
              <w:ind w:left="177"/>
              <w:rPr>
                <w:sz w:val="22"/>
              </w:rPr>
            </w:pPr>
            <w:r>
              <w:rPr>
                <w:sz w:val="22"/>
              </w:rPr>
              <w:t>2.6.9</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cơ sở ngoại giao</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DNG</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17"/>
              <w:ind w:left="121"/>
              <w:rPr>
                <w:sz w:val="22"/>
              </w:rPr>
            </w:pPr>
            <w:r>
              <w:rPr>
                <w:sz w:val="22"/>
              </w:rPr>
              <w:t>2.6.10</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xây dựng công trình sự nghiệp khác</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DSK</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4,73</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0,02</w:t>
            </w:r>
          </w:p>
        </w:tc>
      </w:tr>
      <w:tr>
        <w:trPr>
          <w:trHeight w:val="341" w:hRule="atLeast"/>
        </w:trPr>
        <w:tc>
          <w:tcPr>
            <w:tcW w:w="816" w:type="dxa"/>
            <w:tcBorders>
              <w:top w:val="single" w:sz="4" w:space="0" w:color="000000"/>
              <w:bottom w:val="single" w:sz="4" w:space="0" w:color="000000"/>
              <w:right w:val="single" w:sz="4" w:space="0" w:color="000000"/>
            </w:tcBorders>
          </w:tcPr>
          <w:p>
            <w:pPr>
              <w:pStyle w:val="TableParagraph"/>
              <w:spacing w:before="6"/>
              <w:ind w:left="246"/>
              <w:rPr>
                <w:sz w:val="24"/>
              </w:rPr>
            </w:pPr>
            <w:r>
              <w:rPr>
                <w:sz w:val="24"/>
              </w:rPr>
              <w:t>2.7</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sản xuất, kinh doanh phi nông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CSK</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1.241,94</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4,78</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25"/>
              <w:ind w:left="157"/>
              <w:rPr>
                <w:sz w:val="24"/>
              </w:rPr>
            </w:pPr>
            <w:r>
              <w:rPr>
                <w:sz w:val="24"/>
              </w:rPr>
              <w:t>2.7.1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khu công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6"/>
              <w:jc w:val="center"/>
              <w:rPr>
                <w:sz w:val="24"/>
              </w:rPr>
            </w:pPr>
            <w:r>
              <w:rPr>
                <w:sz w:val="24"/>
              </w:rPr>
              <w:t>SKK</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944,61</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3,63</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spacing w:before="3"/>
              <w:ind w:left="157"/>
              <w:rPr>
                <w:sz w:val="24"/>
              </w:rPr>
            </w:pPr>
            <w:r>
              <w:rPr>
                <w:sz w:val="24"/>
              </w:rPr>
              <w:t>2.7.2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cụm công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7" w:right="76"/>
              <w:jc w:val="center"/>
              <w:rPr>
                <w:sz w:val="24"/>
              </w:rPr>
            </w:pPr>
            <w:r>
              <w:rPr>
                <w:sz w:val="24"/>
              </w:rPr>
              <w:t>SKN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3"/>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2.7.3</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khu công nghệ thông tin tập trung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SCT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2.7.4</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thương mại, dịch vụ</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TMD</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84,87</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0,33</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2.7.5</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cơ sở sản xuất phi nông nghiệp</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5" w:right="78"/>
              <w:jc w:val="center"/>
              <w:rPr>
                <w:sz w:val="24"/>
              </w:rPr>
            </w:pPr>
            <w:r>
              <w:rPr>
                <w:sz w:val="24"/>
              </w:rPr>
              <w:t>SKC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151,00</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0,58</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2.7.6</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sử dụng cho hoạt động khoáng sản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8"/>
              <w:jc w:val="center"/>
              <w:rPr>
                <w:sz w:val="24"/>
              </w:rPr>
            </w:pPr>
            <w:r>
              <w:rPr>
                <w:sz w:val="24"/>
              </w:rPr>
              <w:t>SKS</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61,46</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0,24</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246"/>
              <w:rPr>
                <w:sz w:val="24"/>
              </w:rPr>
            </w:pPr>
            <w:r>
              <w:rPr>
                <w:sz w:val="24"/>
              </w:rPr>
              <w:t>2.8</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sử dụng vào mục đích công cộng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5"/>
              <w:jc w:val="center"/>
              <w:rPr>
                <w:sz w:val="24"/>
              </w:rPr>
            </w:pPr>
            <w:r>
              <w:rPr>
                <w:sz w:val="24"/>
              </w:rPr>
              <w:t>CCC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1.364,36</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5,25</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spacing w:before="25"/>
              <w:ind w:left="157"/>
              <w:rPr>
                <w:sz w:val="24"/>
              </w:rPr>
            </w:pPr>
            <w:r>
              <w:rPr>
                <w:sz w:val="24"/>
              </w:rPr>
              <w:t>2.8.1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công trình giao thông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5" w:right="78"/>
              <w:jc w:val="center"/>
              <w:rPr>
                <w:sz w:val="24"/>
              </w:rPr>
            </w:pPr>
            <w:r>
              <w:rPr>
                <w:sz w:val="24"/>
              </w:rPr>
              <w:t>DGT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5"/>
              <w:jc w:val="right"/>
              <w:rPr>
                <w:sz w:val="24"/>
              </w:rPr>
            </w:pPr>
            <w:r>
              <w:rPr>
                <w:sz w:val="24"/>
              </w:rPr>
              <w:t>779,63</w:t>
            </w:r>
          </w:p>
        </w:tc>
        <w:tc>
          <w:tcPr>
            <w:tcW w:w="1731" w:type="dxa"/>
            <w:tcBorders>
              <w:top w:val="single" w:sz="4" w:space="0" w:color="000000"/>
              <w:left w:val="single" w:sz="4" w:space="0" w:color="000000"/>
              <w:bottom w:val="single" w:sz="4" w:space="0" w:color="000000"/>
            </w:tcBorders>
          </w:tcPr>
          <w:p>
            <w:pPr>
              <w:pStyle w:val="TableParagraph"/>
              <w:spacing w:before="3"/>
              <w:ind w:left="629" w:right="614"/>
              <w:jc w:val="center"/>
              <w:rPr>
                <w:sz w:val="24"/>
              </w:rPr>
            </w:pPr>
            <w:r>
              <w:rPr>
                <w:sz w:val="24"/>
              </w:rPr>
              <w:t>3,00</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2.8.2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công trình thủy lợi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5"/>
              <w:jc w:val="center"/>
              <w:rPr>
                <w:sz w:val="24"/>
              </w:rPr>
            </w:pPr>
            <w:r>
              <w:rPr>
                <w:sz w:val="24"/>
              </w:rPr>
              <w:t>DTL</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541,88</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2,08</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2.8.3</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công trình cấp nước, thoát nước</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DCT</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2.8.4</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công trình phòng, chống thiên tai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4" w:right="78"/>
              <w:jc w:val="center"/>
              <w:rPr>
                <w:sz w:val="24"/>
              </w:rPr>
            </w:pPr>
            <w:r>
              <w:rPr>
                <w:sz w:val="24"/>
              </w:rPr>
              <w:t>DPC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635" w:hRule="atLeast"/>
        </w:trPr>
        <w:tc>
          <w:tcPr>
            <w:tcW w:w="816" w:type="dxa"/>
            <w:tcBorders>
              <w:top w:val="single" w:sz="4" w:space="0" w:color="000000"/>
              <w:bottom w:val="single" w:sz="4" w:space="0" w:color="000000"/>
              <w:right w:val="single" w:sz="4" w:space="0" w:color="000000"/>
            </w:tcBorders>
          </w:tcPr>
          <w:p>
            <w:pPr>
              <w:pStyle w:val="TableParagraph"/>
              <w:spacing w:before="152"/>
              <w:ind w:left="157"/>
              <w:rPr>
                <w:sz w:val="24"/>
              </w:rPr>
            </w:pPr>
            <w:r>
              <w:rPr>
                <w:sz w:val="24"/>
              </w:rPr>
              <w:t>2.8.5</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Đất có di tích lịch sử - văn hóa danh lam thắng</w:t>
            </w:r>
          </w:p>
          <w:p>
            <w:pPr>
              <w:pStyle w:val="TableParagraph"/>
              <w:spacing w:before="41"/>
              <w:ind w:left="107"/>
              <w:rPr>
                <w:sz w:val="24"/>
              </w:rPr>
            </w:pPr>
            <w:r>
              <w:rPr>
                <w:sz w:val="24"/>
              </w:rPr>
              <w:t>cảnh, di sản thiên nhiên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52"/>
              <w:ind w:left="83" w:right="78"/>
              <w:jc w:val="center"/>
              <w:rPr>
                <w:sz w:val="24"/>
              </w:rPr>
            </w:pPr>
            <w:r>
              <w:rPr>
                <w:sz w:val="24"/>
              </w:rPr>
              <w:t>DDD</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5"/>
              <w:jc w:val="right"/>
              <w:rPr>
                <w:sz w:val="24"/>
              </w:rPr>
            </w:pPr>
            <w:r>
              <w:rPr>
                <w:sz w:val="24"/>
              </w:rPr>
              <w:t>3,41</w:t>
            </w:r>
          </w:p>
        </w:tc>
        <w:tc>
          <w:tcPr>
            <w:tcW w:w="1731" w:type="dxa"/>
            <w:tcBorders>
              <w:top w:val="single" w:sz="4" w:space="0" w:color="000000"/>
              <w:left w:val="single" w:sz="4" w:space="0" w:color="000000"/>
              <w:bottom w:val="single" w:sz="4" w:space="0" w:color="000000"/>
            </w:tcBorders>
          </w:tcPr>
          <w:p>
            <w:pPr>
              <w:pStyle w:val="TableParagraph"/>
              <w:spacing w:before="152"/>
              <w:ind w:left="629" w:right="614"/>
              <w:jc w:val="center"/>
              <w:rPr>
                <w:sz w:val="24"/>
              </w:rPr>
            </w:pPr>
            <w:r>
              <w:rPr>
                <w:sz w:val="24"/>
              </w:rPr>
              <w:t>0,01</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spacing w:before="3"/>
              <w:ind w:left="157"/>
              <w:rPr>
                <w:sz w:val="24"/>
              </w:rPr>
            </w:pPr>
            <w:r>
              <w:rPr>
                <w:sz w:val="24"/>
              </w:rPr>
              <w:t>2.8.6</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sz w:val="24"/>
              </w:rPr>
            </w:pPr>
            <w:r>
              <w:rPr>
                <w:sz w:val="24"/>
              </w:rPr>
              <w:t>Đất công trình xử lý chất thải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3"/>
              <w:ind w:left="86" w:right="78"/>
              <w:jc w:val="center"/>
              <w:rPr>
                <w:sz w:val="24"/>
              </w:rPr>
            </w:pPr>
            <w:r>
              <w:rPr>
                <w:sz w:val="24"/>
              </w:rPr>
              <w:t>DRA</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3"/>
              <w:ind w:right="95"/>
              <w:jc w:val="right"/>
              <w:rPr>
                <w:sz w:val="24"/>
              </w:rPr>
            </w:pPr>
            <w:r>
              <w:rPr>
                <w:sz w:val="24"/>
              </w:rPr>
              <w:t>21,86</w:t>
            </w:r>
          </w:p>
        </w:tc>
        <w:tc>
          <w:tcPr>
            <w:tcW w:w="1731" w:type="dxa"/>
            <w:tcBorders>
              <w:top w:val="single" w:sz="4" w:space="0" w:color="000000"/>
              <w:left w:val="single" w:sz="4" w:space="0" w:color="000000"/>
              <w:bottom w:val="single" w:sz="4" w:space="0" w:color="000000"/>
            </w:tcBorders>
          </w:tcPr>
          <w:p>
            <w:pPr>
              <w:pStyle w:val="TableParagraph"/>
              <w:spacing w:before="3"/>
              <w:ind w:left="629" w:right="614"/>
              <w:jc w:val="center"/>
              <w:rPr>
                <w:sz w:val="24"/>
              </w:rPr>
            </w:pPr>
            <w:r>
              <w:rPr>
                <w:sz w:val="24"/>
              </w:rPr>
              <w:t>0,08</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2.8.7</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công trình năng lượng, chiếu sáng công cộng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7"/>
              <w:jc w:val="center"/>
              <w:rPr>
                <w:sz w:val="24"/>
              </w:rPr>
            </w:pPr>
            <w:r>
              <w:rPr>
                <w:sz w:val="24"/>
              </w:rPr>
              <w:t>DNL</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7,39</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0,03</w:t>
            </w:r>
          </w:p>
        </w:tc>
      </w:tr>
      <w:tr>
        <w:trPr>
          <w:trHeight w:val="635" w:hRule="atLeast"/>
        </w:trPr>
        <w:tc>
          <w:tcPr>
            <w:tcW w:w="816" w:type="dxa"/>
            <w:tcBorders>
              <w:top w:val="single" w:sz="4" w:space="0" w:color="000000"/>
              <w:bottom w:val="single" w:sz="4" w:space="0" w:color="000000"/>
              <w:right w:val="single" w:sz="4" w:space="0" w:color="000000"/>
            </w:tcBorders>
          </w:tcPr>
          <w:p>
            <w:pPr>
              <w:pStyle w:val="TableParagraph"/>
              <w:spacing w:before="152"/>
              <w:ind w:left="157"/>
              <w:rPr>
                <w:sz w:val="24"/>
              </w:rPr>
            </w:pPr>
            <w:r>
              <w:rPr>
                <w:sz w:val="24"/>
              </w:rPr>
              <w:t>2.8.8</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Đất công trình hạ tầng bưu chính, viễn thông,</w:t>
            </w:r>
          </w:p>
          <w:p>
            <w:pPr>
              <w:pStyle w:val="TableParagraph"/>
              <w:spacing w:before="43"/>
              <w:ind w:left="107"/>
              <w:rPr>
                <w:sz w:val="24"/>
              </w:rPr>
            </w:pPr>
            <w:r>
              <w:rPr>
                <w:sz w:val="24"/>
              </w:rPr>
              <w:t>công nghệ thông tin</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52"/>
              <w:ind w:left="84" w:right="78"/>
              <w:jc w:val="center"/>
              <w:rPr>
                <w:sz w:val="24"/>
              </w:rPr>
            </w:pPr>
            <w:r>
              <w:rPr>
                <w:sz w:val="24"/>
              </w:rPr>
              <w:t>DBV</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5"/>
              <w:jc w:val="right"/>
              <w:rPr>
                <w:sz w:val="24"/>
              </w:rPr>
            </w:pPr>
            <w:r>
              <w:rPr>
                <w:sz w:val="24"/>
              </w:rPr>
              <w:t>0,79</w:t>
            </w:r>
          </w:p>
        </w:tc>
        <w:tc>
          <w:tcPr>
            <w:tcW w:w="1731" w:type="dxa"/>
            <w:tcBorders>
              <w:top w:val="single" w:sz="4" w:space="0" w:color="000000"/>
              <w:left w:val="single" w:sz="4" w:space="0" w:color="000000"/>
              <w:bottom w:val="single" w:sz="4" w:space="0" w:color="000000"/>
            </w:tcBorders>
          </w:tcPr>
          <w:p>
            <w:pPr>
              <w:pStyle w:val="TableParagraph"/>
              <w:spacing w:before="152"/>
              <w:ind w:left="629" w:right="614"/>
              <w:jc w:val="center"/>
              <w:rPr>
                <w:sz w:val="24"/>
              </w:rPr>
            </w:pPr>
            <w:r>
              <w:rPr>
                <w:sz w:val="24"/>
              </w:rPr>
              <w:t>0,00</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57"/>
              <w:rPr>
                <w:sz w:val="24"/>
              </w:rPr>
            </w:pPr>
            <w:r>
              <w:rPr>
                <w:sz w:val="24"/>
              </w:rPr>
              <w:t>2.8.9</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chợ dân sinh, chợ đầu mối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DCH</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2,86</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0,01</w:t>
            </w:r>
          </w:p>
        </w:tc>
      </w:tr>
      <w:tr>
        <w:trPr>
          <w:trHeight w:val="633" w:hRule="atLeast"/>
        </w:trPr>
        <w:tc>
          <w:tcPr>
            <w:tcW w:w="816" w:type="dxa"/>
            <w:tcBorders>
              <w:top w:val="single" w:sz="4" w:space="0" w:color="000000"/>
              <w:bottom w:val="single" w:sz="4" w:space="0" w:color="000000"/>
              <w:right w:val="single" w:sz="4" w:space="0" w:color="000000"/>
            </w:tcBorders>
          </w:tcPr>
          <w:p>
            <w:pPr>
              <w:pStyle w:val="TableParagraph"/>
              <w:spacing w:before="153"/>
              <w:ind w:left="97"/>
              <w:rPr>
                <w:sz w:val="24"/>
              </w:rPr>
            </w:pPr>
            <w:r>
              <w:rPr>
                <w:sz w:val="24"/>
              </w:rPr>
              <w:t>2.8.10</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line="271" w:lineRule="exact"/>
              <w:ind w:left="107"/>
              <w:rPr>
                <w:sz w:val="24"/>
              </w:rPr>
            </w:pPr>
            <w:r>
              <w:rPr>
                <w:sz w:val="24"/>
              </w:rPr>
              <w:t>Đất khu vui chơi, giải trí công cộng, sinh hoạt</w:t>
            </w:r>
          </w:p>
          <w:p>
            <w:pPr>
              <w:pStyle w:val="TableParagraph"/>
              <w:spacing w:before="41"/>
              <w:ind w:left="107"/>
              <w:rPr>
                <w:sz w:val="24"/>
              </w:rPr>
            </w:pPr>
            <w:r>
              <w:rPr>
                <w:sz w:val="24"/>
              </w:rPr>
              <w:t>cộng đồng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53"/>
              <w:ind w:left="83" w:right="78"/>
              <w:jc w:val="center"/>
              <w:rPr>
                <w:sz w:val="24"/>
              </w:rPr>
            </w:pPr>
            <w:r>
              <w:rPr>
                <w:sz w:val="24"/>
              </w:rPr>
              <w:t>DKV</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5"/>
              <w:jc w:val="right"/>
              <w:rPr>
                <w:sz w:val="24"/>
              </w:rPr>
            </w:pPr>
            <w:r>
              <w:rPr>
                <w:sz w:val="24"/>
              </w:rPr>
              <w:t>6,54</w:t>
            </w:r>
          </w:p>
        </w:tc>
        <w:tc>
          <w:tcPr>
            <w:tcW w:w="1731" w:type="dxa"/>
            <w:tcBorders>
              <w:top w:val="single" w:sz="4" w:space="0" w:color="000000"/>
              <w:left w:val="single" w:sz="4" w:space="0" w:color="000000"/>
              <w:bottom w:val="single" w:sz="4" w:space="0" w:color="000000"/>
            </w:tcBorders>
          </w:tcPr>
          <w:p>
            <w:pPr>
              <w:pStyle w:val="TableParagraph"/>
              <w:spacing w:before="153"/>
              <w:ind w:left="629" w:right="614"/>
              <w:jc w:val="center"/>
              <w:rPr>
                <w:sz w:val="24"/>
              </w:rPr>
            </w:pPr>
            <w:r>
              <w:rPr>
                <w:sz w:val="24"/>
              </w:rPr>
              <w:t>0,03</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246"/>
              <w:rPr>
                <w:sz w:val="24"/>
              </w:rPr>
            </w:pPr>
            <w:r>
              <w:rPr>
                <w:sz w:val="24"/>
              </w:rPr>
              <w:t>2.9</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tôn giáo</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6" w:right="78"/>
              <w:jc w:val="center"/>
              <w:rPr>
                <w:sz w:val="24"/>
              </w:rPr>
            </w:pPr>
            <w:r>
              <w:rPr>
                <w:sz w:val="24"/>
              </w:rPr>
              <w:t>TON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15,54</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0,06</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86"/>
              <w:rPr>
                <w:sz w:val="24"/>
              </w:rPr>
            </w:pPr>
            <w:r>
              <w:rPr>
                <w:sz w:val="24"/>
              </w:rPr>
              <w:t>2.10</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tín ngưỡng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3" w:right="78"/>
              <w:jc w:val="center"/>
              <w:rPr>
                <w:sz w:val="24"/>
              </w:rPr>
            </w:pPr>
            <w:r>
              <w:rPr>
                <w:sz w:val="24"/>
              </w:rPr>
              <w:t>TIN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4,90</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0,02</w:t>
            </w:r>
          </w:p>
        </w:tc>
      </w:tr>
      <w:tr>
        <w:trPr>
          <w:trHeight w:val="635" w:hRule="atLeast"/>
        </w:trPr>
        <w:tc>
          <w:tcPr>
            <w:tcW w:w="816" w:type="dxa"/>
            <w:tcBorders>
              <w:top w:val="single" w:sz="4" w:space="0" w:color="000000"/>
              <w:bottom w:val="single" w:sz="4" w:space="0" w:color="000000"/>
              <w:right w:val="single" w:sz="4" w:space="0" w:color="000000"/>
            </w:tcBorders>
          </w:tcPr>
          <w:p>
            <w:pPr>
              <w:pStyle w:val="TableParagraph"/>
              <w:spacing w:before="152"/>
              <w:ind w:left="186"/>
              <w:rPr>
                <w:sz w:val="24"/>
              </w:rPr>
            </w:pPr>
            <w:r>
              <w:rPr>
                <w:sz w:val="24"/>
              </w:rPr>
              <w:t>2.11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Đất nghĩa trang, nhà tang lễ, cơ sở hỏa táng; đất</w:t>
            </w:r>
          </w:p>
          <w:p>
            <w:pPr>
              <w:pStyle w:val="TableParagraph"/>
              <w:spacing w:before="41"/>
              <w:ind w:left="107"/>
              <w:rPr>
                <w:sz w:val="24"/>
              </w:rPr>
            </w:pPr>
            <w:r>
              <w:rPr>
                <w:sz w:val="24"/>
              </w:rPr>
              <w:t>cơ sở lưu giữ tro cốt</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52"/>
              <w:ind w:left="86" w:right="78"/>
              <w:jc w:val="center"/>
              <w:rPr>
                <w:sz w:val="24"/>
              </w:rPr>
            </w:pPr>
            <w:r>
              <w:rPr>
                <w:sz w:val="24"/>
              </w:rPr>
              <w:t>NTD</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5"/>
              <w:jc w:val="right"/>
              <w:rPr>
                <w:sz w:val="24"/>
              </w:rPr>
            </w:pPr>
            <w:r>
              <w:rPr>
                <w:sz w:val="24"/>
              </w:rPr>
              <w:t>115,90</w:t>
            </w:r>
          </w:p>
        </w:tc>
        <w:tc>
          <w:tcPr>
            <w:tcW w:w="1731" w:type="dxa"/>
            <w:tcBorders>
              <w:top w:val="single" w:sz="4" w:space="0" w:color="000000"/>
              <w:left w:val="single" w:sz="4" w:space="0" w:color="000000"/>
              <w:bottom w:val="single" w:sz="4" w:space="0" w:color="000000"/>
            </w:tcBorders>
          </w:tcPr>
          <w:p>
            <w:pPr>
              <w:pStyle w:val="TableParagraph"/>
              <w:spacing w:before="152"/>
              <w:ind w:left="629" w:right="614"/>
              <w:jc w:val="center"/>
              <w:rPr>
                <w:sz w:val="24"/>
              </w:rPr>
            </w:pPr>
            <w:r>
              <w:rPr>
                <w:sz w:val="24"/>
              </w:rPr>
              <w:t>0,45</w:t>
            </w:r>
          </w:p>
        </w:tc>
      </w:tr>
      <w:tr>
        <w:trPr>
          <w:trHeight w:val="338" w:hRule="atLeast"/>
        </w:trPr>
        <w:tc>
          <w:tcPr>
            <w:tcW w:w="816" w:type="dxa"/>
            <w:tcBorders>
              <w:top w:val="single" w:sz="4" w:space="0" w:color="000000"/>
              <w:bottom w:val="single" w:sz="4" w:space="0" w:color="000000"/>
              <w:right w:val="single" w:sz="4" w:space="0" w:color="000000"/>
            </w:tcBorders>
          </w:tcPr>
          <w:p>
            <w:pPr>
              <w:pStyle w:val="TableParagraph"/>
              <w:spacing w:before="6"/>
              <w:ind w:left="186"/>
              <w:rPr>
                <w:sz w:val="24"/>
              </w:rPr>
            </w:pPr>
            <w:r>
              <w:rPr>
                <w:sz w:val="24"/>
              </w:rPr>
              <w:t>2.12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có mặt nước chuyên dùng</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8"/>
              <w:jc w:val="center"/>
              <w:rPr>
                <w:sz w:val="24"/>
              </w:rPr>
            </w:pPr>
            <w:r>
              <w:rPr>
                <w:sz w:val="24"/>
              </w:rPr>
              <w:t>TVC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5"/>
              <w:jc w:val="right"/>
              <w:rPr>
                <w:sz w:val="24"/>
              </w:rPr>
            </w:pPr>
            <w:r>
              <w:rPr>
                <w:sz w:val="24"/>
              </w:rPr>
              <w:t>523,59</w:t>
            </w:r>
          </w:p>
        </w:tc>
        <w:tc>
          <w:tcPr>
            <w:tcW w:w="1731" w:type="dxa"/>
            <w:tcBorders>
              <w:top w:val="single" w:sz="4" w:space="0" w:color="000000"/>
              <w:left w:val="single" w:sz="4" w:space="0" w:color="000000"/>
              <w:bottom w:val="single" w:sz="4" w:space="0" w:color="000000"/>
            </w:tcBorders>
          </w:tcPr>
          <w:p>
            <w:pPr>
              <w:pStyle w:val="TableParagraph"/>
              <w:spacing w:before="6"/>
              <w:ind w:left="629" w:right="614"/>
              <w:jc w:val="center"/>
              <w:rPr>
                <w:sz w:val="24"/>
              </w:rPr>
            </w:pPr>
            <w:r>
              <w:rPr>
                <w:sz w:val="24"/>
              </w:rPr>
              <w:t>2,01</w:t>
            </w:r>
          </w:p>
        </w:tc>
      </w:tr>
      <w:tr>
        <w:trPr>
          <w:trHeight w:val="553" w:hRule="atLeast"/>
        </w:trPr>
        <w:tc>
          <w:tcPr>
            <w:tcW w:w="816" w:type="dxa"/>
            <w:tcBorders>
              <w:top w:val="single" w:sz="4" w:space="0" w:color="000000"/>
              <w:bottom w:val="single" w:sz="4" w:space="0" w:color="000000"/>
              <w:right w:val="single" w:sz="4" w:space="0" w:color="000000"/>
            </w:tcBorders>
          </w:tcPr>
          <w:p>
            <w:pPr>
              <w:pStyle w:val="TableParagraph"/>
              <w:spacing w:before="111"/>
              <w:ind w:left="97"/>
              <w:rPr>
                <w:sz w:val="24"/>
              </w:rPr>
            </w:pPr>
            <w:r>
              <w:rPr>
                <w:sz w:val="24"/>
              </w:rPr>
              <w:t>2.12.1</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Đất có mặt nước chuyên dùng dạng ao, hồ, đầm,</w:t>
            </w:r>
          </w:p>
          <w:p>
            <w:pPr>
              <w:pStyle w:val="TableParagraph"/>
              <w:spacing w:line="261" w:lineRule="exact"/>
              <w:ind w:left="107"/>
              <w:rPr>
                <w:sz w:val="24"/>
              </w:rPr>
            </w:pPr>
            <w:r>
              <w:rPr>
                <w:sz w:val="24"/>
              </w:rPr>
              <w:t>phá</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11"/>
              <w:ind w:left="87" w:right="78"/>
              <w:jc w:val="center"/>
              <w:rPr>
                <w:sz w:val="24"/>
              </w:rPr>
            </w:pPr>
            <w:r>
              <w:rPr>
                <w:sz w:val="24"/>
              </w:rPr>
              <w:t>MNC</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33"/>
              <w:ind w:right="95"/>
              <w:jc w:val="right"/>
              <w:rPr>
                <w:sz w:val="24"/>
              </w:rPr>
            </w:pPr>
            <w:r>
              <w:rPr>
                <w:sz w:val="24"/>
              </w:rPr>
              <w:t>21,09</w:t>
            </w:r>
          </w:p>
        </w:tc>
        <w:tc>
          <w:tcPr>
            <w:tcW w:w="1731" w:type="dxa"/>
            <w:tcBorders>
              <w:top w:val="single" w:sz="4" w:space="0" w:color="000000"/>
              <w:left w:val="single" w:sz="4" w:space="0" w:color="000000"/>
              <w:bottom w:val="single" w:sz="4" w:space="0" w:color="000000"/>
            </w:tcBorders>
          </w:tcPr>
          <w:p>
            <w:pPr>
              <w:pStyle w:val="TableParagraph"/>
              <w:spacing w:before="111"/>
              <w:ind w:left="629" w:right="614"/>
              <w:jc w:val="center"/>
              <w:rPr>
                <w:sz w:val="24"/>
              </w:rPr>
            </w:pPr>
            <w:r>
              <w:rPr>
                <w:sz w:val="24"/>
              </w:rPr>
              <w:t>0,08</w:t>
            </w:r>
          </w:p>
        </w:tc>
      </w:tr>
      <w:tr>
        <w:trPr>
          <w:trHeight w:val="633" w:hRule="atLeast"/>
        </w:trPr>
        <w:tc>
          <w:tcPr>
            <w:tcW w:w="816" w:type="dxa"/>
            <w:tcBorders>
              <w:top w:val="single" w:sz="4" w:space="0" w:color="000000"/>
              <w:bottom w:val="single" w:sz="4" w:space="0" w:color="000000"/>
              <w:right w:val="single" w:sz="4" w:space="0" w:color="000000"/>
            </w:tcBorders>
          </w:tcPr>
          <w:p>
            <w:pPr>
              <w:pStyle w:val="TableParagraph"/>
              <w:spacing w:before="152"/>
              <w:ind w:left="97"/>
              <w:rPr>
                <w:sz w:val="24"/>
              </w:rPr>
            </w:pPr>
            <w:r>
              <w:rPr>
                <w:sz w:val="24"/>
              </w:rPr>
              <w:t>2.12.2</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Đất có mặt nước dạng sông, ngòi, kênh, rạch,</w:t>
            </w:r>
          </w:p>
          <w:p>
            <w:pPr>
              <w:pStyle w:val="TableParagraph"/>
              <w:spacing w:before="41"/>
              <w:ind w:left="107"/>
              <w:rPr>
                <w:sz w:val="24"/>
              </w:rPr>
            </w:pPr>
            <w:r>
              <w:rPr>
                <w:sz w:val="24"/>
              </w:rPr>
              <w:t>suối</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152"/>
              <w:ind w:left="87" w:right="76"/>
              <w:jc w:val="center"/>
              <w:rPr>
                <w:sz w:val="24"/>
              </w:rPr>
            </w:pPr>
            <w:r>
              <w:rPr>
                <w:sz w:val="24"/>
              </w:rPr>
              <w:t>SON</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5"/>
              <w:jc w:val="right"/>
              <w:rPr>
                <w:sz w:val="24"/>
              </w:rPr>
            </w:pPr>
            <w:r>
              <w:rPr>
                <w:sz w:val="24"/>
              </w:rPr>
              <w:t>502,50</w:t>
            </w:r>
          </w:p>
        </w:tc>
        <w:tc>
          <w:tcPr>
            <w:tcW w:w="1731" w:type="dxa"/>
            <w:tcBorders>
              <w:top w:val="single" w:sz="4" w:space="0" w:color="000000"/>
              <w:left w:val="single" w:sz="4" w:space="0" w:color="000000"/>
              <w:bottom w:val="single" w:sz="4" w:space="0" w:color="000000"/>
            </w:tcBorders>
          </w:tcPr>
          <w:p>
            <w:pPr>
              <w:pStyle w:val="TableParagraph"/>
              <w:spacing w:before="152"/>
              <w:ind w:left="629" w:right="614"/>
              <w:jc w:val="center"/>
              <w:rPr>
                <w:sz w:val="24"/>
              </w:rPr>
            </w:pPr>
            <w:r>
              <w:rPr>
                <w:sz w:val="24"/>
              </w:rPr>
              <w:t>1,93</w:t>
            </w:r>
          </w:p>
        </w:tc>
      </w:tr>
      <w:tr>
        <w:trPr>
          <w:trHeight w:val="340" w:hRule="atLeast"/>
        </w:trPr>
        <w:tc>
          <w:tcPr>
            <w:tcW w:w="816" w:type="dxa"/>
            <w:tcBorders>
              <w:top w:val="single" w:sz="4" w:space="0" w:color="000000"/>
              <w:bottom w:val="single" w:sz="4" w:space="0" w:color="000000"/>
              <w:right w:val="single" w:sz="4" w:space="0" w:color="000000"/>
            </w:tcBorders>
          </w:tcPr>
          <w:p>
            <w:pPr>
              <w:pStyle w:val="TableParagraph"/>
              <w:spacing w:before="6"/>
              <w:ind w:left="186"/>
              <w:rPr>
                <w:sz w:val="24"/>
              </w:rPr>
            </w:pPr>
            <w:r>
              <w:rPr>
                <w:sz w:val="24"/>
              </w:rPr>
              <w:t>2.13</w:t>
            </w:r>
          </w:p>
        </w:tc>
        <w:tc>
          <w:tcPr>
            <w:tcW w:w="4947" w:type="dxa"/>
            <w:tcBorders>
              <w:top w:val="single" w:sz="4" w:space="0" w:color="000000"/>
              <w:left w:val="single" w:sz="4" w:space="0" w:color="000000"/>
              <w:bottom w:val="single" w:sz="4" w:space="0" w:color="000000"/>
              <w:right w:val="single" w:sz="4" w:space="0" w:color="000000"/>
            </w:tcBorders>
          </w:tcPr>
          <w:p>
            <w:pPr>
              <w:pStyle w:val="TableParagraph"/>
              <w:spacing w:before="6"/>
              <w:ind w:left="107"/>
              <w:rPr>
                <w:sz w:val="24"/>
              </w:rPr>
            </w:pPr>
            <w:r>
              <w:rPr>
                <w:sz w:val="24"/>
              </w:rPr>
              <w:t>Đất phi nông nghiệp khác</w:t>
            </w:r>
          </w:p>
        </w:tc>
        <w:tc>
          <w:tcPr>
            <w:tcW w:w="763" w:type="dxa"/>
            <w:tcBorders>
              <w:top w:val="single" w:sz="4" w:space="0" w:color="000000"/>
              <w:left w:val="single" w:sz="4" w:space="0" w:color="000000"/>
              <w:bottom w:val="single" w:sz="4" w:space="0" w:color="000000"/>
              <w:right w:val="single" w:sz="4" w:space="0" w:color="000000"/>
            </w:tcBorders>
          </w:tcPr>
          <w:p>
            <w:pPr>
              <w:pStyle w:val="TableParagraph"/>
              <w:spacing w:before="6"/>
              <w:ind w:left="87" w:right="76"/>
              <w:jc w:val="center"/>
              <w:rPr>
                <w:sz w:val="24"/>
              </w:rPr>
            </w:pPr>
            <w:r>
              <w:rPr>
                <w:sz w:val="24"/>
              </w:rPr>
              <w:t>PNK</w:t>
            </w:r>
          </w:p>
        </w:tc>
        <w:tc>
          <w:tcPr>
            <w:tcW w:w="1587" w:type="dxa"/>
            <w:tcBorders>
              <w:top w:val="single" w:sz="4" w:space="0" w:color="000000"/>
              <w:left w:val="single" w:sz="4" w:space="0" w:color="000000"/>
              <w:bottom w:val="single" w:sz="4" w:space="0" w:color="000000"/>
              <w:right w:val="single" w:sz="4" w:space="0" w:color="000000"/>
            </w:tcBorders>
          </w:tcPr>
          <w:p>
            <w:pPr>
              <w:pStyle w:val="TableParagraph"/>
              <w:spacing w:before="6"/>
              <w:ind w:right="94"/>
              <w:jc w:val="right"/>
              <w:rPr>
                <w:sz w:val="24"/>
              </w:rPr>
            </w:pPr>
            <w:r>
              <w:rPr>
                <w:w w:val="99"/>
                <w:sz w:val="24"/>
              </w:rPr>
              <w:t>-</w:t>
            </w:r>
          </w:p>
        </w:tc>
        <w:tc>
          <w:tcPr>
            <w:tcW w:w="1731" w:type="dxa"/>
            <w:tcBorders>
              <w:top w:val="single" w:sz="4" w:space="0" w:color="000000"/>
              <w:left w:val="single" w:sz="4" w:space="0" w:color="000000"/>
              <w:bottom w:val="single" w:sz="4" w:space="0" w:color="000000"/>
            </w:tcBorders>
          </w:tcPr>
          <w:p>
            <w:pPr>
              <w:pStyle w:val="TableParagraph"/>
              <w:spacing w:before="6"/>
              <w:ind w:left="15"/>
              <w:jc w:val="center"/>
              <w:rPr>
                <w:sz w:val="24"/>
              </w:rPr>
            </w:pPr>
            <w:r>
              <w:rPr>
                <w:w w:val="99"/>
                <w:sz w:val="24"/>
              </w:rPr>
              <w:t>-</w:t>
            </w:r>
          </w:p>
        </w:tc>
      </w:tr>
      <w:tr>
        <w:trPr>
          <w:trHeight w:val="339" w:hRule="atLeast"/>
        </w:trPr>
        <w:tc>
          <w:tcPr>
            <w:tcW w:w="816" w:type="dxa"/>
            <w:tcBorders>
              <w:top w:val="single" w:sz="4" w:space="0" w:color="000000"/>
              <w:right w:val="single" w:sz="4" w:space="0" w:color="000000"/>
            </w:tcBorders>
          </w:tcPr>
          <w:p>
            <w:pPr>
              <w:pStyle w:val="TableParagraph"/>
              <w:spacing w:before="11"/>
              <w:jc w:val="center"/>
              <w:rPr>
                <w:b/>
                <w:sz w:val="24"/>
              </w:rPr>
            </w:pPr>
            <w:r>
              <w:rPr>
                <w:b/>
                <w:sz w:val="24"/>
              </w:rPr>
              <w:t>3</w:t>
            </w:r>
          </w:p>
        </w:tc>
        <w:tc>
          <w:tcPr>
            <w:tcW w:w="4947" w:type="dxa"/>
            <w:tcBorders>
              <w:top w:val="single" w:sz="4" w:space="0" w:color="000000"/>
              <w:left w:val="single" w:sz="4" w:space="0" w:color="000000"/>
              <w:right w:val="single" w:sz="4" w:space="0" w:color="000000"/>
            </w:tcBorders>
          </w:tcPr>
          <w:p>
            <w:pPr>
              <w:pStyle w:val="TableParagraph"/>
              <w:spacing w:before="11"/>
              <w:ind w:left="107"/>
              <w:rPr>
                <w:b/>
                <w:sz w:val="24"/>
              </w:rPr>
            </w:pPr>
            <w:r>
              <w:rPr>
                <w:b/>
                <w:sz w:val="24"/>
              </w:rPr>
              <w:t>Đất chưa sử dụng</w:t>
            </w:r>
          </w:p>
        </w:tc>
        <w:tc>
          <w:tcPr>
            <w:tcW w:w="763" w:type="dxa"/>
            <w:tcBorders>
              <w:top w:val="single" w:sz="4" w:space="0" w:color="000000"/>
              <w:left w:val="single" w:sz="4" w:space="0" w:color="000000"/>
              <w:right w:val="single" w:sz="4" w:space="0" w:color="000000"/>
            </w:tcBorders>
          </w:tcPr>
          <w:p>
            <w:pPr>
              <w:pStyle w:val="TableParagraph"/>
              <w:spacing w:before="11"/>
              <w:ind w:left="87" w:right="77"/>
              <w:jc w:val="center"/>
              <w:rPr>
                <w:b/>
                <w:sz w:val="24"/>
              </w:rPr>
            </w:pPr>
            <w:r>
              <w:rPr>
                <w:b/>
                <w:sz w:val="24"/>
              </w:rPr>
              <w:t>CSD</w:t>
            </w:r>
          </w:p>
        </w:tc>
        <w:tc>
          <w:tcPr>
            <w:tcW w:w="1587" w:type="dxa"/>
            <w:tcBorders>
              <w:top w:val="single" w:sz="4" w:space="0" w:color="000000"/>
              <w:left w:val="single" w:sz="4" w:space="0" w:color="000000"/>
              <w:right w:val="single" w:sz="4" w:space="0" w:color="000000"/>
            </w:tcBorders>
          </w:tcPr>
          <w:p>
            <w:pPr>
              <w:pStyle w:val="TableParagraph"/>
              <w:spacing w:before="11"/>
              <w:ind w:right="94"/>
              <w:jc w:val="right"/>
              <w:rPr>
                <w:b/>
                <w:sz w:val="24"/>
              </w:rPr>
            </w:pPr>
            <w:r>
              <w:rPr>
                <w:b/>
                <w:w w:val="99"/>
                <w:sz w:val="24"/>
              </w:rPr>
              <w:t>-</w:t>
            </w:r>
          </w:p>
        </w:tc>
        <w:tc>
          <w:tcPr>
            <w:tcW w:w="1731" w:type="dxa"/>
            <w:tcBorders>
              <w:top w:val="single" w:sz="4" w:space="0" w:color="000000"/>
              <w:left w:val="single" w:sz="4" w:space="0" w:color="000000"/>
            </w:tcBorders>
          </w:tcPr>
          <w:p>
            <w:pPr>
              <w:pStyle w:val="TableParagraph"/>
              <w:spacing w:before="11"/>
              <w:ind w:left="15"/>
              <w:jc w:val="center"/>
              <w:rPr>
                <w:b/>
                <w:sz w:val="24"/>
              </w:rPr>
            </w:pPr>
            <w:r>
              <w:rPr>
                <w:b/>
                <w:w w:val="99"/>
                <w:sz w:val="24"/>
              </w:rPr>
              <w:t>-</w:t>
            </w:r>
          </w:p>
        </w:tc>
      </w:tr>
    </w:tbl>
    <w:p>
      <w:pPr>
        <w:spacing w:after="0"/>
        <w:jc w:val="center"/>
        <w:rPr>
          <w:sz w:val="24"/>
        </w:rPr>
        <w:sectPr>
          <w:pgSz w:w="11910" w:h="16850"/>
          <w:pgMar w:header="725" w:footer="788" w:top="1300" w:bottom="980" w:left="1020" w:right="280"/>
        </w:sectPr>
      </w:pPr>
    </w:p>
    <w:p>
      <w:pPr>
        <w:spacing w:before="114"/>
        <w:ind w:left="679" w:right="603" w:firstLine="707"/>
        <w:jc w:val="left"/>
        <w:rPr>
          <w:i/>
          <w:sz w:val="24"/>
        </w:rPr>
      </w:pPr>
      <w:r>
        <w:rPr>
          <w:i/>
          <w:sz w:val="24"/>
        </w:rPr>
        <w:t>(Nguồn: Thống kê đất đai năm 2023 và tổng hợp biến động năm 2024, Phòng Tài nguyên </w:t>
      </w:r>
      <w:r>
        <w:rPr>
          <w:i/>
          <w:sz w:val="24"/>
        </w:rPr>
        <w:t>và Môi trường huyện Gò Dầu).</w:t>
      </w:r>
    </w:p>
    <w:p>
      <w:pPr>
        <w:pStyle w:val="Heading2"/>
        <w:numPr>
          <w:ilvl w:val="2"/>
          <w:numId w:val="40"/>
        </w:numPr>
        <w:tabs>
          <w:tab w:pos="2100" w:val="left" w:leader="none"/>
        </w:tabs>
        <w:spacing w:line="240" w:lineRule="auto" w:before="126" w:after="0"/>
        <w:ind w:left="2099" w:right="0" w:hanging="701"/>
        <w:jc w:val="left"/>
        <w:rPr>
          <w:i/>
        </w:rPr>
      </w:pPr>
      <w:r>
        <w:rPr>
          <w:i/>
        </w:rPr>
        <w:t>Hiện trạng sử dụng đất nông</w:t>
      </w:r>
      <w:r>
        <w:rPr>
          <w:i/>
          <w:spacing w:val="-4"/>
        </w:rPr>
        <w:t> </w:t>
      </w:r>
      <w:r>
        <w:rPr>
          <w:i/>
        </w:rPr>
        <w:t>nghiệp</w:t>
      </w:r>
    </w:p>
    <w:p>
      <w:pPr>
        <w:pStyle w:val="BodyText"/>
        <w:spacing w:line="288" w:lineRule="auto" w:before="178"/>
        <w:ind w:right="674"/>
        <w:jc w:val="left"/>
      </w:pPr>
      <w:r>
        <w:rPr/>
        <w:t>Huyện Gò Dầu hiện có 21.266,44 ha đất nông nghiệp, chiếm 81,81 % so tổng diện tích tự nhiên. Trong</w:t>
      </w:r>
      <w:r>
        <w:rPr>
          <w:spacing w:val="-6"/>
        </w:rPr>
        <w:t> </w:t>
      </w:r>
      <w:r>
        <w:rPr/>
        <w:t>đó:</w:t>
      </w:r>
    </w:p>
    <w:p>
      <w:pPr>
        <w:pStyle w:val="ListParagraph"/>
        <w:numPr>
          <w:ilvl w:val="1"/>
          <w:numId w:val="35"/>
        </w:numPr>
        <w:tabs>
          <w:tab w:pos="1597" w:val="left" w:leader="none"/>
        </w:tabs>
        <w:spacing w:line="240" w:lineRule="auto" w:before="120" w:after="0"/>
        <w:ind w:left="1596" w:right="0" w:hanging="198"/>
        <w:jc w:val="left"/>
        <w:rPr>
          <w:sz w:val="28"/>
        </w:rPr>
      </w:pPr>
      <w:r>
        <w:rPr>
          <w:sz w:val="28"/>
        </w:rPr>
        <w:t>Đất</w:t>
      </w:r>
      <w:r>
        <w:rPr>
          <w:spacing w:val="32"/>
          <w:sz w:val="28"/>
        </w:rPr>
        <w:t> </w:t>
      </w:r>
      <w:r>
        <w:rPr>
          <w:sz w:val="28"/>
        </w:rPr>
        <w:t>trồng</w:t>
      </w:r>
      <w:r>
        <w:rPr>
          <w:spacing w:val="31"/>
          <w:sz w:val="28"/>
        </w:rPr>
        <w:t> </w:t>
      </w:r>
      <w:r>
        <w:rPr>
          <w:sz w:val="28"/>
        </w:rPr>
        <w:t>lúa</w:t>
      </w:r>
      <w:r>
        <w:rPr>
          <w:spacing w:val="32"/>
          <w:sz w:val="28"/>
        </w:rPr>
        <w:t> </w:t>
      </w:r>
      <w:r>
        <w:rPr>
          <w:sz w:val="28"/>
        </w:rPr>
        <w:t>là</w:t>
      </w:r>
      <w:r>
        <w:rPr>
          <w:spacing w:val="33"/>
          <w:sz w:val="28"/>
        </w:rPr>
        <w:t> </w:t>
      </w:r>
      <w:r>
        <w:rPr>
          <w:sz w:val="28"/>
        </w:rPr>
        <w:t>5.004,31</w:t>
      </w:r>
      <w:r>
        <w:rPr>
          <w:spacing w:val="33"/>
          <w:sz w:val="28"/>
        </w:rPr>
        <w:t> </w:t>
      </w:r>
      <w:r>
        <w:rPr>
          <w:sz w:val="28"/>
        </w:rPr>
        <w:t>ha,</w:t>
      </w:r>
      <w:r>
        <w:rPr>
          <w:spacing w:val="32"/>
          <w:sz w:val="28"/>
        </w:rPr>
        <w:t> </w:t>
      </w:r>
      <w:r>
        <w:rPr>
          <w:sz w:val="28"/>
        </w:rPr>
        <w:t>chiếm</w:t>
      </w:r>
      <w:r>
        <w:rPr>
          <w:spacing w:val="30"/>
          <w:sz w:val="28"/>
        </w:rPr>
        <w:t> </w:t>
      </w:r>
      <w:r>
        <w:rPr>
          <w:sz w:val="28"/>
        </w:rPr>
        <w:t>19,25</w:t>
      </w:r>
      <w:r>
        <w:rPr>
          <w:spacing w:val="35"/>
          <w:sz w:val="28"/>
        </w:rPr>
        <w:t> </w:t>
      </w:r>
      <w:r>
        <w:rPr>
          <w:sz w:val="28"/>
        </w:rPr>
        <w:t>%</w:t>
      </w:r>
      <w:r>
        <w:rPr>
          <w:spacing w:val="31"/>
          <w:sz w:val="28"/>
        </w:rPr>
        <w:t> </w:t>
      </w:r>
      <w:r>
        <w:rPr>
          <w:sz w:val="28"/>
        </w:rPr>
        <w:t>so</w:t>
      </w:r>
      <w:r>
        <w:rPr>
          <w:spacing w:val="32"/>
          <w:sz w:val="28"/>
        </w:rPr>
        <w:t> </w:t>
      </w:r>
      <w:r>
        <w:rPr>
          <w:sz w:val="28"/>
        </w:rPr>
        <w:t>tổng</w:t>
      </w:r>
      <w:r>
        <w:rPr>
          <w:spacing w:val="31"/>
          <w:sz w:val="28"/>
        </w:rPr>
        <w:t> </w:t>
      </w:r>
      <w:r>
        <w:rPr>
          <w:sz w:val="28"/>
        </w:rPr>
        <w:t>diện</w:t>
      </w:r>
      <w:r>
        <w:rPr>
          <w:spacing w:val="33"/>
          <w:sz w:val="28"/>
        </w:rPr>
        <w:t> </w:t>
      </w:r>
      <w:r>
        <w:rPr>
          <w:sz w:val="28"/>
        </w:rPr>
        <w:t>tích</w:t>
      </w:r>
      <w:r>
        <w:rPr>
          <w:spacing w:val="33"/>
          <w:sz w:val="28"/>
        </w:rPr>
        <w:t> </w:t>
      </w:r>
      <w:r>
        <w:rPr>
          <w:sz w:val="28"/>
        </w:rPr>
        <w:t>tự</w:t>
      </w:r>
      <w:r>
        <w:rPr>
          <w:spacing w:val="31"/>
          <w:sz w:val="28"/>
        </w:rPr>
        <w:t> </w:t>
      </w:r>
      <w:r>
        <w:rPr>
          <w:sz w:val="28"/>
        </w:rPr>
        <w:t>nhiên;</w:t>
      </w:r>
    </w:p>
    <w:p>
      <w:pPr>
        <w:spacing w:before="62"/>
        <w:ind w:left="679" w:right="0" w:firstLine="0"/>
        <w:jc w:val="left"/>
        <w:rPr>
          <w:i/>
          <w:sz w:val="28"/>
        </w:rPr>
      </w:pPr>
      <w:r>
        <w:rPr>
          <w:i/>
          <w:sz w:val="28"/>
        </w:rPr>
        <w:t>Trong đó:</w:t>
      </w:r>
    </w:p>
    <w:p>
      <w:pPr>
        <w:pStyle w:val="BodyText"/>
        <w:spacing w:line="288" w:lineRule="auto" w:before="184"/>
        <w:ind w:right="565"/>
        <w:jc w:val="left"/>
      </w:pPr>
      <w:r>
        <w:rPr/>
        <w:t>+ Đất chuyên trồng lúa nước có diện tích là 4.762,03 ha, chiếm 18,32 % so tổng diện tích tự nhiên;</w:t>
      </w:r>
    </w:p>
    <w:p>
      <w:pPr>
        <w:pStyle w:val="BodyText"/>
        <w:spacing w:line="288" w:lineRule="auto" w:before="121"/>
        <w:ind w:right="674"/>
        <w:jc w:val="left"/>
      </w:pPr>
      <w:r>
        <w:rPr/>
        <w:t>+ Đất trồng lúa còn lại có diện tích 242,29 ha, chiếm 0,93 % so tổng diện tích tự</w:t>
      </w:r>
      <w:r>
        <w:rPr>
          <w:spacing w:val="-4"/>
        </w:rPr>
        <w:t> </w:t>
      </w:r>
      <w:r>
        <w:rPr/>
        <w:t>nhiên;</w:t>
      </w:r>
    </w:p>
    <w:p>
      <w:pPr>
        <w:pStyle w:val="ListParagraph"/>
        <w:numPr>
          <w:ilvl w:val="1"/>
          <w:numId w:val="35"/>
        </w:numPr>
        <w:tabs>
          <w:tab w:pos="1590" w:val="left" w:leader="none"/>
        </w:tabs>
        <w:spacing w:line="288" w:lineRule="auto" w:before="120" w:after="0"/>
        <w:ind w:left="679" w:right="566" w:firstLine="719"/>
        <w:jc w:val="left"/>
        <w:rPr>
          <w:sz w:val="28"/>
        </w:rPr>
      </w:pPr>
      <w:r>
        <w:rPr>
          <w:sz w:val="28"/>
        </w:rPr>
        <w:t>Đất trồng cây hàng năm khác là 1.439,61 ha, chiếm 5,54 % so tổng diện tích tự</w:t>
      </w:r>
      <w:r>
        <w:rPr>
          <w:spacing w:val="-4"/>
          <w:sz w:val="28"/>
        </w:rPr>
        <w:t> </w:t>
      </w:r>
      <w:r>
        <w:rPr>
          <w:sz w:val="28"/>
        </w:rPr>
        <w:t>nhiên;</w:t>
      </w:r>
    </w:p>
    <w:p>
      <w:pPr>
        <w:pStyle w:val="ListParagraph"/>
        <w:numPr>
          <w:ilvl w:val="1"/>
          <w:numId w:val="35"/>
        </w:numPr>
        <w:tabs>
          <w:tab w:pos="1573" w:val="left" w:leader="none"/>
        </w:tabs>
        <w:spacing w:line="240" w:lineRule="auto" w:before="120" w:after="0"/>
        <w:ind w:left="1572" w:right="0" w:hanging="174"/>
        <w:jc w:val="left"/>
        <w:rPr>
          <w:sz w:val="28"/>
        </w:rPr>
      </w:pPr>
      <w:r>
        <w:rPr>
          <w:sz w:val="28"/>
        </w:rPr>
        <w:t>Đất</w:t>
      </w:r>
      <w:r>
        <w:rPr>
          <w:spacing w:val="6"/>
          <w:sz w:val="28"/>
        </w:rPr>
        <w:t> </w:t>
      </w:r>
      <w:r>
        <w:rPr>
          <w:sz w:val="28"/>
        </w:rPr>
        <w:t>trồng</w:t>
      </w:r>
      <w:r>
        <w:rPr>
          <w:spacing w:val="7"/>
          <w:sz w:val="28"/>
        </w:rPr>
        <w:t> </w:t>
      </w:r>
      <w:r>
        <w:rPr>
          <w:sz w:val="28"/>
        </w:rPr>
        <w:t>cây</w:t>
      </w:r>
      <w:r>
        <w:rPr>
          <w:spacing w:val="5"/>
          <w:sz w:val="28"/>
        </w:rPr>
        <w:t> </w:t>
      </w:r>
      <w:r>
        <w:rPr>
          <w:sz w:val="28"/>
        </w:rPr>
        <w:t>lâu</w:t>
      </w:r>
      <w:r>
        <w:rPr>
          <w:spacing w:val="6"/>
          <w:sz w:val="28"/>
        </w:rPr>
        <w:t> </w:t>
      </w:r>
      <w:r>
        <w:rPr>
          <w:sz w:val="28"/>
        </w:rPr>
        <w:t>năm</w:t>
      </w:r>
      <w:r>
        <w:rPr>
          <w:spacing w:val="4"/>
          <w:sz w:val="28"/>
        </w:rPr>
        <w:t> </w:t>
      </w:r>
      <w:r>
        <w:rPr>
          <w:sz w:val="28"/>
        </w:rPr>
        <w:t>là</w:t>
      </w:r>
      <w:r>
        <w:rPr>
          <w:spacing w:val="6"/>
          <w:sz w:val="28"/>
        </w:rPr>
        <w:t> </w:t>
      </w:r>
      <w:r>
        <w:rPr>
          <w:sz w:val="28"/>
        </w:rPr>
        <w:t>14.665,12</w:t>
      </w:r>
      <w:r>
        <w:rPr>
          <w:spacing w:val="7"/>
          <w:sz w:val="28"/>
        </w:rPr>
        <w:t> </w:t>
      </w:r>
      <w:r>
        <w:rPr>
          <w:sz w:val="28"/>
        </w:rPr>
        <w:t>ha,</w:t>
      </w:r>
      <w:r>
        <w:rPr>
          <w:spacing w:val="6"/>
          <w:sz w:val="28"/>
        </w:rPr>
        <w:t> </w:t>
      </w:r>
      <w:r>
        <w:rPr>
          <w:sz w:val="28"/>
        </w:rPr>
        <w:t>chiếm</w:t>
      </w:r>
      <w:r>
        <w:rPr>
          <w:spacing w:val="5"/>
          <w:sz w:val="28"/>
        </w:rPr>
        <w:t> </w:t>
      </w:r>
      <w:r>
        <w:rPr>
          <w:sz w:val="28"/>
        </w:rPr>
        <w:t>56,41</w:t>
      </w:r>
      <w:r>
        <w:rPr>
          <w:spacing w:val="8"/>
          <w:sz w:val="28"/>
        </w:rPr>
        <w:t> </w:t>
      </w:r>
      <w:r>
        <w:rPr>
          <w:sz w:val="28"/>
        </w:rPr>
        <w:t>%</w:t>
      </w:r>
      <w:r>
        <w:rPr>
          <w:spacing w:val="5"/>
          <w:sz w:val="28"/>
        </w:rPr>
        <w:t> </w:t>
      </w:r>
      <w:r>
        <w:rPr>
          <w:sz w:val="28"/>
        </w:rPr>
        <w:t>so</w:t>
      </w:r>
      <w:r>
        <w:rPr>
          <w:spacing w:val="7"/>
          <w:sz w:val="28"/>
        </w:rPr>
        <w:t> </w:t>
      </w:r>
      <w:r>
        <w:rPr>
          <w:sz w:val="28"/>
        </w:rPr>
        <w:t>tổng</w:t>
      </w:r>
      <w:r>
        <w:rPr>
          <w:spacing w:val="6"/>
          <w:sz w:val="28"/>
        </w:rPr>
        <w:t> </w:t>
      </w:r>
      <w:r>
        <w:rPr>
          <w:sz w:val="28"/>
        </w:rPr>
        <w:t>diện</w:t>
      </w:r>
      <w:r>
        <w:rPr>
          <w:spacing w:val="7"/>
          <w:sz w:val="28"/>
        </w:rPr>
        <w:t> </w:t>
      </w:r>
      <w:r>
        <w:rPr>
          <w:sz w:val="28"/>
        </w:rPr>
        <w:t>tích</w:t>
      </w:r>
      <w:r>
        <w:rPr>
          <w:spacing w:val="7"/>
          <w:sz w:val="28"/>
        </w:rPr>
        <w:t> </w:t>
      </w:r>
      <w:r>
        <w:rPr>
          <w:sz w:val="28"/>
        </w:rPr>
        <w:t>tự</w:t>
      </w:r>
    </w:p>
    <w:p>
      <w:pPr>
        <w:spacing w:after="0" w:line="240" w:lineRule="auto"/>
        <w:jc w:val="left"/>
        <w:rPr>
          <w:sz w:val="28"/>
        </w:rPr>
        <w:sectPr>
          <w:pgSz w:w="11910" w:h="16850"/>
          <w:pgMar w:header="725" w:footer="788" w:top="1300" w:bottom="980" w:left="1020" w:right="280"/>
        </w:sectPr>
      </w:pPr>
    </w:p>
    <w:p>
      <w:pPr>
        <w:pStyle w:val="BodyText"/>
        <w:spacing w:before="64"/>
        <w:ind w:firstLine="0"/>
        <w:jc w:val="left"/>
      </w:pPr>
      <w:r>
        <w:rPr/>
        <w:t>nhiên;</w:t>
      </w:r>
    </w:p>
    <w:p>
      <w:pPr>
        <w:pStyle w:val="BodyText"/>
        <w:spacing w:before="0"/>
        <w:ind w:left="0" w:firstLine="0"/>
        <w:jc w:val="left"/>
        <w:rPr>
          <w:sz w:val="30"/>
        </w:rPr>
      </w:pPr>
      <w:r>
        <w:rPr/>
        <w:br w:type="column"/>
      </w:r>
      <w:r>
        <w:rPr>
          <w:sz w:val="30"/>
        </w:rPr>
      </w:r>
    </w:p>
    <w:p>
      <w:pPr>
        <w:pStyle w:val="ListParagraph"/>
        <w:numPr>
          <w:ilvl w:val="0"/>
          <w:numId w:val="41"/>
        </w:numPr>
        <w:tabs>
          <w:tab w:pos="143" w:val="left" w:leader="none"/>
        </w:tabs>
        <w:spacing w:line="240" w:lineRule="auto" w:before="226" w:after="0"/>
        <w:ind w:left="142" w:right="0" w:hanging="165"/>
        <w:jc w:val="left"/>
        <w:rPr>
          <w:sz w:val="28"/>
        </w:rPr>
      </w:pPr>
      <w:r>
        <w:rPr>
          <w:sz w:val="28"/>
        </w:rPr>
        <w:t>Đất nuôi trồng thuỷ sản là 149,12 ha, chiếm 0,57 % tổng diện tích tự</w:t>
      </w:r>
      <w:r>
        <w:rPr>
          <w:spacing w:val="-27"/>
          <w:sz w:val="28"/>
        </w:rPr>
        <w:t> </w:t>
      </w:r>
      <w:r>
        <w:rPr>
          <w:sz w:val="28"/>
        </w:rPr>
        <w:t>nhiên;</w:t>
      </w:r>
    </w:p>
    <w:p>
      <w:pPr>
        <w:pStyle w:val="ListParagraph"/>
        <w:numPr>
          <w:ilvl w:val="0"/>
          <w:numId w:val="41"/>
        </w:numPr>
        <w:tabs>
          <w:tab w:pos="143" w:val="left" w:leader="none"/>
        </w:tabs>
        <w:spacing w:line="240" w:lineRule="auto" w:before="185" w:after="0"/>
        <w:ind w:left="142" w:right="0" w:hanging="165"/>
        <w:jc w:val="left"/>
        <w:rPr>
          <w:sz w:val="28"/>
        </w:rPr>
      </w:pPr>
      <w:r>
        <w:rPr>
          <w:sz w:val="28"/>
        </w:rPr>
        <w:t>Đất nông nghiệp khác là 8,27 ha, chiếm 0,03 % tổng diện tích tự</w:t>
      </w:r>
      <w:r>
        <w:rPr>
          <w:spacing w:val="-16"/>
          <w:sz w:val="28"/>
        </w:rPr>
        <w:t> </w:t>
      </w:r>
      <w:r>
        <w:rPr>
          <w:sz w:val="28"/>
        </w:rPr>
        <w:t>nhiên;</w:t>
      </w:r>
    </w:p>
    <w:p>
      <w:pPr>
        <w:pStyle w:val="Heading2"/>
        <w:numPr>
          <w:ilvl w:val="2"/>
          <w:numId w:val="40"/>
        </w:numPr>
        <w:tabs>
          <w:tab w:pos="679" w:val="left" w:leader="none"/>
        </w:tabs>
        <w:spacing w:line="240" w:lineRule="auto" w:before="191" w:after="0"/>
        <w:ind w:left="678" w:right="0" w:hanging="701"/>
        <w:jc w:val="left"/>
        <w:rPr>
          <w:i/>
        </w:rPr>
      </w:pPr>
      <w:r>
        <w:rPr>
          <w:i/>
        </w:rPr>
        <w:t>Hiện trạng sử dụng đất phi nông</w:t>
      </w:r>
      <w:r>
        <w:rPr>
          <w:i/>
          <w:spacing w:val="-6"/>
        </w:rPr>
        <w:t> </w:t>
      </w:r>
      <w:r>
        <w:rPr>
          <w:i/>
        </w:rPr>
        <w:t>nghiệp</w:t>
      </w:r>
    </w:p>
    <w:p>
      <w:pPr>
        <w:pStyle w:val="BodyText"/>
        <w:spacing w:before="177"/>
        <w:ind w:left="-22" w:firstLine="0"/>
        <w:jc w:val="left"/>
      </w:pPr>
      <w:r>
        <w:rPr/>
        <w:t>Đất phi nông nghiệp có diện tích là 4.729,31 ha, chiếm 18,19 % tổng diện</w:t>
      </w:r>
    </w:p>
    <w:p>
      <w:pPr>
        <w:spacing w:after="0"/>
        <w:jc w:val="left"/>
        <w:sectPr>
          <w:type w:val="continuous"/>
          <w:pgSz w:w="11910" w:h="16850"/>
          <w:pgMar w:top="1080" w:bottom="280" w:left="1020" w:right="280"/>
          <w:cols w:num="2" w:equalWidth="0">
            <w:col w:w="1381" w:space="40"/>
            <w:col w:w="9189"/>
          </w:cols>
        </w:sectPr>
      </w:pPr>
    </w:p>
    <w:p>
      <w:pPr>
        <w:pStyle w:val="BodyText"/>
        <w:spacing w:before="65"/>
        <w:ind w:firstLine="0"/>
        <w:jc w:val="left"/>
      </w:pPr>
      <w:r>
        <w:rPr/>
        <w:t>tích tự nhiên; trong đó:</w:t>
      </w:r>
    </w:p>
    <w:p>
      <w:pPr>
        <w:pStyle w:val="ListParagraph"/>
        <w:numPr>
          <w:ilvl w:val="1"/>
          <w:numId w:val="41"/>
        </w:numPr>
        <w:tabs>
          <w:tab w:pos="1563" w:val="left" w:leader="none"/>
        </w:tabs>
        <w:spacing w:line="240" w:lineRule="auto" w:before="184" w:after="0"/>
        <w:ind w:left="1562" w:right="0" w:hanging="164"/>
        <w:jc w:val="left"/>
        <w:rPr>
          <w:sz w:val="28"/>
        </w:rPr>
      </w:pPr>
      <w:r>
        <w:rPr>
          <w:sz w:val="28"/>
        </w:rPr>
        <w:t>Đất ở tại nông thôn là 1.237,17 ha, chiếm 4,76 % tổng diện tích tự</w:t>
      </w:r>
      <w:r>
        <w:rPr>
          <w:spacing w:val="-22"/>
          <w:sz w:val="28"/>
        </w:rPr>
        <w:t> </w:t>
      </w:r>
      <w:r>
        <w:rPr>
          <w:sz w:val="28"/>
        </w:rPr>
        <w:t>nhiên;</w:t>
      </w:r>
    </w:p>
    <w:p>
      <w:pPr>
        <w:pStyle w:val="ListParagraph"/>
        <w:numPr>
          <w:ilvl w:val="1"/>
          <w:numId w:val="41"/>
        </w:numPr>
        <w:tabs>
          <w:tab w:pos="1563" w:val="left" w:leader="none"/>
        </w:tabs>
        <w:spacing w:line="240" w:lineRule="auto" w:before="185" w:after="0"/>
        <w:ind w:left="1562" w:right="0" w:hanging="164"/>
        <w:jc w:val="left"/>
        <w:rPr>
          <w:sz w:val="28"/>
        </w:rPr>
      </w:pPr>
      <w:r>
        <w:rPr>
          <w:sz w:val="28"/>
        </w:rPr>
        <w:t>Đất ở tại đô thị là 110,95 ha, chiếm 0,43 % tổng diện tích tự</w:t>
      </w:r>
      <w:r>
        <w:rPr>
          <w:spacing w:val="-20"/>
          <w:sz w:val="28"/>
        </w:rPr>
        <w:t> </w:t>
      </w:r>
      <w:r>
        <w:rPr>
          <w:sz w:val="28"/>
        </w:rPr>
        <w:t>nhiên;</w:t>
      </w:r>
    </w:p>
    <w:p>
      <w:pPr>
        <w:pStyle w:val="ListParagraph"/>
        <w:numPr>
          <w:ilvl w:val="1"/>
          <w:numId w:val="41"/>
        </w:numPr>
        <w:tabs>
          <w:tab w:pos="1585" w:val="left" w:leader="none"/>
        </w:tabs>
        <w:spacing w:line="240" w:lineRule="auto" w:before="185" w:after="0"/>
        <w:ind w:left="1584" w:right="0" w:hanging="186"/>
        <w:jc w:val="left"/>
        <w:rPr>
          <w:sz w:val="28"/>
        </w:rPr>
      </w:pPr>
      <w:r>
        <w:rPr>
          <w:sz w:val="28"/>
        </w:rPr>
        <w:t>Đất</w:t>
      </w:r>
      <w:r>
        <w:rPr>
          <w:spacing w:val="20"/>
          <w:sz w:val="28"/>
        </w:rPr>
        <w:t> </w:t>
      </w:r>
      <w:r>
        <w:rPr>
          <w:sz w:val="28"/>
        </w:rPr>
        <w:t>xây</w:t>
      </w:r>
      <w:r>
        <w:rPr>
          <w:spacing w:val="19"/>
          <w:sz w:val="28"/>
        </w:rPr>
        <w:t> </w:t>
      </w:r>
      <w:r>
        <w:rPr>
          <w:sz w:val="28"/>
        </w:rPr>
        <w:t>dựng</w:t>
      </w:r>
      <w:r>
        <w:rPr>
          <w:spacing w:val="21"/>
          <w:sz w:val="28"/>
        </w:rPr>
        <w:t> </w:t>
      </w:r>
      <w:r>
        <w:rPr>
          <w:sz w:val="28"/>
        </w:rPr>
        <w:t>trụ</w:t>
      </w:r>
      <w:r>
        <w:rPr>
          <w:spacing w:val="20"/>
          <w:sz w:val="28"/>
        </w:rPr>
        <w:t> </w:t>
      </w:r>
      <w:r>
        <w:rPr>
          <w:sz w:val="28"/>
        </w:rPr>
        <w:t>sở</w:t>
      </w:r>
      <w:r>
        <w:rPr>
          <w:spacing w:val="21"/>
          <w:sz w:val="28"/>
        </w:rPr>
        <w:t> </w:t>
      </w:r>
      <w:r>
        <w:rPr>
          <w:sz w:val="28"/>
        </w:rPr>
        <w:t>cơ</w:t>
      </w:r>
      <w:r>
        <w:rPr>
          <w:spacing w:val="21"/>
          <w:sz w:val="28"/>
        </w:rPr>
        <w:t> </w:t>
      </w:r>
      <w:r>
        <w:rPr>
          <w:sz w:val="28"/>
        </w:rPr>
        <w:t>quan</w:t>
      </w:r>
      <w:r>
        <w:rPr>
          <w:spacing w:val="20"/>
          <w:sz w:val="28"/>
        </w:rPr>
        <w:t> </w:t>
      </w:r>
      <w:r>
        <w:rPr>
          <w:sz w:val="28"/>
        </w:rPr>
        <w:t>là</w:t>
      </w:r>
      <w:r>
        <w:rPr>
          <w:spacing w:val="21"/>
          <w:sz w:val="28"/>
        </w:rPr>
        <w:t> </w:t>
      </w:r>
      <w:r>
        <w:rPr>
          <w:sz w:val="28"/>
        </w:rPr>
        <w:t>14,99</w:t>
      </w:r>
      <w:r>
        <w:rPr>
          <w:spacing w:val="21"/>
          <w:sz w:val="28"/>
        </w:rPr>
        <w:t> </w:t>
      </w:r>
      <w:r>
        <w:rPr>
          <w:sz w:val="28"/>
        </w:rPr>
        <w:t>ha,</w:t>
      </w:r>
      <w:r>
        <w:rPr>
          <w:spacing w:val="19"/>
          <w:sz w:val="28"/>
        </w:rPr>
        <w:t> </w:t>
      </w:r>
      <w:r>
        <w:rPr>
          <w:sz w:val="28"/>
        </w:rPr>
        <w:t>chiếm</w:t>
      </w:r>
      <w:r>
        <w:rPr>
          <w:spacing w:val="24"/>
          <w:sz w:val="28"/>
        </w:rPr>
        <w:t> </w:t>
      </w:r>
      <w:r>
        <w:rPr>
          <w:sz w:val="28"/>
        </w:rPr>
        <w:t>0,06</w:t>
      </w:r>
      <w:r>
        <w:rPr>
          <w:spacing w:val="22"/>
          <w:sz w:val="28"/>
        </w:rPr>
        <w:t> </w:t>
      </w:r>
      <w:r>
        <w:rPr>
          <w:sz w:val="28"/>
        </w:rPr>
        <w:t>%</w:t>
      </w:r>
      <w:r>
        <w:rPr>
          <w:spacing w:val="18"/>
          <w:sz w:val="28"/>
        </w:rPr>
        <w:t> </w:t>
      </w:r>
      <w:r>
        <w:rPr>
          <w:sz w:val="28"/>
        </w:rPr>
        <w:t>tổng</w:t>
      </w:r>
      <w:r>
        <w:rPr>
          <w:spacing w:val="21"/>
          <w:sz w:val="28"/>
        </w:rPr>
        <w:t> </w:t>
      </w:r>
      <w:r>
        <w:rPr>
          <w:sz w:val="28"/>
        </w:rPr>
        <w:t>diện</w:t>
      </w:r>
      <w:r>
        <w:rPr>
          <w:spacing w:val="21"/>
          <w:sz w:val="28"/>
        </w:rPr>
        <w:t> </w:t>
      </w:r>
      <w:r>
        <w:rPr>
          <w:sz w:val="28"/>
        </w:rPr>
        <w:t>tích</w:t>
      </w:r>
      <w:r>
        <w:rPr>
          <w:spacing w:val="21"/>
          <w:sz w:val="28"/>
        </w:rPr>
        <w:t> </w:t>
      </w:r>
      <w:r>
        <w:rPr>
          <w:sz w:val="28"/>
        </w:rPr>
        <w:t>tự</w:t>
      </w:r>
    </w:p>
    <w:p>
      <w:pPr>
        <w:spacing w:after="0" w:line="240" w:lineRule="auto"/>
        <w:jc w:val="left"/>
        <w:rPr>
          <w:sz w:val="28"/>
        </w:rPr>
        <w:sectPr>
          <w:type w:val="continuous"/>
          <w:pgSz w:w="11910" w:h="16850"/>
          <w:pgMar w:top="1080" w:bottom="280" w:left="1020" w:right="280"/>
        </w:sectPr>
      </w:pPr>
    </w:p>
    <w:p>
      <w:pPr>
        <w:pStyle w:val="BodyText"/>
        <w:spacing w:line="664" w:lineRule="auto" w:before="64"/>
        <w:ind w:right="-18" w:firstLine="0"/>
        <w:jc w:val="left"/>
      </w:pPr>
      <w:r>
        <w:rPr/>
        <w:t>nhiên; nhiên;</w:t>
      </w:r>
    </w:p>
    <w:p>
      <w:pPr>
        <w:pStyle w:val="BodyText"/>
        <w:spacing w:before="0"/>
        <w:ind w:left="0" w:firstLine="0"/>
        <w:jc w:val="left"/>
        <w:rPr>
          <w:sz w:val="30"/>
        </w:rPr>
      </w:pPr>
      <w:r>
        <w:rPr/>
        <w:br w:type="column"/>
      </w:r>
      <w:r>
        <w:rPr>
          <w:sz w:val="30"/>
        </w:rPr>
      </w:r>
    </w:p>
    <w:p>
      <w:pPr>
        <w:pStyle w:val="ListParagraph"/>
        <w:numPr>
          <w:ilvl w:val="0"/>
          <w:numId w:val="41"/>
        </w:numPr>
        <w:tabs>
          <w:tab w:pos="169" w:val="left" w:leader="none"/>
        </w:tabs>
        <w:spacing w:line="240" w:lineRule="auto" w:before="226" w:after="0"/>
        <w:ind w:left="168" w:right="0" w:hanging="191"/>
        <w:jc w:val="left"/>
        <w:rPr>
          <w:sz w:val="28"/>
        </w:rPr>
      </w:pPr>
      <w:r>
        <w:rPr>
          <w:sz w:val="28"/>
        </w:rPr>
        <w:t>Đất quốc phòng có diện tích là 22,23 ha, chiếm 0,09 % tổng diện tích</w:t>
      </w:r>
      <w:r>
        <w:rPr>
          <w:spacing w:val="7"/>
          <w:sz w:val="28"/>
        </w:rPr>
        <w:t> </w:t>
      </w:r>
      <w:r>
        <w:rPr>
          <w:sz w:val="28"/>
        </w:rPr>
        <w:t>tự</w:t>
      </w:r>
    </w:p>
    <w:p>
      <w:pPr>
        <w:pStyle w:val="BodyText"/>
        <w:spacing w:before="0"/>
        <w:ind w:left="0" w:firstLine="0"/>
        <w:jc w:val="left"/>
        <w:rPr>
          <w:sz w:val="30"/>
        </w:rPr>
      </w:pPr>
    </w:p>
    <w:p>
      <w:pPr>
        <w:pStyle w:val="ListParagraph"/>
        <w:numPr>
          <w:ilvl w:val="0"/>
          <w:numId w:val="41"/>
        </w:numPr>
        <w:tabs>
          <w:tab w:pos="143" w:val="left" w:leader="none"/>
        </w:tabs>
        <w:spacing w:line="240" w:lineRule="auto" w:before="225" w:after="0"/>
        <w:ind w:left="142" w:right="0" w:hanging="165"/>
        <w:jc w:val="left"/>
        <w:rPr>
          <w:sz w:val="28"/>
        </w:rPr>
      </w:pPr>
      <w:r>
        <w:rPr>
          <w:sz w:val="28"/>
        </w:rPr>
        <w:t>Đất an ninh có diện tích là 3,59 ha, chiếm 0,01 % tổng diện tích tự</w:t>
      </w:r>
      <w:r>
        <w:rPr>
          <w:spacing w:val="-18"/>
          <w:sz w:val="28"/>
        </w:rPr>
        <w:t> </w:t>
      </w:r>
      <w:r>
        <w:rPr>
          <w:sz w:val="28"/>
        </w:rPr>
        <w:t>nhiên;</w:t>
      </w:r>
    </w:p>
    <w:p>
      <w:pPr>
        <w:pStyle w:val="ListParagraph"/>
        <w:numPr>
          <w:ilvl w:val="0"/>
          <w:numId w:val="41"/>
        </w:numPr>
        <w:tabs>
          <w:tab w:pos="155" w:val="left" w:leader="none"/>
        </w:tabs>
        <w:spacing w:line="240" w:lineRule="auto" w:before="185" w:after="0"/>
        <w:ind w:left="154" w:right="0" w:hanging="177"/>
        <w:jc w:val="left"/>
        <w:rPr>
          <w:sz w:val="28"/>
        </w:rPr>
      </w:pPr>
      <w:r>
        <w:rPr>
          <w:sz w:val="28"/>
        </w:rPr>
        <w:t>Đất</w:t>
      </w:r>
      <w:r>
        <w:rPr>
          <w:spacing w:val="11"/>
          <w:sz w:val="28"/>
        </w:rPr>
        <w:t> </w:t>
      </w:r>
      <w:r>
        <w:rPr>
          <w:sz w:val="28"/>
        </w:rPr>
        <w:t>xây</w:t>
      </w:r>
      <w:r>
        <w:rPr>
          <w:spacing w:val="10"/>
          <w:sz w:val="28"/>
        </w:rPr>
        <w:t> </w:t>
      </w:r>
      <w:r>
        <w:rPr>
          <w:sz w:val="28"/>
        </w:rPr>
        <w:t>dựng</w:t>
      </w:r>
      <w:r>
        <w:rPr>
          <w:spacing w:val="11"/>
          <w:sz w:val="28"/>
        </w:rPr>
        <w:t> </w:t>
      </w:r>
      <w:r>
        <w:rPr>
          <w:sz w:val="28"/>
        </w:rPr>
        <w:t>công</w:t>
      </w:r>
      <w:r>
        <w:rPr>
          <w:spacing w:val="12"/>
          <w:sz w:val="28"/>
        </w:rPr>
        <w:t> </w:t>
      </w:r>
      <w:r>
        <w:rPr>
          <w:sz w:val="28"/>
        </w:rPr>
        <w:t>trình</w:t>
      </w:r>
      <w:r>
        <w:rPr>
          <w:spacing w:val="11"/>
          <w:sz w:val="28"/>
        </w:rPr>
        <w:t> </w:t>
      </w:r>
      <w:r>
        <w:rPr>
          <w:sz w:val="28"/>
        </w:rPr>
        <w:t>sự</w:t>
      </w:r>
      <w:r>
        <w:rPr>
          <w:spacing w:val="10"/>
          <w:sz w:val="28"/>
        </w:rPr>
        <w:t> </w:t>
      </w:r>
      <w:r>
        <w:rPr>
          <w:sz w:val="28"/>
        </w:rPr>
        <w:t>nghiệp</w:t>
      </w:r>
      <w:r>
        <w:rPr>
          <w:spacing w:val="12"/>
          <w:sz w:val="28"/>
        </w:rPr>
        <w:t> </w:t>
      </w:r>
      <w:r>
        <w:rPr>
          <w:sz w:val="28"/>
        </w:rPr>
        <w:t>có</w:t>
      </w:r>
      <w:r>
        <w:rPr>
          <w:spacing w:val="11"/>
          <w:sz w:val="28"/>
        </w:rPr>
        <w:t> </w:t>
      </w:r>
      <w:r>
        <w:rPr>
          <w:sz w:val="28"/>
        </w:rPr>
        <w:t>diện</w:t>
      </w:r>
      <w:r>
        <w:rPr>
          <w:spacing w:val="12"/>
          <w:sz w:val="28"/>
        </w:rPr>
        <w:t> </w:t>
      </w:r>
      <w:r>
        <w:rPr>
          <w:sz w:val="28"/>
        </w:rPr>
        <w:t>tích</w:t>
      </w:r>
      <w:r>
        <w:rPr>
          <w:spacing w:val="11"/>
          <w:sz w:val="28"/>
        </w:rPr>
        <w:t> </w:t>
      </w:r>
      <w:r>
        <w:rPr>
          <w:sz w:val="28"/>
        </w:rPr>
        <w:t>là</w:t>
      </w:r>
      <w:r>
        <w:rPr>
          <w:spacing w:val="11"/>
          <w:sz w:val="28"/>
        </w:rPr>
        <w:t> </w:t>
      </w:r>
      <w:r>
        <w:rPr>
          <w:sz w:val="28"/>
        </w:rPr>
        <w:t>74,16</w:t>
      </w:r>
      <w:r>
        <w:rPr>
          <w:spacing w:val="11"/>
          <w:sz w:val="28"/>
        </w:rPr>
        <w:t> </w:t>
      </w:r>
      <w:r>
        <w:rPr>
          <w:sz w:val="28"/>
        </w:rPr>
        <w:t>ha,</w:t>
      </w:r>
      <w:r>
        <w:rPr>
          <w:spacing w:val="10"/>
          <w:sz w:val="28"/>
        </w:rPr>
        <w:t> </w:t>
      </w:r>
      <w:r>
        <w:rPr>
          <w:sz w:val="28"/>
        </w:rPr>
        <w:t>chiếm</w:t>
      </w:r>
      <w:r>
        <w:rPr>
          <w:spacing w:val="17"/>
          <w:sz w:val="28"/>
        </w:rPr>
        <w:t> </w:t>
      </w:r>
      <w:r>
        <w:rPr>
          <w:sz w:val="28"/>
        </w:rPr>
        <w:t>0,29</w:t>
      </w:r>
      <w:r>
        <w:rPr>
          <w:spacing w:val="11"/>
          <w:sz w:val="28"/>
        </w:rPr>
        <w:t> </w:t>
      </w:r>
      <w:r>
        <w:rPr>
          <w:sz w:val="28"/>
        </w:rPr>
        <w:t>%</w:t>
      </w:r>
    </w:p>
    <w:p>
      <w:pPr>
        <w:spacing w:after="0" w:line="240" w:lineRule="auto"/>
        <w:jc w:val="left"/>
        <w:rPr>
          <w:sz w:val="28"/>
        </w:rPr>
        <w:sectPr>
          <w:type w:val="continuous"/>
          <w:pgSz w:w="11910" w:h="16850"/>
          <w:pgMar w:top="1080" w:bottom="280" w:left="1020" w:right="280"/>
          <w:cols w:num="2" w:equalWidth="0">
            <w:col w:w="1381" w:space="40"/>
            <w:col w:w="9189"/>
          </w:cols>
        </w:sectPr>
      </w:pPr>
    </w:p>
    <w:p>
      <w:pPr>
        <w:pStyle w:val="BodyText"/>
        <w:spacing w:line="376" w:lineRule="auto" w:before="64"/>
        <w:ind w:left="1399" w:right="7301" w:hanging="720"/>
        <w:jc w:val="left"/>
      </w:pPr>
      <w:r>
        <w:rPr/>
        <w:t>tổng diện tích tự nhiên; Trong đó:</w:t>
      </w:r>
    </w:p>
    <w:p>
      <w:pPr>
        <w:spacing w:after="0" w:line="376" w:lineRule="auto"/>
        <w:jc w:val="left"/>
        <w:sectPr>
          <w:type w:val="continuous"/>
          <w:pgSz w:w="11910" w:h="16850"/>
          <w:pgMar w:top="1080" w:bottom="280" w:left="1020" w:right="280"/>
        </w:sectPr>
      </w:pPr>
    </w:p>
    <w:p>
      <w:pPr>
        <w:pStyle w:val="BodyText"/>
        <w:spacing w:line="288" w:lineRule="auto" w:before="113"/>
        <w:ind w:right="574"/>
        <w:jc w:val="left"/>
      </w:pPr>
      <w:r>
        <w:rPr/>
        <w:t>+ Đất xây dựng cơ sở văn hóa có diện tích là 2,85 ha, chiếm 0,01 % tổng diện tích tự</w:t>
      </w:r>
      <w:r>
        <w:rPr>
          <w:spacing w:val="-7"/>
        </w:rPr>
        <w:t> </w:t>
      </w:r>
      <w:r>
        <w:rPr/>
        <w:t>nhiên;</w:t>
      </w:r>
    </w:p>
    <w:p>
      <w:pPr>
        <w:pStyle w:val="BodyText"/>
        <w:spacing w:line="288" w:lineRule="auto"/>
        <w:ind w:right="565"/>
        <w:jc w:val="left"/>
      </w:pPr>
      <w:r>
        <w:rPr/>
        <w:t>+ Đất xây dựng cơ sở xã hội có diện tích là 4,72 ha, chiếm 0,02 % tổng diện tích tự</w:t>
      </w:r>
      <w:r>
        <w:rPr>
          <w:spacing w:val="-4"/>
        </w:rPr>
        <w:t> </w:t>
      </w:r>
      <w:r>
        <w:rPr/>
        <w:t>nhiên;</w:t>
      </w:r>
    </w:p>
    <w:p>
      <w:pPr>
        <w:pStyle w:val="BodyText"/>
        <w:spacing w:line="285" w:lineRule="auto"/>
        <w:ind w:right="565"/>
        <w:jc w:val="left"/>
      </w:pPr>
      <w:r>
        <w:rPr/>
        <w:t>+ Đất xây dựng cơ sở y tế có diện tích là 6,63 ha, chiếm 0,03 % tổng diện tích tự</w:t>
      </w:r>
      <w:r>
        <w:rPr>
          <w:spacing w:val="-4"/>
        </w:rPr>
        <w:t> </w:t>
      </w:r>
      <w:r>
        <w:rPr/>
        <w:t>nhiên;</w:t>
      </w:r>
    </w:p>
    <w:p>
      <w:pPr>
        <w:pStyle w:val="BodyText"/>
        <w:spacing w:line="288" w:lineRule="auto" w:before="124"/>
        <w:ind w:right="565"/>
        <w:jc w:val="left"/>
      </w:pPr>
      <w:r>
        <w:rPr/>
        <w:t>+ Đất xây dựng cơ sở giáo dục và đào tạo có diện tích là 39,66 ha, chiếm 0,15 % tổng diện tích tự nhiên;</w:t>
      </w:r>
    </w:p>
    <w:p>
      <w:pPr>
        <w:pStyle w:val="BodyText"/>
        <w:spacing w:before="121"/>
        <w:ind w:left="1399" w:firstLine="0"/>
        <w:jc w:val="left"/>
      </w:pPr>
      <w:r>
        <w:rPr/>
        <w:t>+ Đất xây dựng cơ sở thể dục thể thao có diện tích là 15,58 ha, chiếm 0,06</w:t>
      </w:r>
    </w:p>
    <w:p>
      <w:pPr>
        <w:pStyle w:val="BodyText"/>
        <w:spacing w:before="64"/>
        <w:ind w:firstLine="0"/>
        <w:jc w:val="left"/>
      </w:pPr>
      <w:r>
        <w:rPr/>
        <w:t>% tổng diện tích tự nhiên;</w:t>
      </w:r>
    </w:p>
    <w:p>
      <w:pPr>
        <w:pStyle w:val="BodyText"/>
        <w:spacing w:line="288" w:lineRule="auto" w:before="185"/>
        <w:ind w:right="566"/>
      </w:pPr>
      <w:r>
        <w:rPr/>
        <w:t>Hiện trạng đến năm 2024, trên địa bàn có 8/9 Trung tâm Văn hóa, Thể thao và học tập cộng đồng các xã, thị trấn đạt chuẩn (Trung tâm Văn hóa, Thể thao và học tập cộng đồng thị trấn chưa đạt chuẩn) và 30 Nhà văn hóa ấp, liên ấp của 8 xã nông thôn mới (20 Nhà văn hóa ấp, 10 nhà văn hóa liên ấp). Hoạt động của Trung tâm Văn hóa, Thể thao và học tập cộng đồng, Nhà văn hóa ấp, liên ấp ổn định, sôi nổi; học tập cộng đồng được quan tâm bước đầu phục vụ hiệu quả nhiệm vụ chính trị địa phương, đóng góp tích cực vào các phong trào, các chỉ tiêu phát triển kinh tế</w:t>
      </w:r>
    </w:p>
    <w:p>
      <w:pPr>
        <w:pStyle w:val="ListParagraph"/>
        <w:numPr>
          <w:ilvl w:val="1"/>
          <w:numId w:val="41"/>
        </w:numPr>
        <w:tabs>
          <w:tab w:pos="872" w:val="left" w:leader="none"/>
        </w:tabs>
        <w:spacing w:line="288" w:lineRule="auto" w:before="0" w:after="0"/>
        <w:ind w:left="679" w:right="567" w:firstLine="0"/>
        <w:jc w:val="both"/>
        <w:rPr>
          <w:sz w:val="28"/>
        </w:rPr>
      </w:pPr>
      <w:r>
        <w:rPr>
          <w:sz w:val="28"/>
        </w:rPr>
        <w:t>xã hội ở địa phương. Tuy nhiện, hoạt động điều hành của Trung tâm Văn hóa, Thể thao và học tập cộng đồng; Nhà văn hóa ấp còn gặp nhiều khó khăn như: chưa khai thác tối đa giá trị cơ sở vật chất hiện có phục vụ nhu cầu thực tiễn tại địa phương.</w:t>
      </w:r>
    </w:p>
    <w:p>
      <w:pPr>
        <w:pStyle w:val="BodyText"/>
        <w:spacing w:line="288" w:lineRule="auto" w:before="121"/>
        <w:ind w:right="575"/>
      </w:pPr>
      <w:r>
        <w:rPr/>
        <w:t>+ Đất xây dựng công trình sự nghiệp khác có diện tích là 4,73 ha, chiếm 0,02 % tổng diện tích tự</w:t>
      </w:r>
      <w:r>
        <w:rPr>
          <w:spacing w:val="-2"/>
        </w:rPr>
        <w:t> </w:t>
      </w:r>
      <w:r>
        <w:rPr/>
        <w:t>nhiên;</w:t>
      </w:r>
    </w:p>
    <w:p>
      <w:pPr>
        <w:pStyle w:val="BodyText"/>
        <w:spacing w:line="288" w:lineRule="auto"/>
        <w:ind w:right="565"/>
      </w:pPr>
      <w:r>
        <w:rPr/>
        <w:t>- Đất sản xuất, kinh doanh phi nông nghiệp 1.241,94 ha, chiếm 4,78 % tổng diện tích tự nhiên;</w:t>
      </w:r>
    </w:p>
    <w:p>
      <w:pPr>
        <w:pStyle w:val="BodyText"/>
        <w:ind w:left="1399" w:firstLine="0"/>
      </w:pPr>
      <w:r>
        <w:rPr/>
        <w:t>Trong đó:</w:t>
      </w:r>
    </w:p>
    <w:p>
      <w:pPr>
        <w:pStyle w:val="BodyText"/>
        <w:spacing w:before="185"/>
        <w:ind w:left="1399" w:firstLine="0"/>
      </w:pPr>
      <w:r>
        <w:rPr/>
        <w:t>+ Đất khu công nghiệp 944,61 ha, chiếm 3,63 % tổng diện tích tự nhiên;</w:t>
      </w:r>
    </w:p>
    <w:p>
      <w:pPr>
        <w:pStyle w:val="BodyText"/>
        <w:spacing w:before="184"/>
        <w:ind w:left="1399" w:firstLine="0"/>
        <w:jc w:val="left"/>
      </w:pPr>
      <w:r>
        <w:rPr/>
        <w:t>+ Đất thương mại, dịch vụ là 84,87 ha, chiếm 0,33 % tổng diện tích tự nhiên;</w:t>
      </w:r>
    </w:p>
    <w:p>
      <w:pPr>
        <w:pStyle w:val="BodyText"/>
        <w:spacing w:line="288" w:lineRule="auto" w:before="185"/>
        <w:ind w:right="565"/>
        <w:jc w:val="left"/>
      </w:pPr>
      <w:r>
        <w:rPr/>
        <w:t>+ Đất cơ sở sản xuất phi nông nghiệp là 151,00 ha, chiếm 0,58 % tổng diện tích tự nhiên;</w:t>
      </w:r>
    </w:p>
    <w:p>
      <w:pPr>
        <w:pStyle w:val="BodyText"/>
        <w:spacing w:line="288" w:lineRule="auto"/>
        <w:ind w:right="674"/>
        <w:jc w:val="left"/>
      </w:pPr>
      <w:r>
        <w:rPr/>
        <w:t>+ Đất sử dụng cho hoạt động khoáng sản có diện tích là 61,46 ha, chiếm 0,24 % tổng diện tích tự</w:t>
      </w:r>
      <w:r>
        <w:rPr>
          <w:spacing w:val="-2"/>
        </w:rPr>
        <w:t> </w:t>
      </w:r>
      <w:r>
        <w:rPr/>
        <w:t>nhiên;</w:t>
      </w:r>
    </w:p>
    <w:p>
      <w:pPr>
        <w:spacing w:after="0" w:line="288" w:lineRule="auto"/>
        <w:jc w:val="left"/>
        <w:sectPr>
          <w:pgSz w:w="11910" w:h="16850"/>
          <w:pgMar w:header="725" w:footer="788" w:top="1300" w:bottom="980" w:left="1020" w:right="280"/>
        </w:sectPr>
      </w:pPr>
    </w:p>
    <w:p>
      <w:pPr>
        <w:pStyle w:val="BodyText"/>
        <w:spacing w:line="288" w:lineRule="auto" w:before="113"/>
        <w:ind w:right="564"/>
      </w:pPr>
      <w:r>
        <w:rPr/>
        <w:t>- Đất sử dụng vào mục đích công cộng có diện tích là 1.364,36 ha, chiếm 5,25 % tổng diện tích tự nhiên;</w:t>
      </w:r>
    </w:p>
    <w:p>
      <w:pPr>
        <w:pStyle w:val="BodyText"/>
        <w:ind w:left="1399" w:firstLine="0"/>
      </w:pPr>
      <w:r>
        <w:rPr/>
        <w:t>Trong đó:</w:t>
      </w:r>
    </w:p>
    <w:p>
      <w:pPr>
        <w:pStyle w:val="BodyText"/>
        <w:spacing w:line="288" w:lineRule="auto" w:before="185"/>
        <w:ind w:right="565"/>
      </w:pPr>
      <w:r>
        <w:rPr/>
        <w:t>+ Đất công trình giao thông có diện tích là 779,63 ha, chiếm 3,00 % tổng diện tích tự nhiên;</w:t>
      </w:r>
    </w:p>
    <w:p>
      <w:pPr>
        <w:pStyle w:val="BodyText"/>
        <w:spacing w:line="288" w:lineRule="auto" w:before="117"/>
        <w:ind w:right="566"/>
      </w:pPr>
      <w:r>
        <w:rPr/>
        <w:t>+ Đất công trình thủy lợi có diện tích là 541,88 ha, chiếm 2,08 % tổng diện tích tự nhiên;</w:t>
      </w:r>
    </w:p>
    <w:p>
      <w:pPr>
        <w:pStyle w:val="BodyText"/>
        <w:spacing w:line="288" w:lineRule="auto" w:before="121"/>
        <w:ind w:right="570"/>
      </w:pPr>
      <w:r>
        <w:rPr/>
        <w:t>+ Đất có di tích lịch sử - văn hóa danh lam thắng cảnh, di sản thiên nhiên thế giới có diện tích là 3,41 ha, chiếm 0,01 % tổng diện tích tự nhiên;</w:t>
      </w:r>
    </w:p>
    <w:p>
      <w:pPr>
        <w:pStyle w:val="BodyText"/>
        <w:spacing w:line="288" w:lineRule="auto"/>
        <w:ind w:right="564"/>
      </w:pPr>
      <w:r>
        <w:rPr/>
        <w:t>Với 8 di tích lịch sử - văn hóa, trong đó có 1 di tích cấp Quốc gia và 7 di tích cấp tỉnh, huyện Gò Dầu đã chủ động xây dựng kế hoạch tu bổ, tôn tạo các di tích theo đúng quy định của pháp luật. Trong năm 2024, huyện thực hiện các công trình bảo tồn tại các di tích như Đình Cẩm An, Đình Trung, Căn cứ Lõm vùng ruột và đặc biệt là công trình trùng tu Di tích Đình Thanh Phước với kinh phí 45 tỷ đồng từ nguồn xã hội hóa. Đến nay, 100% di tích trên địa bàn được cấp Giấy chứng nhận quyền sử dụng đất, bảo đảm pháp lý và quyền lợi cho công tác bảo vệ.</w:t>
      </w:r>
    </w:p>
    <w:p>
      <w:pPr>
        <w:pStyle w:val="BodyText"/>
        <w:spacing w:line="288" w:lineRule="auto" w:before="121"/>
        <w:ind w:right="572"/>
      </w:pPr>
      <w:r>
        <w:rPr/>
        <w:t>Di tích Căn cứ Lõm vùng ruột huyện Gò Dầu từ lâu trở thành điểm du lịch tiêu biểu, thu hút đông đảo du khách đến tham quan. Huyện đã xây dựng mô hình du lịch gắn với các di tích lịch sử, tạo ra sản phẩm du lịch đặc sắc, đồng thời phát triển các dịch vụ phục vụ du khách.</w:t>
      </w:r>
    </w:p>
    <w:p>
      <w:pPr>
        <w:pStyle w:val="BodyText"/>
        <w:spacing w:line="288" w:lineRule="auto"/>
        <w:ind w:right="564"/>
      </w:pPr>
      <w:r>
        <w:rPr/>
        <w:t>+ Đất công trình xử lý chất thải có diện tích là 21,86 ha, chiếm 0,08 % tổng diện tích tự nhiên;</w:t>
      </w:r>
    </w:p>
    <w:p>
      <w:pPr>
        <w:pStyle w:val="BodyText"/>
        <w:spacing w:line="288" w:lineRule="auto"/>
        <w:ind w:right="563"/>
      </w:pPr>
      <w:r>
        <w:rPr/>
        <w:t>+ Đất công trình năng lượng, chiếu sáng công cộng có diện tích là 7,39 ha, chiếm 0,03 % tổng diện tích tự nhiên;</w:t>
      </w:r>
    </w:p>
    <w:p>
      <w:pPr>
        <w:pStyle w:val="BodyText"/>
        <w:spacing w:line="288" w:lineRule="auto"/>
        <w:ind w:right="571"/>
      </w:pPr>
      <w:r>
        <w:rPr/>
        <w:t>+ Đất công trình hạ tầng bưu chính, viễn thông, công nghệ thông tin có diện tích là 0,79 ha, chiếm 0,003 % tổng diện tích tự nhiên;</w:t>
      </w:r>
    </w:p>
    <w:p>
      <w:pPr>
        <w:pStyle w:val="BodyText"/>
        <w:spacing w:line="288" w:lineRule="auto" w:before="121"/>
        <w:ind w:right="566"/>
      </w:pPr>
      <w:r>
        <w:rPr/>
        <w:t>+ Đất chợ dân sinh, chợ đầu mối có diện tích là 2,86 ha, chiếm 0,01 % tổng diện tích tự nhiên;</w:t>
      </w:r>
    </w:p>
    <w:p>
      <w:pPr>
        <w:pStyle w:val="BodyText"/>
        <w:spacing w:line="288" w:lineRule="auto"/>
        <w:ind w:right="572"/>
      </w:pPr>
      <w:r>
        <w:rPr/>
        <w:t>+ Đất khu vui chơi giải trí công cộng, sinh hoạt cộng đồng là 6,54 ha, chiếm 0,03 % tổng diện tích tự nhiên;</w:t>
      </w:r>
    </w:p>
    <w:p>
      <w:pPr>
        <w:pStyle w:val="ListParagraph"/>
        <w:numPr>
          <w:ilvl w:val="0"/>
          <w:numId w:val="42"/>
        </w:numPr>
        <w:tabs>
          <w:tab w:pos="1563" w:val="left" w:leader="none"/>
        </w:tabs>
        <w:spacing w:line="240" w:lineRule="auto" w:before="120" w:after="0"/>
        <w:ind w:left="1562" w:right="0" w:hanging="164"/>
        <w:jc w:val="both"/>
        <w:rPr>
          <w:sz w:val="28"/>
        </w:rPr>
      </w:pPr>
      <w:r>
        <w:rPr>
          <w:sz w:val="28"/>
        </w:rPr>
        <w:t>Đất tôn giáo có diện tích là 15,54 ha, chiếm 0,06 % tổng diện tích tự</w:t>
      </w:r>
      <w:r>
        <w:rPr>
          <w:spacing w:val="-16"/>
          <w:sz w:val="28"/>
        </w:rPr>
        <w:t> </w:t>
      </w:r>
      <w:r>
        <w:rPr>
          <w:sz w:val="28"/>
        </w:rPr>
        <w:t>nhiên;</w:t>
      </w:r>
    </w:p>
    <w:p>
      <w:pPr>
        <w:pStyle w:val="ListParagraph"/>
        <w:numPr>
          <w:ilvl w:val="0"/>
          <w:numId w:val="42"/>
        </w:numPr>
        <w:tabs>
          <w:tab w:pos="1563" w:val="left" w:leader="none"/>
        </w:tabs>
        <w:spacing w:line="240" w:lineRule="auto" w:before="185" w:after="0"/>
        <w:ind w:left="1562" w:right="0" w:hanging="164"/>
        <w:jc w:val="both"/>
        <w:rPr>
          <w:sz w:val="28"/>
        </w:rPr>
      </w:pPr>
      <w:r>
        <w:rPr>
          <w:sz w:val="28"/>
        </w:rPr>
        <w:t>Đất tín ngưỡng là 4,90 ha, chiếm 0,02 % tổng diện tích tự</w:t>
      </w:r>
      <w:r>
        <w:rPr>
          <w:spacing w:val="-14"/>
          <w:sz w:val="28"/>
        </w:rPr>
        <w:t> </w:t>
      </w:r>
      <w:r>
        <w:rPr>
          <w:sz w:val="28"/>
        </w:rPr>
        <w:t>nhiên;</w:t>
      </w:r>
    </w:p>
    <w:p>
      <w:pPr>
        <w:spacing w:after="0" w:line="240" w:lineRule="auto"/>
        <w:jc w:val="both"/>
        <w:rPr>
          <w:sz w:val="28"/>
        </w:rPr>
        <w:sectPr>
          <w:pgSz w:w="11910" w:h="16850"/>
          <w:pgMar w:header="725" w:footer="788" w:top="1300" w:bottom="980" w:left="1020" w:right="280"/>
        </w:sectPr>
      </w:pPr>
    </w:p>
    <w:p>
      <w:pPr>
        <w:pStyle w:val="ListParagraph"/>
        <w:numPr>
          <w:ilvl w:val="0"/>
          <w:numId w:val="42"/>
        </w:numPr>
        <w:tabs>
          <w:tab w:pos="1587" w:val="left" w:leader="none"/>
        </w:tabs>
        <w:spacing w:line="288" w:lineRule="auto" w:before="113" w:after="0"/>
        <w:ind w:left="679" w:right="564" w:firstLine="719"/>
        <w:jc w:val="left"/>
        <w:rPr>
          <w:sz w:val="28"/>
        </w:rPr>
      </w:pPr>
      <w:r>
        <w:rPr>
          <w:sz w:val="28"/>
        </w:rPr>
        <w:t>Đất nghĩa trang, nhà tang lễ, cơ sở hỏa táng; đất cơ sở lưu giữ tro cốt </w:t>
      </w:r>
      <w:r>
        <w:rPr>
          <w:spacing w:val="-3"/>
          <w:sz w:val="28"/>
        </w:rPr>
        <w:t>có </w:t>
      </w:r>
      <w:r>
        <w:rPr>
          <w:sz w:val="28"/>
        </w:rPr>
        <w:t>diện tích là 115,90 ha, chiếm 0,45 % tổng diện tích tự</w:t>
      </w:r>
      <w:r>
        <w:rPr>
          <w:spacing w:val="-16"/>
          <w:sz w:val="28"/>
        </w:rPr>
        <w:t> </w:t>
      </w:r>
      <w:r>
        <w:rPr>
          <w:sz w:val="28"/>
        </w:rPr>
        <w:t>nhiên;</w:t>
      </w:r>
    </w:p>
    <w:p>
      <w:pPr>
        <w:pStyle w:val="ListParagraph"/>
        <w:numPr>
          <w:ilvl w:val="0"/>
          <w:numId w:val="42"/>
        </w:numPr>
        <w:tabs>
          <w:tab w:pos="1566" w:val="left" w:leader="none"/>
        </w:tabs>
        <w:spacing w:line="288" w:lineRule="auto" w:before="120" w:after="0"/>
        <w:ind w:left="679" w:right="567" w:firstLine="719"/>
        <w:jc w:val="left"/>
        <w:rPr>
          <w:sz w:val="28"/>
        </w:rPr>
      </w:pPr>
      <w:r>
        <w:rPr>
          <w:sz w:val="28"/>
        </w:rPr>
        <w:t>Đất có mặt nước chuyên dùng là 523,59 ha; chiếm 2,01 % tổng diện tích tự nhiên. Trong</w:t>
      </w:r>
      <w:r>
        <w:rPr>
          <w:spacing w:val="-5"/>
          <w:sz w:val="28"/>
        </w:rPr>
        <w:t> </w:t>
      </w:r>
      <w:r>
        <w:rPr>
          <w:sz w:val="28"/>
        </w:rPr>
        <w:t>đó:</w:t>
      </w:r>
    </w:p>
    <w:p>
      <w:pPr>
        <w:pStyle w:val="BodyText"/>
        <w:spacing w:line="285" w:lineRule="auto"/>
        <w:jc w:val="left"/>
      </w:pPr>
      <w:r>
        <w:rPr/>
        <w:t>+ Đất có mặt nước chuyên dùng dạng ao, hồ, đầm, phá có diện tích 21,09 ha, chiếm</w:t>
      </w:r>
      <w:r>
        <w:rPr>
          <w:spacing w:val="-5"/>
        </w:rPr>
        <w:t> </w:t>
      </w:r>
      <w:r>
        <w:rPr/>
        <w:t>0,08%.</w:t>
      </w:r>
    </w:p>
    <w:p>
      <w:pPr>
        <w:pStyle w:val="BodyText"/>
        <w:spacing w:line="288" w:lineRule="auto" w:before="124"/>
        <w:ind w:right="565"/>
        <w:jc w:val="left"/>
      </w:pPr>
      <w:r>
        <w:rPr/>
        <w:t>+ Đất có mặt nước dạng sông, ngòi, kênh, rạch, suối có diện tích 502,50 </w:t>
      </w:r>
      <w:r>
        <w:rPr>
          <w:spacing w:val="3"/>
        </w:rPr>
        <w:t>ha, </w:t>
      </w:r>
      <w:r>
        <w:rPr/>
        <w:t>chiếm</w:t>
      </w:r>
      <w:r>
        <w:rPr>
          <w:spacing w:val="-5"/>
        </w:rPr>
        <w:t> </w:t>
      </w:r>
      <w:r>
        <w:rPr/>
        <w:t>1,93%.</w:t>
      </w:r>
    </w:p>
    <w:p>
      <w:pPr>
        <w:pStyle w:val="ListParagraph"/>
        <w:numPr>
          <w:ilvl w:val="2"/>
          <w:numId w:val="40"/>
        </w:numPr>
        <w:tabs>
          <w:tab w:pos="2088" w:val="left" w:leader="none"/>
        </w:tabs>
        <w:spacing w:line="240" w:lineRule="auto" w:before="121" w:after="0"/>
        <w:ind w:left="2087" w:right="0" w:hanging="701"/>
        <w:jc w:val="left"/>
        <w:rPr>
          <w:sz w:val="28"/>
        </w:rPr>
      </w:pPr>
      <w:r>
        <w:rPr>
          <w:b/>
          <w:i/>
          <w:sz w:val="28"/>
        </w:rPr>
        <w:t>Hiện trạng đất chưa sử dụng: </w:t>
      </w:r>
      <w:r>
        <w:rPr>
          <w:spacing w:val="5"/>
          <w:sz w:val="28"/>
        </w:rPr>
        <w:t>huyện </w:t>
      </w:r>
      <w:r>
        <w:rPr>
          <w:spacing w:val="2"/>
          <w:sz w:val="28"/>
        </w:rPr>
        <w:t>Gò </w:t>
      </w:r>
      <w:r>
        <w:rPr>
          <w:spacing w:val="4"/>
          <w:sz w:val="28"/>
        </w:rPr>
        <w:t>Dầu </w:t>
      </w:r>
      <w:r>
        <w:rPr>
          <w:spacing w:val="6"/>
          <w:sz w:val="28"/>
        </w:rPr>
        <w:t>không </w:t>
      </w:r>
      <w:r>
        <w:rPr>
          <w:spacing w:val="4"/>
          <w:sz w:val="28"/>
        </w:rPr>
        <w:t>còn </w:t>
      </w:r>
      <w:r>
        <w:rPr>
          <w:spacing w:val="5"/>
          <w:sz w:val="28"/>
        </w:rPr>
        <w:t>đất chưa</w:t>
      </w:r>
      <w:r>
        <w:rPr>
          <w:spacing w:val="76"/>
          <w:sz w:val="28"/>
        </w:rPr>
        <w:t> </w:t>
      </w:r>
      <w:r>
        <w:rPr>
          <w:spacing w:val="5"/>
          <w:sz w:val="28"/>
        </w:rPr>
        <w:t>sử</w:t>
      </w:r>
    </w:p>
    <w:p>
      <w:pPr>
        <w:pStyle w:val="BodyText"/>
        <w:spacing w:before="64"/>
        <w:ind w:firstLine="0"/>
        <w:jc w:val="left"/>
      </w:pPr>
      <w:r>
        <w:rPr/>
        <w:t>dụng.</w:t>
      </w:r>
    </w:p>
    <w:p>
      <w:pPr>
        <w:pStyle w:val="Heading1"/>
        <w:numPr>
          <w:ilvl w:val="1"/>
          <w:numId w:val="40"/>
        </w:numPr>
        <w:tabs>
          <w:tab w:pos="1892" w:val="left" w:leader="none"/>
        </w:tabs>
        <w:spacing w:line="240" w:lineRule="auto" w:before="190" w:after="0"/>
        <w:ind w:left="1891" w:right="0" w:hanging="493"/>
        <w:jc w:val="left"/>
      </w:pPr>
      <w:bookmarkStart w:name="_bookmark38" w:id="63"/>
      <w:bookmarkEnd w:id="63"/>
      <w:r>
        <w:rPr>
          <w:b w:val="0"/>
        </w:rPr>
      </w:r>
      <w:bookmarkStart w:name="_bookmark38" w:id="64"/>
      <w:bookmarkEnd w:id="64"/>
      <w:r>
        <w:rPr/>
        <w:t>B</w:t>
      </w:r>
      <w:r>
        <w:rPr/>
        <w:t>iến động sử dụng đất theo từng loại đất trong </w:t>
      </w:r>
      <w:r>
        <w:rPr>
          <w:spacing w:val="-3"/>
        </w:rPr>
        <w:t>kỳ </w:t>
      </w:r>
      <w:r>
        <w:rPr/>
        <w:t>quy hoạch</w:t>
      </w:r>
      <w:r>
        <w:rPr>
          <w:spacing w:val="-4"/>
        </w:rPr>
        <w:t> </w:t>
      </w:r>
      <w:r>
        <w:rPr/>
        <w:t>sử</w:t>
      </w:r>
    </w:p>
    <w:p>
      <w:pPr>
        <w:spacing w:after="0" w:line="240" w:lineRule="auto"/>
        <w:jc w:val="left"/>
        <w:sectPr>
          <w:pgSz w:w="11910" w:h="16850"/>
          <w:pgMar w:header="725" w:footer="788" w:top="1300" w:bottom="980" w:left="1020" w:right="280"/>
        </w:sectPr>
      </w:pPr>
    </w:p>
    <w:p>
      <w:pPr>
        <w:spacing w:before="64"/>
        <w:ind w:left="679" w:right="0" w:firstLine="0"/>
        <w:jc w:val="left"/>
        <w:rPr>
          <w:b/>
          <w:sz w:val="28"/>
        </w:rPr>
      </w:pPr>
      <w:r>
        <w:rPr>
          <w:b/>
          <w:sz w:val="28"/>
        </w:rPr>
        <w:t>dụng đất</w:t>
      </w:r>
    </w:p>
    <w:p>
      <w:pPr>
        <w:pStyle w:val="BodyText"/>
        <w:spacing w:before="0"/>
        <w:ind w:left="0" w:firstLine="0"/>
        <w:jc w:val="left"/>
        <w:rPr>
          <w:b/>
          <w:sz w:val="30"/>
        </w:rPr>
      </w:pPr>
      <w:r>
        <w:rPr/>
        <w:br w:type="column"/>
      </w:r>
      <w:r>
        <w:rPr>
          <w:b/>
          <w:sz w:val="30"/>
        </w:rPr>
      </w:r>
    </w:p>
    <w:p>
      <w:pPr>
        <w:spacing w:before="226"/>
        <w:ind w:left="679" w:right="0" w:firstLine="0"/>
        <w:jc w:val="left"/>
        <w:rPr>
          <w:b/>
          <w:sz w:val="28"/>
        </w:rPr>
      </w:pPr>
      <w:bookmarkStart w:name="_bookmark39" w:id="65"/>
      <w:bookmarkEnd w:id="65"/>
      <w:r>
        <w:rPr/>
      </w:r>
      <w:r>
        <w:rPr>
          <w:b/>
          <w:sz w:val="28"/>
        </w:rPr>
        <w:t>Bảng 9: Diễn biến sử dụng đất giai đoạn 2020-2024</w:t>
      </w:r>
    </w:p>
    <w:p>
      <w:pPr>
        <w:spacing w:before="180"/>
        <w:ind w:left="0" w:right="587" w:firstLine="0"/>
        <w:jc w:val="right"/>
        <w:rPr>
          <w:i/>
          <w:sz w:val="22"/>
        </w:rPr>
      </w:pPr>
      <w:r>
        <w:rPr>
          <w:i/>
          <w:sz w:val="22"/>
        </w:rPr>
        <w:t>Đơn vị tính: ha</w:t>
      </w:r>
    </w:p>
    <w:p>
      <w:pPr>
        <w:spacing w:after="0"/>
        <w:jc w:val="right"/>
        <w:rPr>
          <w:sz w:val="22"/>
        </w:rPr>
        <w:sectPr>
          <w:type w:val="continuous"/>
          <w:pgSz w:w="11910" w:h="16850"/>
          <w:pgMar w:top="1080" w:bottom="280" w:left="1020" w:right="280"/>
          <w:cols w:num="2" w:equalWidth="0">
            <w:col w:w="1788" w:space="214"/>
            <w:col w:w="8608"/>
          </w:cols>
        </w:sectPr>
      </w:pP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958"/>
        <w:gridCol w:w="4218"/>
        <w:gridCol w:w="845"/>
        <w:gridCol w:w="1177"/>
        <w:gridCol w:w="1176"/>
        <w:gridCol w:w="1203"/>
      </w:tblGrid>
      <w:tr>
        <w:trPr>
          <w:trHeight w:val="592" w:hRule="atLeast"/>
        </w:trPr>
        <w:tc>
          <w:tcPr>
            <w:tcW w:w="958" w:type="dxa"/>
            <w:vMerge w:val="restart"/>
            <w:tcBorders>
              <w:bottom w:val="single" w:sz="4" w:space="0" w:color="000000"/>
              <w:right w:val="single" w:sz="4" w:space="0" w:color="000000"/>
            </w:tcBorders>
          </w:tcPr>
          <w:p>
            <w:pPr>
              <w:pStyle w:val="TableParagraph"/>
              <w:rPr>
                <w:i/>
                <w:sz w:val="26"/>
              </w:rPr>
            </w:pPr>
          </w:p>
          <w:p>
            <w:pPr>
              <w:pStyle w:val="TableParagraph"/>
              <w:spacing w:before="160"/>
              <w:ind w:left="241"/>
              <w:rPr>
                <w:b/>
                <w:sz w:val="24"/>
              </w:rPr>
            </w:pPr>
            <w:r>
              <w:rPr>
                <w:b/>
                <w:sz w:val="24"/>
              </w:rPr>
              <w:t>STT</w:t>
            </w:r>
          </w:p>
        </w:tc>
        <w:tc>
          <w:tcPr>
            <w:tcW w:w="4218"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60"/>
              <w:ind w:left="1063"/>
              <w:rPr>
                <w:b/>
                <w:sz w:val="24"/>
              </w:rPr>
            </w:pPr>
            <w:r>
              <w:rPr>
                <w:b/>
                <w:sz w:val="24"/>
              </w:rPr>
              <w:t>Chỉ tiêu sử dụng đất</w:t>
            </w:r>
          </w:p>
        </w:tc>
        <w:tc>
          <w:tcPr>
            <w:tcW w:w="845"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60"/>
              <w:ind w:left="248"/>
              <w:rPr>
                <w:b/>
                <w:sz w:val="24"/>
              </w:rPr>
            </w:pPr>
            <w:r>
              <w:rPr>
                <w:b/>
                <w:sz w:val="24"/>
              </w:rPr>
              <w:t>Mã</w:t>
            </w:r>
          </w:p>
        </w:tc>
        <w:tc>
          <w:tcPr>
            <w:tcW w:w="1177" w:type="dxa"/>
            <w:vMerge w:val="restart"/>
            <w:tcBorders>
              <w:left w:val="single" w:sz="4" w:space="0" w:color="000000"/>
              <w:bottom w:val="single" w:sz="4" w:space="0" w:color="000000"/>
              <w:right w:val="single" w:sz="4" w:space="0" w:color="000000"/>
            </w:tcBorders>
          </w:tcPr>
          <w:p>
            <w:pPr>
              <w:pStyle w:val="TableParagraph"/>
              <w:spacing w:before="181"/>
              <w:ind w:left="346" w:right="98" w:hanging="224"/>
              <w:rPr>
                <w:b/>
                <w:sz w:val="24"/>
              </w:rPr>
            </w:pPr>
            <w:r>
              <w:rPr>
                <w:b/>
                <w:sz w:val="24"/>
              </w:rPr>
              <w:t>Diện tích năm 2020</w:t>
            </w:r>
          </w:p>
        </w:tc>
        <w:tc>
          <w:tcPr>
            <w:tcW w:w="2379" w:type="dxa"/>
            <w:gridSpan w:val="2"/>
            <w:tcBorders>
              <w:left w:val="single" w:sz="4" w:space="0" w:color="000000"/>
              <w:bottom w:val="single" w:sz="4" w:space="0" w:color="000000"/>
            </w:tcBorders>
          </w:tcPr>
          <w:p>
            <w:pPr>
              <w:pStyle w:val="TableParagraph"/>
              <w:spacing w:line="280" w:lineRule="atLeast" w:before="13"/>
              <w:ind w:left="908" w:right="182" w:hanging="692"/>
              <w:rPr>
                <w:b/>
                <w:sz w:val="24"/>
              </w:rPr>
            </w:pPr>
            <w:r>
              <w:rPr>
                <w:b/>
                <w:sz w:val="24"/>
              </w:rPr>
              <w:t>Diện tích năm hiện trạng</w:t>
            </w:r>
          </w:p>
        </w:tc>
      </w:tr>
      <w:tr>
        <w:trPr>
          <w:trHeight w:val="592" w:hRule="atLeast"/>
        </w:trPr>
        <w:tc>
          <w:tcPr>
            <w:tcW w:w="958" w:type="dxa"/>
            <w:vMerge/>
            <w:tcBorders>
              <w:top w:val="nil"/>
              <w:bottom w:val="single" w:sz="4" w:space="0" w:color="000000"/>
              <w:right w:val="single" w:sz="4" w:space="0" w:color="000000"/>
            </w:tcBorders>
          </w:tcPr>
          <w:p>
            <w:pPr>
              <w:rPr>
                <w:sz w:val="2"/>
                <w:szCs w:val="2"/>
              </w:rPr>
            </w:pPr>
          </w:p>
        </w:tc>
        <w:tc>
          <w:tcPr>
            <w:tcW w:w="4218" w:type="dxa"/>
            <w:vMerge/>
            <w:tcBorders>
              <w:top w:val="nil"/>
              <w:left w:val="single" w:sz="4" w:space="0" w:color="000000"/>
              <w:bottom w:val="single" w:sz="4" w:space="0" w:color="000000"/>
              <w:right w:val="single" w:sz="4" w:space="0" w:color="000000"/>
            </w:tcBorders>
          </w:tcPr>
          <w:p>
            <w:pPr>
              <w:rPr>
                <w:sz w:val="2"/>
                <w:szCs w:val="2"/>
              </w:rPr>
            </w:pPr>
          </w:p>
        </w:tc>
        <w:tc>
          <w:tcPr>
            <w:tcW w:w="845"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9"/>
              <w:ind w:right="115"/>
              <w:jc w:val="right"/>
              <w:rPr>
                <w:b/>
                <w:sz w:val="24"/>
              </w:rPr>
            </w:pPr>
            <w:r>
              <w:rPr>
                <w:b/>
                <w:sz w:val="24"/>
              </w:rPr>
              <w:t>Diện tích</w:t>
            </w:r>
          </w:p>
        </w:tc>
        <w:tc>
          <w:tcPr>
            <w:tcW w:w="1203" w:type="dxa"/>
            <w:tcBorders>
              <w:top w:val="single" w:sz="4" w:space="0" w:color="000000"/>
              <w:left w:val="single" w:sz="4" w:space="0" w:color="000000"/>
              <w:bottom w:val="single" w:sz="4" w:space="0" w:color="000000"/>
            </w:tcBorders>
          </w:tcPr>
          <w:p>
            <w:pPr>
              <w:pStyle w:val="TableParagraph"/>
              <w:spacing w:before="18"/>
              <w:ind w:left="113"/>
              <w:rPr>
                <w:b/>
                <w:sz w:val="24"/>
              </w:rPr>
            </w:pPr>
            <w:r>
              <w:rPr>
                <w:b/>
                <w:sz w:val="24"/>
              </w:rPr>
              <w:t>Tăng (+);</w:t>
            </w:r>
          </w:p>
          <w:p>
            <w:pPr>
              <w:pStyle w:val="TableParagraph"/>
              <w:spacing w:before="2"/>
              <w:ind w:left="161"/>
              <w:rPr>
                <w:b/>
                <w:sz w:val="24"/>
              </w:rPr>
            </w:pPr>
            <w:r>
              <w:rPr>
                <w:b/>
                <w:sz w:val="24"/>
              </w:rPr>
              <w:t>Giảm (-)</w:t>
            </w:r>
          </w:p>
        </w:tc>
      </w:tr>
      <w:tr>
        <w:trPr>
          <w:trHeight w:val="304" w:hRule="atLeast"/>
        </w:trPr>
        <w:tc>
          <w:tcPr>
            <w:tcW w:w="958" w:type="dxa"/>
            <w:tcBorders>
              <w:top w:val="single" w:sz="4" w:space="0" w:color="000000"/>
              <w:bottom w:val="single" w:sz="4" w:space="0" w:color="000000"/>
              <w:right w:val="single" w:sz="4" w:space="0" w:color="000000"/>
            </w:tcBorders>
          </w:tcPr>
          <w:p>
            <w:pPr>
              <w:pStyle w:val="TableParagraph"/>
              <w:spacing w:before="31"/>
              <w:ind w:left="148" w:right="148"/>
              <w:jc w:val="center"/>
              <w:rPr>
                <w:sz w:val="20"/>
              </w:rPr>
            </w:pPr>
            <w:r>
              <w:rPr>
                <w:sz w:val="20"/>
              </w:rPr>
              <w:t>(1)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7"/>
              <w:ind w:left="1971" w:right="1962"/>
              <w:jc w:val="center"/>
              <w:rPr>
                <w:sz w:val="20"/>
              </w:rPr>
            </w:pPr>
            <w:r>
              <w:rPr>
                <w:sz w:val="20"/>
              </w:rPr>
              <w:t>(2)</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
              <w:ind w:left="133" w:right="122"/>
              <w:jc w:val="center"/>
              <w:rPr>
                <w:sz w:val="20"/>
              </w:rPr>
            </w:pPr>
            <w:r>
              <w:rPr>
                <w:sz w:val="20"/>
              </w:rPr>
              <w:t>(3)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
              <w:ind w:left="83" w:right="78"/>
              <w:jc w:val="center"/>
              <w:rPr>
                <w:sz w:val="20"/>
              </w:rPr>
            </w:pPr>
            <w:r>
              <w:rPr>
                <w:sz w:val="20"/>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
              <w:ind w:left="425" w:right="420"/>
              <w:jc w:val="center"/>
              <w:rPr>
                <w:sz w:val="20"/>
              </w:rPr>
            </w:pPr>
            <w:r>
              <w:rPr>
                <w:sz w:val="20"/>
              </w:rPr>
              <w:t>(5)</w:t>
            </w:r>
          </w:p>
        </w:tc>
        <w:tc>
          <w:tcPr>
            <w:tcW w:w="1203" w:type="dxa"/>
            <w:tcBorders>
              <w:top w:val="single" w:sz="4" w:space="0" w:color="000000"/>
              <w:left w:val="single" w:sz="4" w:space="0" w:color="000000"/>
              <w:bottom w:val="single" w:sz="4" w:space="0" w:color="000000"/>
            </w:tcBorders>
          </w:tcPr>
          <w:p>
            <w:pPr>
              <w:pStyle w:val="TableParagraph"/>
              <w:spacing w:before="17"/>
              <w:ind w:right="141"/>
              <w:jc w:val="right"/>
              <w:rPr>
                <w:sz w:val="20"/>
              </w:rPr>
            </w:pPr>
            <w:r>
              <w:rPr>
                <w:w w:val="95"/>
                <w:sz w:val="20"/>
              </w:rPr>
              <w:t>(6)=(5)-(4)</w:t>
            </w:r>
          </w:p>
        </w:tc>
      </w:tr>
      <w:tr>
        <w:trPr>
          <w:trHeight w:val="611" w:hRule="atLeast"/>
        </w:trPr>
        <w:tc>
          <w:tcPr>
            <w:tcW w:w="958" w:type="dxa"/>
            <w:tcBorders>
              <w:top w:val="single" w:sz="4" w:space="0" w:color="000000"/>
              <w:bottom w:val="single" w:sz="4" w:space="0" w:color="000000"/>
              <w:right w:val="single" w:sz="4" w:space="0" w:color="000000"/>
            </w:tcBorders>
          </w:tcPr>
          <w:p>
            <w:pPr>
              <w:pStyle w:val="TableParagraph"/>
              <w:rPr>
                <w:sz w:val="24"/>
              </w:rPr>
            </w:pP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47"/>
              <w:ind w:left="107"/>
              <w:rPr>
                <w:b/>
                <w:sz w:val="24"/>
              </w:rPr>
            </w:pPr>
            <w:r>
              <w:rPr>
                <w:b/>
                <w:sz w:val="24"/>
              </w:rPr>
              <w:t>TỔNG DIỆN TÍCH</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9"/>
              <w:ind w:right="98"/>
              <w:jc w:val="right"/>
              <w:rPr>
                <w:b/>
                <w:sz w:val="24"/>
              </w:rPr>
            </w:pPr>
            <w:r>
              <w:rPr>
                <w:b/>
                <w:sz w:val="24"/>
              </w:rPr>
              <w:t>25.995,75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47"/>
              <w:ind w:right="97"/>
              <w:jc w:val="right"/>
              <w:rPr>
                <w:b/>
                <w:sz w:val="24"/>
              </w:rPr>
            </w:pPr>
            <w:r>
              <w:rPr>
                <w:b/>
                <w:sz w:val="24"/>
              </w:rPr>
              <w:t>25.995,75</w:t>
            </w:r>
          </w:p>
        </w:tc>
        <w:tc>
          <w:tcPr>
            <w:tcW w:w="1203"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20"/>
              <w:ind w:right="1"/>
              <w:jc w:val="center"/>
              <w:rPr>
                <w:b/>
                <w:sz w:val="24"/>
              </w:rPr>
            </w:pPr>
            <w:r>
              <w:rPr>
                <w:b/>
                <w:sz w:val="24"/>
              </w:rPr>
              <w:t>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nông 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20"/>
              <w:ind w:left="133" w:right="125"/>
              <w:jc w:val="center"/>
              <w:rPr>
                <w:b/>
                <w:sz w:val="24"/>
              </w:rPr>
            </w:pPr>
            <w:r>
              <w:rPr>
                <w:b/>
                <w:sz w:val="24"/>
              </w:rPr>
              <w:t>NNP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20"/>
              <w:ind w:right="98"/>
              <w:jc w:val="right"/>
              <w:rPr>
                <w:b/>
                <w:sz w:val="24"/>
              </w:rPr>
            </w:pPr>
            <w:r>
              <w:rPr>
                <w:b/>
                <w:sz w:val="24"/>
              </w:rPr>
              <w:t>21.421,75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7"/>
              <w:jc w:val="right"/>
              <w:rPr>
                <w:b/>
                <w:sz w:val="24"/>
              </w:rPr>
            </w:pPr>
            <w:r>
              <w:rPr>
                <w:b/>
                <w:sz w:val="24"/>
              </w:rPr>
              <w:t>21.266,44</w:t>
            </w:r>
          </w:p>
        </w:tc>
        <w:tc>
          <w:tcPr>
            <w:tcW w:w="1203" w:type="dxa"/>
            <w:tcBorders>
              <w:top w:val="single" w:sz="4" w:space="0" w:color="000000"/>
              <w:left w:val="single" w:sz="4" w:space="0" w:color="000000"/>
              <w:bottom w:val="single" w:sz="4" w:space="0" w:color="000000"/>
            </w:tcBorders>
          </w:tcPr>
          <w:p>
            <w:pPr>
              <w:pStyle w:val="TableParagraph"/>
              <w:spacing w:before="20"/>
              <w:ind w:right="87"/>
              <w:jc w:val="right"/>
              <w:rPr>
                <w:b/>
                <w:sz w:val="24"/>
              </w:rPr>
            </w:pPr>
            <w:r>
              <w:rPr>
                <w:b/>
                <w:sz w:val="24"/>
              </w:rPr>
              <w:t>-155,31</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lúa</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LUA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5.021,55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5.004,31</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-17,24</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chuyên trồng lúa</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LUC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4.775,43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4.762,03</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-13,40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lúa còn lại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LUK</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246,13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242,29</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-3,84</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1.4</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cây hàng năm khác</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HNK</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1.459,02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1.439,61</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-19,41</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8"/>
              <w:ind w:left="148" w:right="148"/>
              <w:jc w:val="center"/>
              <w:rPr>
                <w:sz w:val="24"/>
              </w:rPr>
            </w:pPr>
            <w:r>
              <w:rPr>
                <w:sz w:val="24"/>
              </w:rPr>
              <w:t>1.5</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trồng cây lâu năm</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8"/>
              <w:ind w:left="131" w:right="126"/>
              <w:jc w:val="center"/>
              <w:rPr>
                <w:sz w:val="24"/>
              </w:rPr>
            </w:pPr>
            <w:r>
              <w:rPr>
                <w:sz w:val="24"/>
              </w:rPr>
              <w:t>CLN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14.782,05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14.665,12</w:t>
            </w:r>
          </w:p>
        </w:tc>
        <w:tc>
          <w:tcPr>
            <w:tcW w:w="1203" w:type="dxa"/>
            <w:tcBorders>
              <w:top w:val="single" w:sz="4" w:space="0" w:color="000000"/>
              <w:left w:val="single" w:sz="4" w:space="0" w:color="000000"/>
              <w:bottom w:val="single" w:sz="4" w:space="0" w:color="000000"/>
            </w:tcBorders>
          </w:tcPr>
          <w:p>
            <w:pPr>
              <w:pStyle w:val="TableParagraph"/>
              <w:spacing w:before="18"/>
              <w:ind w:right="88"/>
              <w:jc w:val="right"/>
              <w:rPr>
                <w:sz w:val="24"/>
              </w:rPr>
            </w:pPr>
            <w:r>
              <w:rPr>
                <w:sz w:val="24"/>
              </w:rPr>
              <w:t>-116,93</w:t>
            </w:r>
          </w:p>
        </w:tc>
      </w:tr>
      <w:tr>
        <w:trPr>
          <w:trHeight w:val="359" w:hRule="atLeast"/>
        </w:trPr>
        <w:tc>
          <w:tcPr>
            <w:tcW w:w="958" w:type="dxa"/>
            <w:tcBorders>
              <w:top w:val="single" w:sz="4" w:space="0" w:color="000000"/>
              <w:bottom w:val="single" w:sz="4" w:space="0" w:color="000000"/>
              <w:right w:val="single" w:sz="4" w:space="0" w:color="000000"/>
            </w:tcBorders>
          </w:tcPr>
          <w:p>
            <w:pPr>
              <w:pStyle w:val="TableParagraph"/>
              <w:spacing w:before="18"/>
              <w:ind w:left="148" w:right="148"/>
              <w:jc w:val="center"/>
              <w:rPr>
                <w:sz w:val="24"/>
              </w:rPr>
            </w:pPr>
            <w:r>
              <w:rPr>
                <w:sz w:val="24"/>
              </w:rPr>
              <w:t>1.6</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rừng phòng hộ</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8"/>
              <w:ind w:left="133" w:right="123"/>
              <w:jc w:val="center"/>
              <w:rPr>
                <w:sz w:val="24"/>
              </w:rPr>
            </w:pPr>
            <w:r>
              <w:rPr>
                <w:sz w:val="24"/>
              </w:rPr>
              <w:t>RPH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1.7</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đặc dụng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2"/>
              <w:jc w:val="center"/>
              <w:rPr>
                <w:sz w:val="24"/>
              </w:rPr>
            </w:pPr>
            <w:r>
              <w:rPr>
                <w:sz w:val="24"/>
              </w:rPr>
              <w:t>RDD</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1.8</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sản xuất</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3"/>
              <w:jc w:val="center"/>
              <w:rPr>
                <w:sz w:val="24"/>
              </w:rPr>
            </w:pPr>
            <w:r>
              <w:rPr>
                <w:sz w:val="24"/>
              </w:rPr>
              <w:t>RSX</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674" w:hRule="atLeast"/>
        </w:trPr>
        <w:tc>
          <w:tcPr>
            <w:tcW w:w="958" w:type="dxa"/>
            <w:tcBorders>
              <w:top w:val="single" w:sz="4" w:space="0" w:color="000000"/>
              <w:bottom w:val="single" w:sz="4" w:space="0" w:color="000000"/>
              <w:right w:val="single" w:sz="4" w:space="0" w:color="000000"/>
            </w:tcBorders>
          </w:tcPr>
          <w:p>
            <w:pPr>
              <w:pStyle w:val="TableParagraph"/>
              <w:rPr>
                <w:sz w:val="24"/>
              </w:rPr>
            </w:pP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99"/>
              <w:rPr>
                <w:i/>
                <w:sz w:val="24"/>
              </w:rPr>
            </w:pPr>
            <w:r>
              <w:rPr>
                <w:i/>
                <w:sz w:val="24"/>
              </w:rPr>
              <w:t>Trong đó: đất có rừng sản xuất là rừng </w:t>
            </w:r>
            <w:r>
              <w:rPr>
                <w:i/>
                <w:sz w:val="24"/>
              </w:rPr>
              <w:t>tự nhiên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4"/>
              <w:ind w:left="133" w:right="126"/>
              <w:jc w:val="center"/>
              <w:rPr>
                <w:i/>
                <w:sz w:val="24"/>
              </w:rPr>
            </w:pPr>
            <w:r>
              <w:rPr>
                <w:i/>
                <w:sz w:val="24"/>
              </w:rPr>
              <w:t>RSN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1.9</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nuôi trồng thuỷ sản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4"/>
              <w:jc w:val="center"/>
              <w:rPr>
                <w:sz w:val="24"/>
              </w:rPr>
            </w:pPr>
            <w:r>
              <w:rPr>
                <w:sz w:val="24"/>
              </w:rPr>
              <w:t>NTS</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150,27</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149,12</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-1,15</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6"/>
              <w:ind w:left="148" w:right="148"/>
              <w:jc w:val="center"/>
              <w:rPr>
                <w:sz w:val="24"/>
              </w:rPr>
            </w:pPr>
            <w:r>
              <w:rPr>
                <w:sz w:val="24"/>
              </w:rPr>
              <w:t>1.10</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chăn nuôi tập trung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6"/>
              <w:ind w:left="133" w:right="125"/>
              <w:jc w:val="center"/>
              <w:rPr>
                <w:sz w:val="24"/>
              </w:rPr>
            </w:pPr>
            <w:r>
              <w:rPr>
                <w:sz w:val="24"/>
              </w:rPr>
              <w:t>CNT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6"/>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6"/>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1.11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làm muối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LMU</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9" w:hRule="atLeast"/>
        </w:trPr>
        <w:tc>
          <w:tcPr>
            <w:tcW w:w="958" w:type="dxa"/>
            <w:tcBorders>
              <w:top w:val="single" w:sz="4" w:space="0" w:color="000000"/>
              <w:right w:val="single" w:sz="4" w:space="0" w:color="000000"/>
            </w:tcBorders>
          </w:tcPr>
          <w:p>
            <w:pPr>
              <w:pStyle w:val="TableParagraph"/>
              <w:spacing w:before="15"/>
              <w:ind w:left="148" w:right="148"/>
              <w:jc w:val="center"/>
              <w:rPr>
                <w:sz w:val="24"/>
              </w:rPr>
            </w:pPr>
            <w:r>
              <w:rPr>
                <w:sz w:val="24"/>
              </w:rPr>
              <w:t>1.12</w:t>
            </w:r>
          </w:p>
        </w:tc>
        <w:tc>
          <w:tcPr>
            <w:tcW w:w="4218"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nông nghiệp khác</w:t>
            </w:r>
          </w:p>
        </w:tc>
        <w:tc>
          <w:tcPr>
            <w:tcW w:w="845" w:type="dxa"/>
            <w:tcBorders>
              <w:top w:val="single" w:sz="4" w:space="0" w:color="000000"/>
              <w:left w:val="single" w:sz="4" w:space="0" w:color="000000"/>
              <w:right w:val="single" w:sz="4" w:space="0" w:color="000000"/>
            </w:tcBorders>
          </w:tcPr>
          <w:p>
            <w:pPr>
              <w:pStyle w:val="TableParagraph"/>
              <w:spacing w:before="15"/>
              <w:ind w:left="133" w:right="125"/>
              <w:jc w:val="center"/>
              <w:rPr>
                <w:sz w:val="24"/>
              </w:rPr>
            </w:pPr>
            <w:r>
              <w:rPr>
                <w:sz w:val="24"/>
              </w:rPr>
              <w:t>NKH</w:t>
            </w:r>
          </w:p>
        </w:tc>
        <w:tc>
          <w:tcPr>
            <w:tcW w:w="1177" w:type="dxa"/>
            <w:tcBorders>
              <w:top w:val="single" w:sz="4" w:space="0" w:color="000000"/>
              <w:left w:val="single" w:sz="4" w:space="0" w:color="000000"/>
              <w:right w:val="single" w:sz="4" w:space="0" w:color="000000"/>
            </w:tcBorders>
          </w:tcPr>
          <w:p>
            <w:pPr>
              <w:pStyle w:val="TableParagraph"/>
              <w:spacing w:before="15"/>
              <w:ind w:right="98"/>
              <w:jc w:val="right"/>
              <w:rPr>
                <w:sz w:val="24"/>
              </w:rPr>
            </w:pPr>
            <w:r>
              <w:rPr>
                <w:sz w:val="24"/>
              </w:rPr>
              <w:t>8,86</w:t>
            </w:r>
          </w:p>
        </w:tc>
        <w:tc>
          <w:tcPr>
            <w:tcW w:w="1176" w:type="dxa"/>
            <w:tcBorders>
              <w:top w:val="single" w:sz="4" w:space="0" w:color="000000"/>
              <w:left w:val="single" w:sz="4" w:space="0" w:color="000000"/>
              <w:right w:val="single" w:sz="4" w:space="0" w:color="000000"/>
            </w:tcBorders>
          </w:tcPr>
          <w:p>
            <w:pPr>
              <w:pStyle w:val="TableParagraph"/>
              <w:spacing w:before="15"/>
              <w:ind w:right="97"/>
              <w:jc w:val="right"/>
              <w:rPr>
                <w:sz w:val="24"/>
              </w:rPr>
            </w:pPr>
            <w:r>
              <w:rPr>
                <w:sz w:val="24"/>
              </w:rPr>
              <w:t>8,27</w:t>
            </w:r>
          </w:p>
        </w:tc>
        <w:tc>
          <w:tcPr>
            <w:tcW w:w="1203" w:type="dxa"/>
            <w:tcBorders>
              <w:top w:val="single" w:sz="4" w:space="0" w:color="000000"/>
              <w:left w:val="single" w:sz="4" w:space="0" w:color="000000"/>
            </w:tcBorders>
          </w:tcPr>
          <w:p>
            <w:pPr>
              <w:pStyle w:val="TableParagraph"/>
              <w:spacing w:before="15"/>
              <w:ind w:right="88"/>
              <w:jc w:val="right"/>
              <w:rPr>
                <w:sz w:val="24"/>
              </w:rPr>
            </w:pPr>
            <w:r>
              <w:rPr>
                <w:sz w:val="24"/>
              </w:rPr>
              <w:t>-0,59</w:t>
            </w:r>
          </w:p>
        </w:tc>
      </w:tr>
    </w:tbl>
    <w:p>
      <w:pPr>
        <w:spacing w:after="0"/>
        <w:jc w:val="right"/>
        <w:rPr>
          <w:sz w:val="24"/>
        </w:rPr>
        <w:sectPr>
          <w:type w:val="continuous"/>
          <w:pgSz w:w="11910" w:h="16850"/>
          <w:pgMar w:top="1080" w:bottom="2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958"/>
        <w:gridCol w:w="4218"/>
        <w:gridCol w:w="845"/>
        <w:gridCol w:w="1177"/>
        <w:gridCol w:w="1176"/>
        <w:gridCol w:w="1203"/>
      </w:tblGrid>
      <w:tr>
        <w:trPr>
          <w:trHeight w:val="592" w:hRule="atLeast"/>
        </w:trPr>
        <w:tc>
          <w:tcPr>
            <w:tcW w:w="958" w:type="dxa"/>
            <w:vMerge w:val="restart"/>
            <w:tcBorders>
              <w:bottom w:val="single" w:sz="4" w:space="0" w:color="000000"/>
              <w:right w:val="single" w:sz="4" w:space="0" w:color="000000"/>
            </w:tcBorders>
          </w:tcPr>
          <w:p>
            <w:pPr>
              <w:pStyle w:val="TableParagraph"/>
              <w:rPr>
                <w:i/>
                <w:sz w:val="26"/>
              </w:rPr>
            </w:pPr>
          </w:p>
          <w:p>
            <w:pPr>
              <w:pStyle w:val="TableParagraph"/>
              <w:spacing w:before="160"/>
              <w:ind w:left="241"/>
              <w:rPr>
                <w:b/>
                <w:sz w:val="24"/>
              </w:rPr>
            </w:pPr>
            <w:r>
              <w:rPr>
                <w:b/>
                <w:sz w:val="24"/>
              </w:rPr>
              <w:t>STT</w:t>
            </w:r>
          </w:p>
        </w:tc>
        <w:tc>
          <w:tcPr>
            <w:tcW w:w="4218"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60"/>
              <w:ind w:left="1063"/>
              <w:rPr>
                <w:b/>
                <w:sz w:val="24"/>
              </w:rPr>
            </w:pPr>
            <w:r>
              <w:rPr>
                <w:b/>
                <w:sz w:val="24"/>
              </w:rPr>
              <w:t>Chỉ tiêu sử dụng đất</w:t>
            </w:r>
          </w:p>
        </w:tc>
        <w:tc>
          <w:tcPr>
            <w:tcW w:w="845"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60"/>
              <w:ind w:left="248"/>
              <w:rPr>
                <w:b/>
                <w:sz w:val="24"/>
              </w:rPr>
            </w:pPr>
            <w:r>
              <w:rPr>
                <w:b/>
                <w:sz w:val="24"/>
              </w:rPr>
              <w:t>Mã</w:t>
            </w:r>
          </w:p>
        </w:tc>
        <w:tc>
          <w:tcPr>
            <w:tcW w:w="1177" w:type="dxa"/>
            <w:vMerge w:val="restart"/>
            <w:tcBorders>
              <w:left w:val="single" w:sz="4" w:space="0" w:color="000000"/>
              <w:bottom w:val="single" w:sz="4" w:space="0" w:color="000000"/>
              <w:right w:val="single" w:sz="4" w:space="0" w:color="000000"/>
            </w:tcBorders>
          </w:tcPr>
          <w:p>
            <w:pPr>
              <w:pStyle w:val="TableParagraph"/>
              <w:spacing w:before="181"/>
              <w:ind w:left="346" w:right="98" w:hanging="224"/>
              <w:rPr>
                <w:b/>
                <w:sz w:val="24"/>
              </w:rPr>
            </w:pPr>
            <w:r>
              <w:rPr>
                <w:b/>
                <w:sz w:val="24"/>
              </w:rPr>
              <w:t>Diện tích năm 2020</w:t>
            </w:r>
          </w:p>
        </w:tc>
        <w:tc>
          <w:tcPr>
            <w:tcW w:w="2379" w:type="dxa"/>
            <w:gridSpan w:val="2"/>
            <w:tcBorders>
              <w:left w:val="single" w:sz="4" w:space="0" w:color="000000"/>
              <w:bottom w:val="single" w:sz="4" w:space="0" w:color="000000"/>
            </w:tcBorders>
          </w:tcPr>
          <w:p>
            <w:pPr>
              <w:pStyle w:val="TableParagraph"/>
              <w:spacing w:before="18"/>
              <w:ind w:left="908" w:right="182" w:hanging="692"/>
              <w:rPr>
                <w:b/>
                <w:sz w:val="24"/>
              </w:rPr>
            </w:pPr>
            <w:r>
              <w:rPr>
                <w:b/>
                <w:sz w:val="24"/>
              </w:rPr>
              <w:t>Diện tích năm hiện trạng</w:t>
            </w:r>
          </w:p>
        </w:tc>
      </w:tr>
      <w:tr>
        <w:trPr>
          <w:trHeight w:val="592" w:hRule="atLeast"/>
        </w:trPr>
        <w:tc>
          <w:tcPr>
            <w:tcW w:w="958" w:type="dxa"/>
            <w:vMerge/>
            <w:tcBorders>
              <w:top w:val="nil"/>
              <w:bottom w:val="single" w:sz="4" w:space="0" w:color="000000"/>
              <w:right w:val="single" w:sz="4" w:space="0" w:color="000000"/>
            </w:tcBorders>
          </w:tcPr>
          <w:p>
            <w:pPr>
              <w:rPr>
                <w:sz w:val="2"/>
                <w:szCs w:val="2"/>
              </w:rPr>
            </w:pPr>
          </w:p>
        </w:tc>
        <w:tc>
          <w:tcPr>
            <w:tcW w:w="4218" w:type="dxa"/>
            <w:vMerge/>
            <w:tcBorders>
              <w:top w:val="nil"/>
              <w:left w:val="single" w:sz="4" w:space="0" w:color="000000"/>
              <w:bottom w:val="single" w:sz="4" w:space="0" w:color="000000"/>
              <w:right w:val="single" w:sz="4" w:space="0" w:color="000000"/>
            </w:tcBorders>
          </w:tcPr>
          <w:p>
            <w:pPr>
              <w:rPr>
                <w:sz w:val="2"/>
                <w:szCs w:val="2"/>
              </w:rPr>
            </w:pPr>
          </w:p>
        </w:tc>
        <w:tc>
          <w:tcPr>
            <w:tcW w:w="845"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7"/>
              <w:ind w:right="115"/>
              <w:jc w:val="right"/>
              <w:rPr>
                <w:b/>
                <w:sz w:val="24"/>
              </w:rPr>
            </w:pPr>
            <w:r>
              <w:rPr>
                <w:b/>
                <w:sz w:val="24"/>
              </w:rPr>
              <w:t>Diện tích</w:t>
            </w:r>
          </w:p>
        </w:tc>
        <w:tc>
          <w:tcPr>
            <w:tcW w:w="1203" w:type="dxa"/>
            <w:tcBorders>
              <w:top w:val="single" w:sz="4" w:space="0" w:color="000000"/>
              <w:left w:val="single" w:sz="4" w:space="0" w:color="000000"/>
              <w:bottom w:val="single" w:sz="4" w:space="0" w:color="000000"/>
            </w:tcBorders>
          </w:tcPr>
          <w:p>
            <w:pPr>
              <w:pStyle w:val="TableParagraph"/>
              <w:spacing w:before="18"/>
              <w:ind w:left="113"/>
              <w:rPr>
                <w:b/>
                <w:sz w:val="24"/>
              </w:rPr>
            </w:pPr>
            <w:r>
              <w:rPr>
                <w:b/>
                <w:sz w:val="24"/>
              </w:rPr>
              <w:t>Tăng (+);</w:t>
            </w:r>
          </w:p>
          <w:p>
            <w:pPr>
              <w:pStyle w:val="TableParagraph"/>
              <w:ind w:left="161"/>
              <w:rPr>
                <w:b/>
                <w:sz w:val="24"/>
              </w:rPr>
            </w:pPr>
            <w:r>
              <w:rPr>
                <w:b/>
                <w:sz w:val="24"/>
              </w:rPr>
              <w:t>Giảm (-)</w:t>
            </w:r>
          </w:p>
        </w:tc>
      </w:tr>
      <w:tr>
        <w:trPr>
          <w:trHeight w:val="304" w:hRule="atLeast"/>
        </w:trPr>
        <w:tc>
          <w:tcPr>
            <w:tcW w:w="958" w:type="dxa"/>
            <w:tcBorders>
              <w:top w:val="single" w:sz="4" w:space="0" w:color="000000"/>
              <w:bottom w:val="single" w:sz="4" w:space="0" w:color="000000"/>
              <w:right w:val="single" w:sz="4" w:space="0" w:color="000000"/>
            </w:tcBorders>
          </w:tcPr>
          <w:p>
            <w:pPr>
              <w:pStyle w:val="TableParagraph"/>
              <w:spacing w:before="31"/>
              <w:ind w:left="148" w:right="148"/>
              <w:jc w:val="center"/>
              <w:rPr>
                <w:sz w:val="20"/>
              </w:rPr>
            </w:pPr>
            <w:r>
              <w:rPr>
                <w:sz w:val="20"/>
              </w:rPr>
              <w:t>(1)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7"/>
              <w:ind w:left="1971" w:right="1962"/>
              <w:jc w:val="center"/>
              <w:rPr>
                <w:sz w:val="20"/>
              </w:rPr>
            </w:pPr>
            <w:r>
              <w:rPr>
                <w:sz w:val="20"/>
              </w:rPr>
              <w:t>(2)</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
              <w:ind w:left="133" w:right="122"/>
              <w:jc w:val="center"/>
              <w:rPr>
                <w:sz w:val="20"/>
              </w:rPr>
            </w:pPr>
            <w:r>
              <w:rPr>
                <w:sz w:val="20"/>
              </w:rPr>
              <w:t>(3)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
              <w:ind w:left="83" w:right="78"/>
              <w:jc w:val="center"/>
              <w:rPr>
                <w:sz w:val="20"/>
              </w:rPr>
            </w:pPr>
            <w:r>
              <w:rPr>
                <w:sz w:val="20"/>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
              <w:ind w:left="425" w:right="420"/>
              <w:jc w:val="center"/>
              <w:rPr>
                <w:sz w:val="20"/>
              </w:rPr>
            </w:pPr>
            <w:r>
              <w:rPr>
                <w:sz w:val="20"/>
              </w:rPr>
              <w:t>(5)</w:t>
            </w:r>
          </w:p>
        </w:tc>
        <w:tc>
          <w:tcPr>
            <w:tcW w:w="1203" w:type="dxa"/>
            <w:tcBorders>
              <w:top w:val="single" w:sz="4" w:space="0" w:color="000000"/>
              <w:left w:val="single" w:sz="4" w:space="0" w:color="000000"/>
              <w:bottom w:val="single" w:sz="4" w:space="0" w:color="000000"/>
            </w:tcBorders>
          </w:tcPr>
          <w:p>
            <w:pPr>
              <w:pStyle w:val="TableParagraph"/>
              <w:spacing w:before="17"/>
              <w:ind w:right="141"/>
              <w:jc w:val="right"/>
              <w:rPr>
                <w:sz w:val="20"/>
              </w:rPr>
            </w:pPr>
            <w:r>
              <w:rPr>
                <w:w w:val="95"/>
                <w:sz w:val="20"/>
              </w:rPr>
              <w:t>(6)=(5)-(4)</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20"/>
              <w:ind w:right="1"/>
              <w:jc w:val="center"/>
              <w:rPr>
                <w:b/>
                <w:sz w:val="24"/>
              </w:rPr>
            </w:pPr>
            <w:r>
              <w:rPr>
                <w:b/>
                <w:sz w:val="24"/>
              </w:rPr>
              <w:t>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phi nông 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20"/>
              <w:ind w:left="131" w:right="126"/>
              <w:jc w:val="center"/>
              <w:rPr>
                <w:b/>
                <w:sz w:val="24"/>
              </w:rPr>
            </w:pPr>
            <w:r>
              <w:rPr>
                <w:b/>
                <w:sz w:val="24"/>
              </w:rPr>
              <w:t>PNN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20"/>
              <w:ind w:right="98"/>
              <w:jc w:val="right"/>
              <w:rPr>
                <w:b/>
                <w:sz w:val="24"/>
              </w:rPr>
            </w:pPr>
            <w:r>
              <w:rPr>
                <w:b/>
                <w:sz w:val="24"/>
              </w:rPr>
              <w:t>4.574,00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7"/>
              <w:jc w:val="right"/>
              <w:rPr>
                <w:b/>
                <w:sz w:val="24"/>
              </w:rPr>
            </w:pPr>
            <w:r>
              <w:rPr>
                <w:b/>
                <w:sz w:val="24"/>
              </w:rPr>
              <w:t>4.729,31</w:t>
            </w:r>
          </w:p>
        </w:tc>
        <w:tc>
          <w:tcPr>
            <w:tcW w:w="1203" w:type="dxa"/>
            <w:tcBorders>
              <w:top w:val="single" w:sz="4" w:space="0" w:color="000000"/>
              <w:left w:val="single" w:sz="4" w:space="0" w:color="000000"/>
              <w:bottom w:val="single" w:sz="4" w:space="0" w:color="000000"/>
            </w:tcBorders>
          </w:tcPr>
          <w:p>
            <w:pPr>
              <w:pStyle w:val="TableParagraph"/>
              <w:spacing w:before="20"/>
              <w:ind w:right="88"/>
              <w:jc w:val="right"/>
              <w:rPr>
                <w:b/>
                <w:sz w:val="24"/>
              </w:rPr>
            </w:pPr>
            <w:r>
              <w:rPr>
                <w:b/>
                <w:sz w:val="24"/>
              </w:rPr>
              <w:t>155,31</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rPr>
                <w:sz w:val="22"/>
              </w:rPr>
            </w:pP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i/>
                <w:sz w:val="24"/>
              </w:rPr>
            </w:pPr>
            <w:r>
              <w:rPr>
                <w:i/>
                <w:sz w:val="24"/>
              </w:rPr>
              <w:t>Trong đó:</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203" w:type="dxa"/>
            <w:tcBorders>
              <w:top w:val="single" w:sz="4" w:space="0" w:color="000000"/>
              <w:left w:val="single" w:sz="4" w:space="0" w:color="000000"/>
              <w:bottom w:val="single" w:sz="4" w:space="0" w:color="000000"/>
            </w:tcBorders>
          </w:tcPr>
          <w:p>
            <w:pPr>
              <w:pStyle w:val="TableParagraph"/>
              <w:rPr>
                <w:sz w:val="22"/>
              </w:rPr>
            </w:pP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ở tại nông thôn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ONT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1.095,12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1.237,17</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142,05</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ở tại đô thị</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ODT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96,88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110,95</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14,07</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trụ sở cơ quan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2"/>
              <w:jc w:val="center"/>
              <w:rPr>
                <w:sz w:val="24"/>
              </w:rPr>
            </w:pPr>
            <w:r>
              <w:rPr>
                <w:sz w:val="24"/>
              </w:rPr>
              <w:t>TSC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15,75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14,99</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-0,76</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2.4</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quốc phòng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4"/>
              <w:jc w:val="center"/>
              <w:rPr>
                <w:sz w:val="24"/>
              </w:rPr>
            </w:pPr>
            <w:r>
              <w:rPr>
                <w:sz w:val="24"/>
              </w:rPr>
              <w:t>CQP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23,62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22,23</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-1,39</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2.5</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an ninh</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2"/>
              <w:jc w:val="center"/>
              <w:rPr>
                <w:sz w:val="24"/>
              </w:rPr>
            </w:pPr>
            <w:r>
              <w:rPr>
                <w:sz w:val="24"/>
              </w:rPr>
              <w:t>CAN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3,59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3,59</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2.6</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 trình sự 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DSN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72,12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74,16</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2,04</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37"/>
              <w:ind w:left="148" w:right="149"/>
              <w:jc w:val="center"/>
              <w:rPr>
                <w:sz w:val="24"/>
              </w:rPr>
            </w:pPr>
            <w:r>
              <w:rPr>
                <w:sz w:val="24"/>
              </w:rPr>
              <w:t>2.6.1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văn hóa</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DVH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2,85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2,85</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2.6.2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xã hội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DXH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4,72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4,72</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2.6.3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y tế</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DYT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6,63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6,63</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8"/>
              <w:ind w:left="148" w:right="149"/>
              <w:jc w:val="center"/>
              <w:rPr>
                <w:sz w:val="24"/>
              </w:rPr>
            </w:pPr>
            <w:r>
              <w:rPr>
                <w:sz w:val="24"/>
              </w:rPr>
              <w:t>2.6.4</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xây dựng cơ sở giáo dục và đào tạo</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8"/>
              <w:ind w:left="133" w:right="125"/>
              <w:jc w:val="center"/>
              <w:rPr>
                <w:sz w:val="24"/>
              </w:rPr>
            </w:pPr>
            <w:r>
              <w:rPr>
                <w:sz w:val="24"/>
              </w:rPr>
              <w:t>DGD</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39,68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39,66</w:t>
            </w:r>
          </w:p>
        </w:tc>
        <w:tc>
          <w:tcPr>
            <w:tcW w:w="1203" w:type="dxa"/>
            <w:tcBorders>
              <w:top w:val="single" w:sz="4" w:space="0" w:color="000000"/>
              <w:left w:val="single" w:sz="4" w:space="0" w:color="000000"/>
              <w:bottom w:val="single" w:sz="4" w:space="0" w:color="000000"/>
            </w:tcBorders>
          </w:tcPr>
          <w:p>
            <w:pPr>
              <w:pStyle w:val="TableParagraph"/>
              <w:spacing w:before="18"/>
              <w:ind w:right="88"/>
              <w:jc w:val="right"/>
              <w:rPr>
                <w:sz w:val="24"/>
              </w:rPr>
            </w:pPr>
            <w:r>
              <w:rPr>
                <w:sz w:val="24"/>
              </w:rPr>
              <w:t>-0,02</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8"/>
              <w:ind w:left="148" w:right="149"/>
              <w:jc w:val="center"/>
              <w:rPr>
                <w:sz w:val="24"/>
              </w:rPr>
            </w:pPr>
            <w:r>
              <w:rPr>
                <w:sz w:val="24"/>
              </w:rPr>
              <w:t>2.6.5</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xây dựng cơ sở thể dục, thể thao</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8"/>
              <w:ind w:left="133" w:right="125"/>
              <w:jc w:val="center"/>
              <w:rPr>
                <w:sz w:val="24"/>
              </w:rPr>
            </w:pPr>
            <w:r>
              <w:rPr>
                <w:sz w:val="24"/>
              </w:rPr>
              <w:t>DTT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14,21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15,58</w:t>
            </w:r>
          </w:p>
        </w:tc>
        <w:tc>
          <w:tcPr>
            <w:tcW w:w="1203" w:type="dxa"/>
            <w:tcBorders>
              <w:top w:val="single" w:sz="4" w:space="0" w:color="000000"/>
              <w:left w:val="single" w:sz="4" w:space="0" w:color="000000"/>
              <w:bottom w:val="single" w:sz="4" w:space="0" w:color="000000"/>
            </w:tcBorders>
          </w:tcPr>
          <w:p>
            <w:pPr>
              <w:pStyle w:val="TableParagraph"/>
              <w:spacing w:before="18"/>
              <w:ind w:right="88"/>
              <w:jc w:val="right"/>
              <w:rPr>
                <w:sz w:val="24"/>
              </w:rPr>
            </w:pPr>
            <w:r>
              <w:rPr>
                <w:sz w:val="24"/>
              </w:rPr>
              <w:t>1,37</w:t>
            </w:r>
          </w:p>
        </w:tc>
      </w:tr>
      <w:tr>
        <w:trPr>
          <w:trHeight w:val="676" w:hRule="atLeast"/>
        </w:trPr>
        <w:tc>
          <w:tcPr>
            <w:tcW w:w="958" w:type="dxa"/>
            <w:tcBorders>
              <w:top w:val="single" w:sz="4" w:space="0" w:color="000000"/>
              <w:bottom w:val="single" w:sz="4" w:space="0" w:color="000000"/>
              <w:right w:val="single" w:sz="4" w:space="0" w:color="000000"/>
            </w:tcBorders>
          </w:tcPr>
          <w:p>
            <w:pPr>
              <w:pStyle w:val="TableParagraph"/>
              <w:spacing w:before="177"/>
              <w:ind w:left="148" w:right="149"/>
              <w:jc w:val="center"/>
              <w:rPr>
                <w:sz w:val="24"/>
              </w:rPr>
            </w:pPr>
            <w:r>
              <w:rPr>
                <w:sz w:val="24"/>
              </w:rPr>
              <w:t>2.6.6</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58"/>
              <w:rPr>
                <w:sz w:val="24"/>
              </w:rPr>
            </w:pPr>
            <w:r>
              <w:rPr>
                <w:sz w:val="24"/>
              </w:rPr>
              <w:t>Đất xây dựng cơ sở khoa học và công nghệ</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7"/>
              <w:ind w:left="133" w:right="125"/>
              <w:jc w:val="center"/>
              <w:rPr>
                <w:sz w:val="24"/>
              </w:rPr>
            </w:pPr>
            <w:r>
              <w:rPr>
                <w:sz w:val="24"/>
              </w:rPr>
              <w:t>DKH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77"/>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2.6.7</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môi trường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DMT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2.6.8</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khí tượng thủy văn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DKT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2.6.9</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ngoại giao</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DNG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2.6.10</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 trình sự nghiệp khác</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DSK</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4,03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4,73</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0,70</w:t>
            </w:r>
          </w:p>
        </w:tc>
      </w:tr>
      <w:tr>
        <w:trPr>
          <w:trHeight w:val="673" w:hRule="atLeast"/>
        </w:trPr>
        <w:tc>
          <w:tcPr>
            <w:tcW w:w="958" w:type="dxa"/>
            <w:tcBorders>
              <w:top w:val="single" w:sz="4" w:space="0" w:color="000000"/>
              <w:bottom w:val="single" w:sz="4" w:space="0" w:color="000000"/>
              <w:right w:val="single" w:sz="4" w:space="0" w:color="000000"/>
            </w:tcBorders>
          </w:tcPr>
          <w:p>
            <w:pPr>
              <w:pStyle w:val="TableParagraph"/>
              <w:spacing w:before="174"/>
              <w:ind w:left="148" w:right="148"/>
              <w:jc w:val="center"/>
              <w:rPr>
                <w:sz w:val="24"/>
              </w:rPr>
            </w:pPr>
            <w:r>
              <w:rPr>
                <w:sz w:val="24"/>
              </w:rPr>
              <w:t>2.7</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sản xuất, kinh doanh phi nông</w:t>
            </w:r>
          </w:p>
          <w:p>
            <w:pPr>
              <w:pStyle w:val="TableParagraph"/>
              <w:spacing w:before="44"/>
              <w:ind w:left="107"/>
              <w:rPr>
                <w:sz w:val="24"/>
              </w:rPr>
            </w:pPr>
            <w:r>
              <w:rPr>
                <w:sz w:val="24"/>
              </w:rPr>
              <w:t>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4"/>
              <w:ind w:left="133" w:right="123"/>
              <w:jc w:val="center"/>
              <w:rPr>
                <w:sz w:val="24"/>
              </w:rPr>
            </w:pPr>
            <w:r>
              <w:rPr>
                <w:sz w:val="24"/>
              </w:rPr>
              <w:t>CSK</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1.241,99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1.241,94</w:t>
            </w:r>
          </w:p>
        </w:tc>
        <w:tc>
          <w:tcPr>
            <w:tcW w:w="1203" w:type="dxa"/>
            <w:tcBorders>
              <w:top w:val="single" w:sz="4" w:space="0" w:color="000000"/>
              <w:left w:val="single" w:sz="4" w:space="0" w:color="000000"/>
              <w:bottom w:val="single" w:sz="4" w:space="0" w:color="000000"/>
            </w:tcBorders>
          </w:tcPr>
          <w:p>
            <w:pPr>
              <w:pStyle w:val="TableParagraph"/>
              <w:spacing w:before="174"/>
              <w:ind w:right="88"/>
              <w:jc w:val="right"/>
              <w:rPr>
                <w:sz w:val="24"/>
              </w:rPr>
            </w:pPr>
            <w:r>
              <w:rPr>
                <w:sz w:val="24"/>
              </w:rPr>
              <w:t>-0,05</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37"/>
              <w:ind w:left="148" w:right="149"/>
              <w:jc w:val="center"/>
              <w:rPr>
                <w:sz w:val="24"/>
              </w:rPr>
            </w:pPr>
            <w:r>
              <w:rPr>
                <w:sz w:val="24"/>
              </w:rPr>
              <w:t>2.7.1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khu công 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8"/>
              <w:ind w:left="133" w:right="125"/>
              <w:jc w:val="center"/>
              <w:rPr>
                <w:sz w:val="24"/>
              </w:rPr>
            </w:pPr>
            <w:r>
              <w:rPr>
                <w:sz w:val="24"/>
              </w:rPr>
              <w:t>SKK</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944,61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944,61</w:t>
            </w:r>
          </w:p>
        </w:tc>
        <w:tc>
          <w:tcPr>
            <w:tcW w:w="1203" w:type="dxa"/>
            <w:tcBorders>
              <w:top w:val="single" w:sz="4" w:space="0" w:color="000000"/>
              <w:left w:val="single" w:sz="4" w:space="0" w:color="000000"/>
              <w:bottom w:val="single" w:sz="4" w:space="0" w:color="000000"/>
            </w:tcBorders>
          </w:tcPr>
          <w:p>
            <w:pPr>
              <w:pStyle w:val="TableParagraph"/>
              <w:spacing w:before="18"/>
              <w:ind w:right="88"/>
              <w:jc w:val="right"/>
              <w:rPr>
                <w:sz w:val="24"/>
              </w:rPr>
            </w:pPr>
            <w:r>
              <w:rPr>
                <w:sz w:val="24"/>
              </w:rPr>
              <w:t>0,00</w:t>
            </w:r>
          </w:p>
        </w:tc>
      </w:tr>
      <w:tr>
        <w:trPr>
          <w:trHeight w:val="360" w:hRule="atLeast"/>
        </w:trPr>
        <w:tc>
          <w:tcPr>
            <w:tcW w:w="958" w:type="dxa"/>
            <w:tcBorders>
              <w:top w:val="single" w:sz="4" w:space="0" w:color="000000"/>
              <w:bottom w:val="single" w:sz="4" w:space="0" w:color="000000"/>
              <w:right w:val="single" w:sz="4" w:space="0" w:color="000000"/>
            </w:tcBorders>
          </w:tcPr>
          <w:p>
            <w:pPr>
              <w:pStyle w:val="TableParagraph"/>
              <w:spacing w:before="18"/>
              <w:ind w:left="148" w:right="149"/>
              <w:jc w:val="center"/>
              <w:rPr>
                <w:sz w:val="24"/>
              </w:rPr>
            </w:pPr>
            <w:r>
              <w:rPr>
                <w:sz w:val="24"/>
              </w:rPr>
              <w:t>2.7.2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cụm công 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8"/>
              <w:ind w:left="133" w:right="125"/>
              <w:jc w:val="center"/>
              <w:rPr>
                <w:sz w:val="24"/>
              </w:rPr>
            </w:pPr>
            <w:r>
              <w:rPr>
                <w:sz w:val="24"/>
              </w:rPr>
              <w:t>SKN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2.7.3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 nghệ thông tin tập trung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1"/>
              <w:jc w:val="center"/>
              <w:rPr>
                <w:sz w:val="24"/>
              </w:rPr>
            </w:pPr>
            <w:r>
              <w:rPr>
                <w:sz w:val="24"/>
              </w:rPr>
              <w:t>SCT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2.7.4</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thương mại, dịch vụ</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5"/>
              <w:jc w:val="center"/>
              <w:rPr>
                <w:sz w:val="24"/>
              </w:rPr>
            </w:pPr>
            <w:r>
              <w:rPr>
                <w:sz w:val="24"/>
              </w:rPr>
              <w:t>TMD</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81,12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84,87</w:t>
            </w:r>
          </w:p>
        </w:tc>
        <w:tc>
          <w:tcPr>
            <w:tcW w:w="1203" w:type="dxa"/>
            <w:tcBorders>
              <w:top w:val="single" w:sz="4" w:space="0" w:color="000000"/>
              <w:left w:val="single" w:sz="4" w:space="0" w:color="000000"/>
              <w:bottom w:val="single" w:sz="4" w:space="0" w:color="000000"/>
            </w:tcBorders>
          </w:tcPr>
          <w:p>
            <w:pPr>
              <w:pStyle w:val="TableParagraph"/>
              <w:spacing w:before="15"/>
              <w:ind w:right="87"/>
              <w:jc w:val="right"/>
              <w:rPr>
                <w:sz w:val="24"/>
              </w:rPr>
            </w:pPr>
            <w:r>
              <w:rPr>
                <w:sz w:val="24"/>
              </w:rPr>
              <w:t>3,75</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2.7.5</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cơ sở sản xuất phi nông nghiệp</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4"/>
              <w:jc w:val="center"/>
              <w:rPr>
                <w:sz w:val="24"/>
              </w:rPr>
            </w:pPr>
            <w:r>
              <w:rPr>
                <w:sz w:val="24"/>
              </w:rPr>
              <w:t>SKC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154,28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151</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-3,28</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2.7.6</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sử dụng cho hoạt động khoáng sản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1"/>
              <w:jc w:val="center"/>
              <w:rPr>
                <w:sz w:val="24"/>
              </w:rPr>
            </w:pPr>
            <w:r>
              <w:rPr>
                <w:sz w:val="24"/>
              </w:rPr>
              <w:t>SKS</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61,97</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61,46</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-0,51</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2.8</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sử dụng vào mục đích công cộng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3"/>
              <w:jc w:val="center"/>
              <w:rPr>
                <w:sz w:val="24"/>
              </w:rPr>
            </w:pPr>
            <w:r>
              <w:rPr>
                <w:sz w:val="24"/>
              </w:rPr>
              <w:t>CCC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1.364,88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1.364,36</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-0,52</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37"/>
              <w:ind w:left="148" w:right="149"/>
              <w:jc w:val="center"/>
              <w:rPr>
                <w:sz w:val="24"/>
              </w:rPr>
            </w:pPr>
            <w:r>
              <w:rPr>
                <w:sz w:val="24"/>
              </w:rPr>
              <w:t>2.8.1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giao thông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6"/>
              <w:jc w:val="center"/>
              <w:rPr>
                <w:sz w:val="24"/>
              </w:rPr>
            </w:pPr>
            <w:r>
              <w:rPr>
                <w:sz w:val="24"/>
              </w:rPr>
              <w:t>DGT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779,56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779,63</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0,07</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2.8.2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thủy lợi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3"/>
              <w:jc w:val="center"/>
              <w:rPr>
                <w:sz w:val="24"/>
              </w:rPr>
            </w:pPr>
            <w:r>
              <w:rPr>
                <w:sz w:val="24"/>
              </w:rPr>
              <w:t>DTL</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542,3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541,88</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-0,42</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2.8.3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cấp nước, thoát nước</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133" w:right="126"/>
              <w:jc w:val="center"/>
              <w:rPr>
                <w:sz w:val="24"/>
              </w:rPr>
            </w:pPr>
            <w:r>
              <w:rPr>
                <w:sz w:val="24"/>
              </w:rPr>
              <w:t>DCT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6"/>
              <w:ind w:left="148" w:right="149"/>
              <w:jc w:val="center"/>
              <w:rPr>
                <w:sz w:val="24"/>
              </w:rPr>
            </w:pPr>
            <w:r>
              <w:rPr>
                <w:sz w:val="24"/>
              </w:rPr>
              <w:t>2.8.4</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công trình phòng, chống thiên tai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6"/>
              <w:ind w:left="133" w:right="124"/>
              <w:jc w:val="center"/>
              <w:rPr>
                <w:sz w:val="24"/>
              </w:rPr>
            </w:pPr>
            <w:r>
              <w:rPr>
                <w:sz w:val="24"/>
              </w:rPr>
              <w:t>DPC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6"/>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6"/>
              <w:ind w:right="86"/>
              <w:jc w:val="right"/>
              <w:rPr>
                <w:sz w:val="24"/>
              </w:rPr>
            </w:pPr>
            <w:r>
              <w:rPr>
                <w:w w:val="99"/>
                <w:sz w:val="24"/>
              </w:rPr>
              <w:t>-</w:t>
            </w:r>
          </w:p>
        </w:tc>
      </w:tr>
      <w:tr>
        <w:trPr>
          <w:trHeight w:val="675" w:hRule="atLeast"/>
        </w:trPr>
        <w:tc>
          <w:tcPr>
            <w:tcW w:w="958" w:type="dxa"/>
            <w:tcBorders>
              <w:top w:val="single" w:sz="4" w:space="0" w:color="000000"/>
              <w:right w:val="single" w:sz="4" w:space="0" w:color="000000"/>
            </w:tcBorders>
          </w:tcPr>
          <w:p>
            <w:pPr>
              <w:pStyle w:val="TableParagraph"/>
              <w:spacing w:before="174"/>
              <w:ind w:left="148" w:right="149"/>
              <w:jc w:val="center"/>
              <w:rPr>
                <w:sz w:val="24"/>
              </w:rPr>
            </w:pPr>
            <w:r>
              <w:rPr>
                <w:sz w:val="24"/>
              </w:rPr>
              <w:t>2.8.5</w:t>
            </w:r>
          </w:p>
        </w:tc>
        <w:tc>
          <w:tcPr>
            <w:tcW w:w="4218"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có di tích lịch sử - văn hóa danh lam</w:t>
            </w:r>
          </w:p>
          <w:p>
            <w:pPr>
              <w:pStyle w:val="TableParagraph"/>
              <w:spacing w:before="44"/>
              <w:ind w:left="107"/>
              <w:rPr>
                <w:sz w:val="24"/>
              </w:rPr>
            </w:pPr>
            <w:r>
              <w:rPr>
                <w:sz w:val="24"/>
              </w:rPr>
              <w:t>thắng cảnh, di sản thiên nhiên</w:t>
            </w:r>
          </w:p>
        </w:tc>
        <w:tc>
          <w:tcPr>
            <w:tcW w:w="845" w:type="dxa"/>
            <w:tcBorders>
              <w:top w:val="single" w:sz="4" w:space="0" w:color="000000"/>
              <w:left w:val="single" w:sz="4" w:space="0" w:color="000000"/>
              <w:right w:val="single" w:sz="4" w:space="0" w:color="000000"/>
            </w:tcBorders>
          </w:tcPr>
          <w:p>
            <w:pPr>
              <w:pStyle w:val="TableParagraph"/>
              <w:spacing w:before="174"/>
              <w:ind w:left="133" w:right="125"/>
              <w:jc w:val="center"/>
              <w:rPr>
                <w:sz w:val="24"/>
              </w:rPr>
            </w:pPr>
            <w:r>
              <w:rPr>
                <w:sz w:val="24"/>
              </w:rPr>
              <w:t>DDD</w:t>
            </w:r>
          </w:p>
        </w:tc>
        <w:tc>
          <w:tcPr>
            <w:tcW w:w="1177" w:type="dxa"/>
            <w:tcBorders>
              <w:top w:val="single" w:sz="4" w:space="0" w:color="000000"/>
              <w:left w:val="single" w:sz="4" w:space="0" w:color="000000"/>
              <w:right w:val="single" w:sz="4" w:space="0" w:color="000000"/>
            </w:tcBorders>
          </w:tcPr>
          <w:p>
            <w:pPr>
              <w:pStyle w:val="TableParagraph"/>
              <w:spacing w:before="174"/>
              <w:ind w:right="98"/>
              <w:jc w:val="right"/>
              <w:rPr>
                <w:sz w:val="24"/>
              </w:rPr>
            </w:pPr>
            <w:r>
              <w:rPr>
                <w:sz w:val="24"/>
              </w:rPr>
              <w:t>3,41</w:t>
            </w:r>
          </w:p>
        </w:tc>
        <w:tc>
          <w:tcPr>
            <w:tcW w:w="1176" w:type="dxa"/>
            <w:tcBorders>
              <w:top w:val="single" w:sz="4" w:space="0" w:color="000000"/>
              <w:left w:val="single" w:sz="4" w:space="0" w:color="000000"/>
              <w:right w:val="single" w:sz="4" w:space="0" w:color="000000"/>
            </w:tcBorders>
          </w:tcPr>
          <w:p>
            <w:pPr>
              <w:pStyle w:val="TableParagraph"/>
              <w:spacing w:before="174"/>
              <w:ind w:right="97"/>
              <w:jc w:val="right"/>
              <w:rPr>
                <w:sz w:val="24"/>
              </w:rPr>
            </w:pPr>
            <w:r>
              <w:rPr>
                <w:sz w:val="24"/>
              </w:rPr>
              <w:t>3,41</w:t>
            </w:r>
          </w:p>
        </w:tc>
        <w:tc>
          <w:tcPr>
            <w:tcW w:w="1203" w:type="dxa"/>
            <w:tcBorders>
              <w:top w:val="single" w:sz="4" w:space="0" w:color="000000"/>
              <w:left w:val="single" w:sz="4" w:space="0" w:color="000000"/>
            </w:tcBorders>
          </w:tcPr>
          <w:p>
            <w:pPr>
              <w:pStyle w:val="TableParagraph"/>
              <w:spacing w:before="174"/>
              <w:ind w:right="88"/>
              <w:jc w:val="right"/>
              <w:rPr>
                <w:sz w:val="24"/>
              </w:rPr>
            </w:pPr>
            <w:r>
              <w:rPr>
                <w:sz w:val="24"/>
              </w:rPr>
              <w:t>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958"/>
        <w:gridCol w:w="4218"/>
        <w:gridCol w:w="845"/>
        <w:gridCol w:w="1177"/>
        <w:gridCol w:w="1176"/>
        <w:gridCol w:w="1203"/>
      </w:tblGrid>
      <w:tr>
        <w:trPr>
          <w:trHeight w:val="592" w:hRule="atLeast"/>
        </w:trPr>
        <w:tc>
          <w:tcPr>
            <w:tcW w:w="958" w:type="dxa"/>
            <w:vMerge w:val="restart"/>
            <w:tcBorders>
              <w:bottom w:val="single" w:sz="4" w:space="0" w:color="000000"/>
              <w:right w:val="single" w:sz="4" w:space="0" w:color="000000"/>
            </w:tcBorders>
          </w:tcPr>
          <w:p>
            <w:pPr>
              <w:pStyle w:val="TableParagraph"/>
              <w:rPr>
                <w:i/>
                <w:sz w:val="26"/>
              </w:rPr>
            </w:pPr>
          </w:p>
          <w:p>
            <w:pPr>
              <w:pStyle w:val="TableParagraph"/>
              <w:spacing w:before="160"/>
              <w:ind w:left="241"/>
              <w:rPr>
                <w:b/>
                <w:sz w:val="24"/>
              </w:rPr>
            </w:pPr>
            <w:r>
              <w:rPr>
                <w:b/>
                <w:sz w:val="24"/>
              </w:rPr>
              <w:t>STT</w:t>
            </w:r>
          </w:p>
        </w:tc>
        <w:tc>
          <w:tcPr>
            <w:tcW w:w="4218"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60"/>
              <w:ind w:left="1063"/>
              <w:rPr>
                <w:b/>
                <w:sz w:val="24"/>
              </w:rPr>
            </w:pPr>
            <w:r>
              <w:rPr>
                <w:b/>
                <w:sz w:val="24"/>
              </w:rPr>
              <w:t>Chỉ tiêu sử dụng đất</w:t>
            </w:r>
          </w:p>
        </w:tc>
        <w:tc>
          <w:tcPr>
            <w:tcW w:w="845"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60"/>
              <w:ind w:left="248"/>
              <w:rPr>
                <w:b/>
                <w:sz w:val="24"/>
              </w:rPr>
            </w:pPr>
            <w:r>
              <w:rPr>
                <w:b/>
                <w:sz w:val="24"/>
              </w:rPr>
              <w:t>Mã</w:t>
            </w:r>
          </w:p>
        </w:tc>
        <w:tc>
          <w:tcPr>
            <w:tcW w:w="1177" w:type="dxa"/>
            <w:vMerge w:val="restart"/>
            <w:tcBorders>
              <w:left w:val="single" w:sz="4" w:space="0" w:color="000000"/>
              <w:bottom w:val="single" w:sz="4" w:space="0" w:color="000000"/>
              <w:right w:val="single" w:sz="4" w:space="0" w:color="000000"/>
            </w:tcBorders>
          </w:tcPr>
          <w:p>
            <w:pPr>
              <w:pStyle w:val="TableParagraph"/>
              <w:spacing w:before="181"/>
              <w:ind w:left="346" w:right="98" w:hanging="224"/>
              <w:rPr>
                <w:b/>
                <w:sz w:val="24"/>
              </w:rPr>
            </w:pPr>
            <w:r>
              <w:rPr>
                <w:b/>
                <w:sz w:val="24"/>
              </w:rPr>
              <w:t>Diện tích năm 2020</w:t>
            </w:r>
          </w:p>
        </w:tc>
        <w:tc>
          <w:tcPr>
            <w:tcW w:w="2379" w:type="dxa"/>
            <w:gridSpan w:val="2"/>
            <w:tcBorders>
              <w:left w:val="single" w:sz="4" w:space="0" w:color="000000"/>
              <w:bottom w:val="single" w:sz="4" w:space="0" w:color="000000"/>
            </w:tcBorders>
          </w:tcPr>
          <w:p>
            <w:pPr>
              <w:pStyle w:val="TableParagraph"/>
              <w:spacing w:before="18"/>
              <w:ind w:left="908" w:right="182" w:hanging="692"/>
              <w:rPr>
                <w:b/>
                <w:sz w:val="24"/>
              </w:rPr>
            </w:pPr>
            <w:r>
              <w:rPr>
                <w:b/>
                <w:sz w:val="24"/>
              </w:rPr>
              <w:t>Diện tích năm hiện trạng</w:t>
            </w:r>
          </w:p>
        </w:tc>
      </w:tr>
      <w:tr>
        <w:trPr>
          <w:trHeight w:val="592" w:hRule="atLeast"/>
        </w:trPr>
        <w:tc>
          <w:tcPr>
            <w:tcW w:w="958" w:type="dxa"/>
            <w:vMerge/>
            <w:tcBorders>
              <w:top w:val="nil"/>
              <w:bottom w:val="single" w:sz="4" w:space="0" w:color="000000"/>
              <w:right w:val="single" w:sz="4" w:space="0" w:color="000000"/>
            </w:tcBorders>
          </w:tcPr>
          <w:p>
            <w:pPr>
              <w:rPr>
                <w:sz w:val="2"/>
                <w:szCs w:val="2"/>
              </w:rPr>
            </w:pPr>
          </w:p>
        </w:tc>
        <w:tc>
          <w:tcPr>
            <w:tcW w:w="4218" w:type="dxa"/>
            <w:vMerge/>
            <w:tcBorders>
              <w:top w:val="nil"/>
              <w:left w:val="single" w:sz="4" w:space="0" w:color="000000"/>
              <w:bottom w:val="single" w:sz="4" w:space="0" w:color="000000"/>
              <w:right w:val="single" w:sz="4" w:space="0" w:color="000000"/>
            </w:tcBorders>
          </w:tcPr>
          <w:p>
            <w:pPr>
              <w:rPr>
                <w:sz w:val="2"/>
                <w:szCs w:val="2"/>
              </w:rPr>
            </w:pPr>
          </w:p>
        </w:tc>
        <w:tc>
          <w:tcPr>
            <w:tcW w:w="845"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7"/>
              <w:ind w:right="115"/>
              <w:jc w:val="right"/>
              <w:rPr>
                <w:b/>
                <w:sz w:val="24"/>
              </w:rPr>
            </w:pPr>
            <w:r>
              <w:rPr>
                <w:b/>
                <w:sz w:val="24"/>
              </w:rPr>
              <w:t>Diện tích</w:t>
            </w:r>
          </w:p>
        </w:tc>
        <w:tc>
          <w:tcPr>
            <w:tcW w:w="1203" w:type="dxa"/>
            <w:tcBorders>
              <w:top w:val="single" w:sz="4" w:space="0" w:color="000000"/>
              <w:left w:val="single" w:sz="4" w:space="0" w:color="000000"/>
              <w:bottom w:val="single" w:sz="4" w:space="0" w:color="000000"/>
            </w:tcBorders>
          </w:tcPr>
          <w:p>
            <w:pPr>
              <w:pStyle w:val="TableParagraph"/>
              <w:spacing w:before="18"/>
              <w:ind w:left="113"/>
              <w:rPr>
                <w:b/>
                <w:sz w:val="24"/>
              </w:rPr>
            </w:pPr>
            <w:r>
              <w:rPr>
                <w:b/>
                <w:sz w:val="24"/>
              </w:rPr>
              <w:t>Tăng (+);</w:t>
            </w:r>
          </w:p>
          <w:p>
            <w:pPr>
              <w:pStyle w:val="TableParagraph"/>
              <w:ind w:left="161"/>
              <w:rPr>
                <w:b/>
                <w:sz w:val="24"/>
              </w:rPr>
            </w:pPr>
            <w:r>
              <w:rPr>
                <w:b/>
                <w:sz w:val="24"/>
              </w:rPr>
              <w:t>Giảm (-)</w:t>
            </w:r>
          </w:p>
        </w:tc>
      </w:tr>
      <w:tr>
        <w:trPr>
          <w:trHeight w:val="304" w:hRule="atLeast"/>
        </w:trPr>
        <w:tc>
          <w:tcPr>
            <w:tcW w:w="958" w:type="dxa"/>
            <w:tcBorders>
              <w:top w:val="single" w:sz="4" w:space="0" w:color="000000"/>
              <w:bottom w:val="single" w:sz="4" w:space="0" w:color="000000"/>
              <w:right w:val="single" w:sz="4" w:space="0" w:color="000000"/>
            </w:tcBorders>
          </w:tcPr>
          <w:p>
            <w:pPr>
              <w:pStyle w:val="TableParagraph"/>
              <w:spacing w:before="31"/>
              <w:ind w:left="148" w:right="148"/>
              <w:jc w:val="center"/>
              <w:rPr>
                <w:sz w:val="20"/>
              </w:rPr>
            </w:pPr>
            <w:r>
              <w:rPr>
                <w:sz w:val="20"/>
              </w:rPr>
              <w:t>(1)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7"/>
              <w:ind w:left="1971" w:right="1962"/>
              <w:jc w:val="center"/>
              <w:rPr>
                <w:sz w:val="20"/>
              </w:rPr>
            </w:pPr>
            <w:r>
              <w:rPr>
                <w:sz w:val="20"/>
              </w:rPr>
              <w:t>(2)</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
              <w:ind w:left="133" w:right="122"/>
              <w:jc w:val="center"/>
              <w:rPr>
                <w:sz w:val="20"/>
              </w:rPr>
            </w:pPr>
            <w:r>
              <w:rPr>
                <w:sz w:val="20"/>
              </w:rPr>
              <w:t>(3)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
              <w:ind w:left="83" w:right="78"/>
              <w:jc w:val="center"/>
              <w:rPr>
                <w:sz w:val="20"/>
              </w:rPr>
            </w:pPr>
            <w:r>
              <w:rPr>
                <w:sz w:val="20"/>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
              <w:ind w:left="425" w:right="420"/>
              <w:jc w:val="center"/>
              <w:rPr>
                <w:sz w:val="20"/>
              </w:rPr>
            </w:pPr>
            <w:r>
              <w:rPr>
                <w:sz w:val="20"/>
              </w:rPr>
              <w:t>(5)</w:t>
            </w:r>
          </w:p>
        </w:tc>
        <w:tc>
          <w:tcPr>
            <w:tcW w:w="1203" w:type="dxa"/>
            <w:tcBorders>
              <w:top w:val="single" w:sz="4" w:space="0" w:color="000000"/>
              <w:left w:val="single" w:sz="4" w:space="0" w:color="000000"/>
              <w:bottom w:val="single" w:sz="4" w:space="0" w:color="000000"/>
            </w:tcBorders>
          </w:tcPr>
          <w:p>
            <w:pPr>
              <w:pStyle w:val="TableParagraph"/>
              <w:spacing w:before="17"/>
              <w:ind w:right="141"/>
              <w:jc w:val="right"/>
              <w:rPr>
                <w:sz w:val="20"/>
              </w:rPr>
            </w:pPr>
            <w:r>
              <w:rPr>
                <w:w w:val="95"/>
                <w:sz w:val="20"/>
              </w:rPr>
              <w:t>(6)=(5)-(4)</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9"/>
              <w:jc w:val="center"/>
              <w:rPr>
                <w:sz w:val="24"/>
              </w:rPr>
            </w:pPr>
            <w:r>
              <w:rPr>
                <w:sz w:val="24"/>
              </w:rPr>
              <w:t>2.8.6</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xử lý chất thải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56"/>
              <w:jc w:val="right"/>
              <w:rPr>
                <w:sz w:val="24"/>
              </w:rPr>
            </w:pPr>
            <w:r>
              <w:rPr>
                <w:w w:val="95"/>
                <w:sz w:val="24"/>
              </w:rPr>
              <w:t>DRA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21,86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21,86</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674" w:hRule="atLeast"/>
        </w:trPr>
        <w:tc>
          <w:tcPr>
            <w:tcW w:w="958" w:type="dxa"/>
            <w:tcBorders>
              <w:top w:val="single" w:sz="4" w:space="0" w:color="000000"/>
              <w:bottom w:val="single" w:sz="4" w:space="0" w:color="000000"/>
              <w:right w:val="single" w:sz="4" w:space="0" w:color="000000"/>
            </w:tcBorders>
          </w:tcPr>
          <w:p>
            <w:pPr>
              <w:pStyle w:val="TableParagraph"/>
              <w:spacing w:before="174"/>
              <w:ind w:left="148" w:right="149"/>
              <w:jc w:val="center"/>
              <w:rPr>
                <w:sz w:val="24"/>
              </w:rPr>
            </w:pPr>
            <w:r>
              <w:rPr>
                <w:sz w:val="24"/>
              </w:rPr>
              <w:t>2.8.7</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04"/>
              <w:rPr>
                <w:sz w:val="24"/>
              </w:rPr>
            </w:pPr>
            <w:r>
              <w:rPr>
                <w:sz w:val="24"/>
              </w:rPr>
              <w:t>Đất công trình năng lượng, chiếu sáng công cộng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64"/>
              <w:jc w:val="right"/>
              <w:rPr>
                <w:sz w:val="24"/>
              </w:rPr>
            </w:pPr>
            <w:r>
              <w:rPr>
                <w:sz w:val="24"/>
              </w:rPr>
              <w:t>DNL</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7,47</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7,39</w:t>
            </w:r>
          </w:p>
        </w:tc>
        <w:tc>
          <w:tcPr>
            <w:tcW w:w="1203" w:type="dxa"/>
            <w:tcBorders>
              <w:top w:val="single" w:sz="4" w:space="0" w:color="000000"/>
              <w:left w:val="single" w:sz="4" w:space="0" w:color="000000"/>
              <w:bottom w:val="single" w:sz="4" w:space="0" w:color="000000"/>
            </w:tcBorders>
          </w:tcPr>
          <w:p>
            <w:pPr>
              <w:pStyle w:val="TableParagraph"/>
              <w:spacing w:before="174"/>
              <w:ind w:right="88"/>
              <w:jc w:val="right"/>
              <w:rPr>
                <w:sz w:val="24"/>
              </w:rPr>
            </w:pPr>
            <w:r>
              <w:rPr>
                <w:sz w:val="24"/>
              </w:rPr>
              <w:t>-0,08</w:t>
            </w:r>
          </w:p>
        </w:tc>
      </w:tr>
      <w:tr>
        <w:trPr>
          <w:trHeight w:val="673" w:hRule="atLeast"/>
        </w:trPr>
        <w:tc>
          <w:tcPr>
            <w:tcW w:w="958" w:type="dxa"/>
            <w:tcBorders>
              <w:top w:val="single" w:sz="4" w:space="0" w:color="000000"/>
              <w:bottom w:val="single" w:sz="4" w:space="0" w:color="000000"/>
              <w:right w:val="single" w:sz="4" w:space="0" w:color="000000"/>
            </w:tcBorders>
          </w:tcPr>
          <w:p>
            <w:pPr>
              <w:pStyle w:val="TableParagraph"/>
              <w:spacing w:before="174"/>
              <w:ind w:left="148" w:right="149"/>
              <w:jc w:val="center"/>
              <w:rPr>
                <w:sz w:val="24"/>
              </w:rPr>
            </w:pPr>
            <w:r>
              <w:rPr>
                <w:sz w:val="24"/>
              </w:rPr>
              <w:t>2.8.8</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hạ tầng bưu chính, viễn</w:t>
            </w:r>
          </w:p>
          <w:p>
            <w:pPr>
              <w:pStyle w:val="TableParagraph"/>
              <w:spacing w:before="44"/>
              <w:ind w:left="107"/>
              <w:rPr>
                <w:sz w:val="24"/>
              </w:rPr>
            </w:pPr>
            <w:r>
              <w:rPr>
                <w:sz w:val="24"/>
              </w:rPr>
              <w:t>thông, công nghệ thông tin</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59"/>
              <w:jc w:val="right"/>
              <w:rPr>
                <w:sz w:val="24"/>
              </w:rPr>
            </w:pPr>
            <w:r>
              <w:rPr>
                <w:w w:val="95"/>
                <w:sz w:val="24"/>
              </w:rPr>
              <w:t>DBV</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0,79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0,79</w:t>
            </w:r>
          </w:p>
        </w:tc>
        <w:tc>
          <w:tcPr>
            <w:tcW w:w="1203" w:type="dxa"/>
            <w:tcBorders>
              <w:top w:val="single" w:sz="4" w:space="0" w:color="000000"/>
              <w:left w:val="single" w:sz="4" w:space="0" w:color="000000"/>
              <w:bottom w:val="single" w:sz="4" w:space="0" w:color="000000"/>
            </w:tcBorders>
          </w:tcPr>
          <w:p>
            <w:pPr>
              <w:pStyle w:val="TableParagraph"/>
              <w:spacing w:before="174"/>
              <w:ind w:right="88"/>
              <w:jc w:val="right"/>
              <w:rPr>
                <w:sz w:val="24"/>
              </w:rPr>
            </w:pPr>
            <w:r>
              <w:rPr>
                <w:sz w:val="24"/>
              </w:rPr>
              <w:t>0,00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6"/>
              <w:ind w:left="148" w:right="149"/>
              <w:jc w:val="center"/>
              <w:rPr>
                <w:sz w:val="24"/>
              </w:rPr>
            </w:pPr>
            <w:r>
              <w:rPr>
                <w:sz w:val="24"/>
              </w:rPr>
              <w:t>2.8.9</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chợ dân sinh, chợ đầu mối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6"/>
              <w:ind w:right="156"/>
              <w:jc w:val="right"/>
              <w:rPr>
                <w:sz w:val="24"/>
              </w:rPr>
            </w:pPr>
            <w:r>
              <w:rPr>
                <w:w w:val="95"/>
                <w:sz w:val="24"/>
              </w:rPr>
              <w:t>DCH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98"/>
              <w:jc w:val="right"/>
              <w:rPr>
                <w:sz w:val="24"/>
              </w:rPr>
            </w:pPr>
            <w:r>
              <w:rPr>
                <w:sz w:val="24"/>
              </w:rPr>
              <w:t>2,81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6"/>
              <w:ind w:right="97"/>
              <w:jc w:val="right"/>
              <w:rPr>
                <w:sz w:val="24"/>
              </w:rPr>
            </w:pPr>
            <w:r>
              <w:rPr>
                <w:sz w:val="24"/>
              </w:rPr>
              <w:t>2,86</w:t>
            </w:r>
          </w:p>
        </w:tc>
        <w:tc>
          <w:tcPr>
            <w:tcW w:w="1203" w:type="dxa"/>
            <w:tcBorders>
              <w:top w:val="single" w:sz="4" w:space="0" w:color="000000"/>
              <w:left w:val="single" w:sz="4" w:space="0" w:color="000000"/>
              <w:bottom w:val="single" w:sz="4" w:space="0" w:color="000000"/>
            </w:tcBorders>
          </w:tcPr>
          <w:p>
            <w:pPr>
              <w:pStyle w:val="TableParagraph"/>
              <w:spacing w:before="16"/>
              <w:ind w:right="88"/>
              <w:jc w:val="right"/>
              <w:rPr>
                <w:sz w:val="24"/>
              </w:rPr>
            </w:pPr>
            <w:r>
              <w:rPr>
                <w:sz w:val="24"/>
              </w:rPr>
              <w:t>0,05</w:t>
            </w:r>
          </w:p>
        </w:tc>
      </w:tr>
      <w:tr>
        <w:trPr>
          <w:trHeight w:val="676" w:hRule="atLeast"/>
        </w:trPr>
        <w:tc>
          <w:tcPr>
            <w:tcW w:w="958" w:type="dxa"/>
            <w:tcBorders>
              <w:top w:val="single" w:sz="4" w:space="0" w:color="000000"/>
              <w:bottom w:val="single" w:sz="4" w:space="0" w:color="000000"/>
              <w:right w:val="single" w:sz="4" w:space="0" w:color="000000"/>
            </w:tcBorders>
          </w:tcPr>
          <w:p>
            <w:pPr>
              <w:pStyle w:val="TableParagraph"/>
              <w:spacing w:before="176"/>
              <w:ind w:left="148" w:right="149"/>
              <w:jc w:val="center"/>
              <w:rPr>
                <w:sz w:val="24"/>
              </w:rPr>
            </w:pPr>
            <w:r>
              <w:rPr>
                <w:sz w:val="24"/>
              </w:rPr>
              <w:t>2.8.10</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141"/>
              <w:rPr>
                <w:sz w:val="24"/>
              </w:rPr>
            </w:pPr>
            <w:r>
              <w:rPr>
                <w:sz w:val="24"/>
              </w:rPr>
              <w:t>Đất khu vui chơi, giải trí công cộng, sinh hoạt cộng đồng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52"/>
              <w:jc w:val="right"/>
              <w:rPr>
                <w:sz w:val="24"/>
              </w:rPr>
            </w:pPr>
            <w:r>
              <w:rPr>
                <w:w w:val="95"/>
                <w:sz w:val="24"/>
              </w:rPr>
              <w:t>DKV</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6,69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6,54</w:t>
            </w:r>
          </w:p>
        </w:tc>
        <w:tc>
          <w:tcPr>
            <w:tcW w:w="1203" w:type="dxa"/>
            <w:tcBorders>
              <w:top w:val="single" w:sz="4" w:space="0" w:color="000000"/>
              <w:left w:val="single" w:sz="4" w:space="0" w:color="000000"/>
              <w:bottom w:val="single" w:sz="4" w:space="0" w:color="000000"/>
            </w:tcBorders>
          </w:tcPr>
          <w:p>
            <w:pPr>
              <w:pStyle w:val="TableParagraph"/>
              <w:spacing w:before="176"/>
              <w:ind w:right="88"/>
              <w:jc w:val="right"/>
              <w:rPr>
                <w:sz w:val="24"/>
              </w:rPr>
            </w:pPr>
            <w:r>
              <w:rPr>
                <w:sz w:val="24"/>
              </w:rPr>
              <w:t>-0,15</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2.9</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tôn giáo</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66"/>
              <w:jc w:val="right"/>
              <w:rPr>
                <w:sz w:val="24"/>
              </w:rPr>
            </w:pPr>
            <w:r>
              <w:rPr>
                <w:sz w:val="24"/>
              </w:rPr>
              <w:t>TON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15,54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15,54</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2.10</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tín ngưỡng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left="222"/>
              <w:rPr>
                <w:sz w:val="24"/>
              </w:rPr>
            </w:pPr>
            <w:r>
              <w:rPr>
                <w:sz w:val="24"/>
              </w:rPr>
              <w:t>TIN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4,9</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0,00</w:t>
            </w:r>
          </w:p>
        </w:tc>
      </w:tr>
      <w:tr>
        <w:trPr>
          <w:trHeight w:val="673" w:hRule="atLeast"/>
        </w:trPr>
        <w:tc>
          <w:tcPr>
            <w:tcW w:w="958" w:type="dxa"/>
            <w:tcBorders>
              <w:top w:val="single" w:sz="4" w:space="0" w:color="000000"/>
              <w:bottom w:val="single" w:sz="4" w:space="0" w:color="000000"/>
              <w:right w:val="single" w:sz="4" w:space="0" w:color="000000"/>
            </w:tcBorders>
          </w:tcPr>
          <w:p>
            <w:pPr>
              <w:pStyle w:val="TableParagraph"/>
              <w:spacing w:before="174"/>
              <w:ind w:left="148" w:right="148"/>
              <w:jc w:val="center"/>
              <w:rPr>
                <w:sz w:val="24"/>
              </w:rPr>
            </w:pPr>
            <w:r>
              <w:rPr>
                <w:sz w:val="24"/>
              </w:rPr>
              <w:t>2.11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nghĩa trang, nhà tang lễ, cơ sở hỏa</w:t>
            </w:r>
          </w:p>
          <w:p>
            <w:pPr>
              <w:pStyle w:val="TableParagraph"/>
              <w:spacing w:before="44"/>
              <w:ind w:left="107"/>
              <w:rPr>
                <w:sz w:val="24"/>
              </w:rPr>
            </w:pPr>
            <w:r>
              <w:rPr>
                <w:sz w:val="24"/>
              </w:rPr>
              <w:t>táng; đất cơ sở lưu giữ tro cốt</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66"/>
              <w:jc w:val="right"/>
              <w:rPr>
                <w:sz w:val="24"/>
              </w:rPr>
            </w:pPr>
            <w:r>
              <w:rPr>
                <w:sz w:val="24"/>
              </w:rPr>
              <w:t>NTD</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116,03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115,9</w:t>
            </w:r>
          </w:p>
        </w:tc>
        <w:tc>
          <w:tcPr>
            <w:tcW w:w="1203" w:type="dxa"/>
            <w:tcBorders>
              <w:top w:val="single" w:sz="4" w:space="0" w:color="000000"/>
              <w:left w:val="single" w:sz="4" w:space="0" w:color="000000"/>
              <w:bottom w:val="single" w:sz="4" w:space="0" w:color="000000"/>
            </w:tcBorders>
          </w:tcPr>
          <w:p>
            <w:pPr>
              <w:pStyle w:val="TableParagraph"/>
              <w:spacing w:before="174"/>
              <w:ind w:right="88"/>
              <w:jc w:val="right"/>
              <w:rPr>
                <w:sz w:val="24"/>
              </w:rPr>
            </w:pPr>
            <w:r>
              <w:rPr>
                <w:sz w:val="24"/>
              </w:rPr>
              <w:t>-0,13</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2.12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 chuyên dùng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72"/>
              <w:jc w:val="right"/>
              <w:rPr>
                <w:sz w:val="24"/>
              </w:rPr>
            </w:pPr>
            <w:r>
              <w:rPr>
                <w:sz w:val="24"/>
              </w:rPr>
              <w:t>TVC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523,58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523,59</w:t>
            </w:r>
          </w:p>
        </w:tc>
        <w:tc>
          <w:tcPr>
            <w:tcW w:w="1203" w:type="dxa"/>
            <w:tcBorders>
              <w:top w:val="single" w:sz="4" w:space="0" w:color="000000"/>
              <w:left w:val="single" w:sz="4" w:space="0" w:color="000000"/>
              <w:bottom w:val="single" w:sz="4" w:space="0" w:color="000000"/>
            </w:tcBorders>
          </w:tcPr>
          <w:p>
            <w:pPr>
              <w:pStyle w:val="TableParagraph"/>
              <w:spacing w:before="15"/>
              <w:ind w:right="88"/>
              <w:jc w:val="right"/>
              <w:rPr>
                <w:sz w:val="24"/>
              </w:rPr>
            </w:pPr>
            <w:r>
              <w:rPr>
                <w:sz w:val="24"/>
              </w:rPr>
              <w:t>0,01</w:t>
            </w:r>
          </w:p>
        </w:tc>
      </w:tr>
      <w:tr>
        <w:trPr>
          <w:trHeight w:val="674" w:hRule="atLeast"/>
        </w:trPr>
        <w:tc>
          <w:tcPr>
            <w:tcW w:w="958" w:type="dxa"/>
            <w:tcBorders>
              <w:top w:val="single" w:sz="4" w:space="0" w:color="000000"/>
              <w:bottom w:val="single" w:sz="4" w:space="0" w:color="000000"/>
              <w:right w:val="single" w:sz="4" w:space="0" w:color="000000"/>
            </w:tcBorders>
          </w:tcPr>
          <w:p>
            <w:pPr>
              <w:pStyle w:val="TableParagraph"/>
              <w:spacing w:before="195"/>
              <w:ind w:left="148" w:right="149"/>
              <w:jc w:val="center"/>
              <w:rPr>
                <w:sz w:val="24"/>
              </w:rPr>
            </w:pPr>
            <w:r>
              <w:rPr>
                <w:sz w:val="24"/>
              </w:rPr>
              <w:t>2.12.1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 chuyên dùng dạng ao,</w:t>
            </w:r>
          </w:p>
          <w:p>
            <w:pPr>
              <w:pStyle w:val="TableParagraph"/>
              <w:spacing w:before="44"/>
              <w:ind w:left="107"/>
              <w:rPr>
                <w:sz w:val="24"/>
              </w:rPr>
            </w:pPr>
            <w:r>
              <w:rPr>
                <w:sz w:val="24"/>
              </w:rPr>
              <w:t>hồ, đầm, phá</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38"/>
              <w:jc w:val="right"/>
              <w:rPr>
                <w:sz w:val="24"/>
              </w:rPr>
            </w:pPr>
            <w:r>
              <w:rPr>
                <w:w w:val="95"/>
                <w:sz w:val="24"/>
              </w:rPr>
              <w:t>MNC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21,09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21,09</w:t>
            </w:r>
          </w:p>
        </w:tc>
        <w:tc>
          <w:tcPr>
            <w:tcW w:w="1203" w:type="dxa"/>
            <w:tcBorders>
              <w:top w:val="single" w:sz="4" w:space="0" w:color="000000"/>
              <w:left w:val="single" w:sz="4" w:space="0" w:color="000000"/>
              <w:bottom w:val="single" w:sz="4" w:space="0" w:color="000000"/>
            </w:tcBorders>
          </w:tcPr>
          <w:p>
            <w:pPr>
              <w:pStyle w:val="TableParagraph"/>
              <w:spacing w:before="174"/>
              <w:ind w:right="88"/>
              <w:jc w:val="right"/>
              <w:rPr>
                <w:sz w:val="24"/>
              </w:rPr>
            </w:pPr>
            <w:r>
              <w:rPr>
                <w:sz w:val="24"/>
              </w:rPr>
              <w:t>0,00</w:t>
            </w:r>
          </w:p>
        </w:tc>
      </w:tr>
      <w:tr>
        <w:trPr>
          <w:trHeight w:val="676" w:hRule="atLeast"/>
        </w:trPr>
        <w:tc>
          <w:tcPr>
            <w:tcW w:w="958" w:type="dxa"/>
            <w:tcBorders>
              <w:top w:val="single" w:sz="4" w:space="0" w:color="000000"/>
              <w:bottom w:val="single" w:sz="4" w:space="0" w:color="000000"/>
              <w:right w:val="single" w:sz="4" w:space="0" w:color="000000"/>
            </w:tcBorders>
          </w:tcPr>
          <w:p>
            <w:pPr>
              <w:pStyle w:val="TableParagraph"/>
              <w:spacing w:before="176"/>
              <w:ind w:left="148" w:right="149"/>
              <w:jc w:val="center"/>
              <w:rPr>
                <w:sz w:val="24"/>
              </w:rPr>
            </w:pPr>
            <w:r>
              <w:rPr>
                <w:sz w:val="24"/>
              </w:rPr>
              <w:t>2.12.2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51"/>
              <w:rPr>
                <w:sz w:val="24"/>
              </w:rPr>
            </w:pPr>
            <w:r>
              <w:rPr>
                <w:sz w:val="24"/>
              </w:rPr>
              <w:t>Đất có mặt nước dạng sông, ngòi, kênh, rạch, suối</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70"/>
              <w:jc w:val="right"/>
              <w:rPr>
                <w:sz w:val="24"/>
              </w:rPr>
            </w:pPr>
            <w:r>
              <w:rPr>
                <w:w w:val="95"/>
                <w:sz w:val="24"/>
              </w:rPr>
              <w:t>SON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502,49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502,50</w:t>
            </w:r>
          </w:p>
        </w:tc>
        <w:tc>
          <w:tcPr>
            <w:tcW w:w="1203" w:type="dxa"/>
            <w:tcBorders>
              <w:top w:val="single" w:sz="4" w:space="0" w:color="000000"/>
              <w:left w:val="single" w:sz="4" w:space="0" w:color="000000"/>
              <w:bottom w:val="single" w:sz="4" w:space="0" w:color="000000"/>
            </w:tcBorders>
          </w:tcPr>
          <w:p>
            <w:pPr>
              <w:pStyle w:val="TableParagraph"/>
              <w:spacing w:before="176"/>
              <w:ind w:right="88"/>
              <w:jc w:val="right"/>
              <w:rPr>
                <w:sz w:val="24"/>
              </w:rPr>
            </w:pPr>
            <w:r>
              <w:rPr>
                <w:sz w:val="24"/>
              </w:rPr>
              <w:t>0,01</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2.13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phi nông nghiệp khác</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70"/>
              <w:jc w:val="right"/>
              <w:rPr>
                <w:sz w:val="24"/>
              </w:rPr>
            </w:pPr>
            <w:r>
              <w:rPr>
                <w:w w:val="95"/>
                <w:sz w:val="24"/>
              </w:rPr>
              <w:t>PNK</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20"/>
              <w:ind w:right="1"/>
              <w:jc w:val="center"/>
              <w:rPr>
                <w:b/>
                <w:sz w:val="24"/>
              </w:rPr>
            </w:pPr>
            <w:r>
              <w:rPr>
                <w:b/>
                <w:sz w:val="24"/>
              </w:rPr>
              <w:t>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chưa sử dụng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20"/>
              <w:ind w:right="171"/>
              <w:jc w:val="right"/>
              <w:rPr>
                <w:b/>
                <w:sz w:val="24"/>
              </w:rPr>
            </w:pPr>
            <w:r>
              <w:rPr>
                <w:b/>
                <w:w w:val="95"/>
                <w:sz w:val="24"/>
              </w:rPr>
              <w:t>CSD</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rPr>
                <w:sz w:val="24"/>
              </w:rPr>
            </w:pP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Trong đó:</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03"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3.1</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bằng chưa sử dụng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84"/>
              <w:jc w:val="right"/>
              <w:rPr>
                <w:sz w:val="24"/>
              </w:rPr>
            </w:pPr>
            <w:r>
              <w:rPr>
                <w:sz w:val="24"/>
              </w:rPr>
              <w:t>BCS</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3.2</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đồi núi chưa sử dụng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77"/>
              <w:jc w:val="right"/>
              <w:rPr>
                <w:sz w:val="24"/>
              </w:rPr>
            </w:pPr>
            <w:r>
              <w:rPr>
                <w:w w:val="95"/>
                <w:sz w:val="24"/>
              </w:rPr>
              <w:t>DCS</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5"/>
              <w:ind w:left="148" w:right="148"/>
              <w:jc w:val="center"/>
              <w:rPr>
                <w:sz w:val="24"/>
              </w:rPr>
            </w:pPr>
            <w:r>
              <w:rPr>
                <w:sz w:val="24"/>
              </w:rPr>
              <w:t>3.3</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Núi đá không có rừng cây</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5"/>
              <w:ind w:right="177"/>
              <w:jc w:val="right"/>
              <w:rPr>
                <w:sz w:val="24"/>
              </w:rPr>
            </w:pPr>
            <w:r>
              <w:rPr>
                <w:w w:val="95"/>
                <w:sz w:val="24"/>
              </w:rPr>
              <w:t>NCS</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w w:val="99"/>
                <w:sz w:val="24"/>
              </w:rPr>
              <w:t>-</w:t>
            </w:r>
          </w:p>
        </w:tc>
      </w:tr>
      <w:tr>
        <w:trPr>
          <w:trHeight w:val="357" w:hRule="atLeast"/>
        </w:trPr>
        <w:tc>
          <w:tcPr>
            <w:tcW w:w="958" w:type="dxa"/>
            <w:tcBorders>
              <w:top w:val="single" w:sz="4" w:space="0" w:color="000000"/>
              <w:bottom w:val="single" w:sz="4" w:space="0" w:color="000000"/>
              <w:right w:val="single" w:sz="4" w:space="0" w:color="000000"/>
            </w:tcBorders>
          </w:tcPr>
          <w:p>
            <w:pPr>
              <w:pStyle w:val="TableParagraph"/>
              <w:spacing w:before="16"/>
              <w:ind w:left="148" w:right="148"/>
              <w:jc w:val="center"/>
              <w:rPr>
                <w:sz w:val="24"/>
              </w:rPr>
            </w:pPr>
            <w:r>
              <w:rPr>
                <w:sz w:val="24"/>
              </w:rPr>
              <w:t>3.4</w:t>
            </w:r>
          </w:p>
        </w:tc>
        <w:tc>
          <w:tcPr>
            <w:tcW w:w="4218"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có mặt nước chưa sử dụng</w:t>
            </w:r>
          </w:p>
        </w:tc>
        <w:tc>
          <w:tcPr>
            <w:tcW w:w="845" w:type="dxa"/>
            <w:tcBorders>
              <w:top w:val="single" w:sz="4" w:space="0" w:color="000000"/>
              <w:left w:val="single" w:sz="4" w:space="0" w:color="000000"/>
              <w:bottom w:val="single" w:sz="4" w:space="0" w:color="000000"/>
              <w:right w:val="single" w:sz="4" w:space="0" w:color="000000"/>
            </w:tcBorders>
          </w:tcPr>
          <w:p>
            <w:pPr>
              <w:pStyle w:val="TableParagraph"/>
              <w:spacing w:before="16"/>
              <w:ind w:right="155"/>
              <w:jc w:val="right"/>
              <w:rPr>
                <w:sz w:val="24"/>
              </w:rPr>
            </w:pPr>
            <w:r>
              <w:rPr>
                <w:w w:val="95"/>
                <w:sz w:val="24"/>
              </w:rPr>
              <w:t>MCS</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8"/>
              <w:ind w:right="96"/>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6"/>
              <w:ind w:right="96"/>
              <w:jc w:val="right"/>
              <w:rPr>
                <w:sz w:val="24"/>
              </w:rPr>
            </w:pPr>
            <w:r>
              <w:rPr>
                <w:w w:val="99"/>
                <w:sz w:val="24"/>
              </w:rPr>
              <w:t>-</w:t>
            </w:r>
          </w:p>
        </w:tc>
        <w:tc>
          <w:tcPr>
            <w:tcW w:w="1203" w:type="dxa"/>
            <w:tcBorders>
              <w:top w:val="single" w:sz="4" w:space="0" w:color="000000"/>
              <w:left w:val="single" w:sz="4" w:space="0" w:color="000000"/>
              <w:bottom w:val="single" w:sz="4" w:space="0" w:color="000000"/>
            </w:tcBorders>
          </w:tcPr>
          <w:p>
            <w:pPr>
              <w:pStyle w:val="TableParagraph"/>
              <w:spacing w:before="16"/>
              <w:ind w:right="86"/>
              <w:jc w:val="right"/>
              <w:rPr>
                <w:sz w:val="24"/>
              </w:rPr>
            </w:pPr>
            <w:r>
              <w:rPr>
                <w:w w:val="99"/>
                <w:sz w:val="24"/>
              </w:rPr>
              <w:t>-</w:t>
            </w:r>
          </w:p>
        </w:tc>
      </w:tr>
      <w:tr>
        <w:trPr>
          <w:trHeight w:val="359" w:hRule="atLeast"/>
        </w:trPr>
        <w:tc>
          <w:tcPr>
            <w:tcW w:w="958" w:type="dxa"/>
            <w:tcBorders>
              <w:top w:val="single" w:sz="4" w:space="0" w:color="000000"/>
              <w:right w:val="single" w:sz="4" w:space="0" w:color="000000"/>
            </w:tcBorders>
          </w:tcPr>
          <w:p>
            <w:pPr>
              <w:pStyle w:val="TableParagraph"/>
              <w:spacing w:before="20"/>
              <w:ind w:right="1"/>
              <w:jc w:val="center"/>
              <w:rPr>
                <w:b/>
                <w:sz w:val="24"/>
              </w:rPr>
            </w:pPr>
            <w:r>
              <w:rPr>
                <w:b/>
                <w:sz w:val="24"/>
              </w:rPr>
              <w:t>4</w:t>
            </w:r>
          </w:p>
        </w:tc>
        <w:tc>
          <w:tcPr>
            <w:tcW w:w="4218" w:type="dxa"/>
            <w:tcBorders>
              <w:top w:val="single" w:sz="4" w:space="0" w:color="000000"/>
              <w:left w:val="single" w:sz="4" w:space="0" w:color="000000"/>
              <w:right w:val="single" w:sz="4" w:space="0" w:color="000000"/>
            </w:tcBorders>
          </w:tcPr>
          <w:p>
            <w:pPr>
              <w:pStyle w:val="TableParagraph"/>
              <w:spacing w:before="20"/>
              <w:ind w:left="107"/>
              <w:rPr>
                <w:b/>
                <w:sz w:val="24"/>
              </w:rPr>
            </w:pPr>
            <w:r>
              <w:rPr>
                <w:b/>
                <w:sz w:val="24"/>
              </w:rPr>
              <w:t>Đất sử dụng cho khu công nghệ cao*</w:t>
            </w:r>
          </w:p>
        </w:tc>
        <w:tc>
          <w:tcPr>
            <w:tcW w:w="845" w:type="dxa"/>
            <w:tcBorders>
              <w:top w:val="single" w:sz="4" w:space="0" w:color="000000"/>
              <w:left w:val="single" w:sz="4" w:space="0" w:color="000000"/>
              <w:right w:val="single" w:sz="4" w:space="0" w:color="000000"/>
            </w:tcBorders>
          </w:tcPr>
          <w:p>
            <w:pPr>
              <w:pStyle w:val="TableParagraph"/>
              <w:rPr>
                <w:sz w:val="24"/>
              </w:rPr>
            </w:pPr>
          </w:p>
        </w:tc>
        <w:tc>
          <w:tcPr>
            <w:tcW w:w="1177" w:type="dxa"/>
            <w:tcBorders>
              <w:top w:val="single" w:sz="4" w:space="0" w:color="000000"/>
              <w:left w:val="single" w:sz="4" w:space="0" w:color="000000"/>
              <w:right w:val="single" w:sz="4" w:space="0" w:color="000000"/>
            </w:tcBorders>
          </w:tcPr>
          <w:p>
            <w:pPr>
              <w:pStyle w:val="TableParagraph"/>
              <w:spacing w:before="37"/>
              <w:ind w:right="96"/>
              <w:jc w:val="right"/>
              <w:rPr>
                <w:sz w:val="24"/>
              </w:rPr>
            </w:pPr>
            <w:r>
              <w:rPr>
                <w:w w:val="99"/>
                <w:sz w:val="24"/>
              </w:rPr>
              <w:t>-</w:t>
            </w:r>
          </w:p>
        </w:tc>
        <w:tc>
          <w:tcPr>
            <w:tcW w:w="1176" w:type="dxa"/>
            <w:tcBorders>
              <w:top w:val="single" w:sz="4" w:space="0" w:color="000000"/>
              <w:left w:val="single" w:sz="4" w:space="0" w:color="000000"/>
              <w:right w:val="single" w:sz="4" w:space="0" w:color="000000"/>
            </w:tcBorders>
          </w:tcPr>
          <w:p>
            <w:pPr>
              <w:pStyle w:val="TableParagraph"/>
              <w:spacing w:before="15"/>
              <w:ind w:right="96"/>
              <w:jc w:val="right"/>
              <w:rPr>
                <w:sz w:val="24"/>
              </w:rPr>
            </w:pPr>
            <w:r>
              <w:rPr>
                <w:w w:val="99"/>
                <w:sz w:val="24"/>
              </w:rPr>
              <w:t>-</w:t>
            </w:r>
          </w:p>
        </w:tc>
        <w:tc>
          <w:tcPr>
            <w:tcW w:w="1203" w:type="dxa"/>
            <w:tcBorders>
              <w:top w:val="single" w:sz="4" w:space="0" w:color="000000"/>
              <w:left w:val="single" w:sz="4" w:space="0" w:color="000000"/>
            </w:tcBorders>
          </w:tcPr>
          <w:p>
            <w:pPr>
              <w:pStyle w:val="TableParagraph"/>
              <w:spacing w:before="15"/>
              <w:ind w:right="86"/>
              <w:jc w:val="right"/>
              <w:rPr>
                <w:sz w:val="24"/>
              </w:rPr>
            </w:pPr>
            <w:r>
              <w:rPr>
                <w:w w:val="99"/>
                <w:sz w:val="24"/>
              </w:rPr>
              <w:t>-</w:t>
            </w:r>
          </w:p>
        </w:tc>
      </w:tr>
    </w:tbl>
    <w:p>
      <w:pPr>
        <w:spacing w:before="4"/>
        <w:ind w:left="679" w:right="0" w:firstLine="0"/>
        <w:jc w:val="both"/>
        <w:rPr>
          <w:i/>
          <w:sz w:val="24"/>
        </w:rPr>
      </w:pPr>
      <w:r>
        <w:rPr>
          <w:i/>
          <w:sz w:val="24"/>
        </w:rPr>
        <w:t>Ghi chú (*) Không tính vào tổng diện tích tự nhiên</w:t>
      </w:r>
    </w:p>
    <w:p>
      <w:pPr>
        <w:pStyle w:val="Heading2"/>
        <w:numPr>
          <w:ilvl w:val="2"/>
          <w:numId w:val="40"/>
        </w:numPr>
        <w:tabs>
          <w:tab w:pos="2100" w:val="left" w:leader="none"/>
        </w:tabs>
        <w:spacing w:line="240" w:lineRule="auto" w:before="126" w:after="0"/>
        <w:ind w:left="2099" w:right="0" w:hanging="701"/>
        <w:jc w:val="both"/>
        <w:rPr>
          <w:i/>
        </w:rPr>
      </w:pPr>
      <w:r>
        <w:rPr>
          <w:i/>
        </w:rPr>
        <w:t>Đất nông</w:t>
      </w:r>
      <w:r>
        <w:rPr>
          <w:i/>
          <w:spacing w:val="1"/>
        </w:rPr>
        <w:t> </w:t>
      </w:r>
      <w:r>
        <w:rPr>
          <w:i/>
        </w:rPr>
        <w:t>nghiệp:</w:t>
      </w:r>
    </w:p>
    <w:p>
      <w:pPr>
        <w:pStyle w:val="BodyText"/>
        <w:spacing w:line="288" w:lineRule="auto" w:before="177"/>
        <w:ind w:right="564"/>
      </w:pPr>
      <w:r>
        <w:rPr/>
        <w:t>Theo kết quả thống kê đất đai, tổng diện tích đất nông nghiệp trên địa bàn huyện là 21.266,44 ha, giảm 155,31 ha so với năm 2020 (năm 2020 là 21.421,75 ha). Do chuyển sang đất phi nông nghiệp để thực hiện các công trình phát triển kinh tế xã hội của</w:t>
      </w:r>
      <w:r>
        <w:rPr>
          <w:spacing w:val="-1"/>
        </w:rPr>
        <w:t> </w:t>
      </w:r>
      <w:r>
        <w:rPr/>
        <w:t>huyện.</w:t>
      </w:r>
    </w:p>
    <w:p>
      <w:pPr>
        <w:pStyle w:val="ListParagraph"/>
        <w:numPr>
          <w:ilvl w:val="0"/>
          <w:numId w:val="42"/>
        </w:numPr>
        <w:tabs>
          <w:tab w:pos="1604" w:val="left" w:leader="none"/>
        </w:tabs>
        <w:spacing w:line="288" w:lineRule="auto" w:before="120" w:after="0"/>
        <w:ind w:left="679" w:right="563" w:firstLine="719"/>
        <w:jc w:val="both"/>
        <w:rPr>
          <w:sz w:val="28"/>
        </w:rPr>
      </w:pPr>
      <w:r>
        <w:rPr>
          <w:sz w:val="28"/>
        </w:rPr>
        <w:t>Đất trồng lúa: Năm 2020 là 5.021,55 ha, đến năm 2024 là 5.004,31 ha, giảm 17,24 ha so với năm 2020, trong</w:t>
      </w:r>
      <w:r>
        <w:rPr>
          <w:spacing w:val="-13"/>
          <w:sz w:val="28"/>
        </w:rPr>
        <w:t> </w:t>
      </w:r>
      <w:r>
        <w:rPr>
          <w:sz w:val="28"/>
        </w:rPr>
        <w:t>đó:</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8"/>
      </w:pPr>
      <w:r>
        <w:rPr/>
        <w:t>+ Đất chuyên trồng lúa: Năm 2020 là 4.775,43 ha, đến năm 2024 là 4.762,03 ha, giảm 13,40 ha so với năm 2020.</w:t>
      </w:r>
    </w:p>
    <w:p>
      <w:pPr>
        <w:pStyle w:val="BodyText"/>
        <w:spacing w:line="288" w:lineRule="auto"/>
        <w:ind w:right="568"/>
      </w:pPr>
      <w:r>
        <w:rPr/>
        <w:t>+ Đất trồng lúa còn lại: Năm 2020 là 246,13 ha, đến năm 2024 là 242,29 ha, giảm 3,84 ha so với năm 2020.</w:t>
      </w:r>
    </w:p>
    <w:p>
      <w:pPr>
        <w:pStyle w:val="ListParagraph"/>
        <w:numPr>
          <w:ilvl w:val="0"/>
          <w:numId w:val="42"/>
        </w:numPr>
        <w:tabs>
          <w:tab w:pos="1578" w:val="left" w:leader="none"/>
        </w:tabs>
        <w:spacing w:line="288" w:lineRule="auto" w:before="120" w:after="0"/>
        <w:ind w:left="679" w:right="562" w:firstLine="719"/>
        <w:jc w:val="both"/>
        <w:rPr>
          <w:sz w:val="28"/>
        </w:rPr>
      </w:pPr>
      <w:r>
        <w:rPr>
          <w:sz w:val="28"/>
        </w:rPr>
        <w:t>Đất trồng cây hàng năm khác: Năm 2020 là 1.459,02 </w:t>
      </w:r>
      <w:r>
        <w:rPr>
          <w:spacing w:val="3"/>
          <w:sz w:val="28"/>
        </w:rPr>
        <w:t>ha, </w:t>
      </w:r>
      <w:r>
        <w:rPr>
          <w:sz w:val="28"/>
        </w:rPr>
        <w:t>đến năm 2024 là 1.439,61 ha, giảm 19,41 ha so với năm 2020. Đất trồng cây hàng năm khác trên địa bàn huyện chủ yếu là mì, mía, rau, đậu các loại,… Đến năm 2024, hiện trạng đất trồng cây hàng năm khác giảm, nguyên nhân do người sử dụng đất chuyển đổi  sang trồng các loại cây lâu năm để mang lại hiệu quả kinh tế cao hơn, đồng thời cập nhật các diện tích thực tế đã chuyển đổi sang cây lâu năm từ các năm</w:t>
      </w:r>
      <w:r>
        <w:rPr>
          <w:spacing w:val="-20"/>
          <w:sz w:val="28"/>
        </w:rPr>
        <w:t> </w:t>
      </w:r>
      <w:r>
        <w:rPr>
          <w:sz w:val="28"/>
        </w:rPr>
        <w:t>trước.</w:t>
      </w:r>
    </w:p>
    <w:p>
      <w:pPr>
        <w:pStyle w:val="ListParagraph"/>
        <w:numPr>
          <w:ilvl w:val="0"/>
          <w:numId w:val="42"/>
        </w:numPr>
        <w:tabs>
          <w:tab w:pos="1626" w:val="left" w:leader="none"/>
        </w:tabs>
        <w:spacing w:line="288" w:lineRule="auto" w:before="119" w:after="0"/>
        <w:ind w:left="679" w:right="576" w:firstLine="719"/>
        <w:jc w:val="both"/>
        <w:rPr>
          <w:sz w:val="28"/>
        </w:rPr>
      </w:pPr>
      <w:r>
        <w:rPr>
          <w:sz w:val="28"/>
        </w:rPr>
        <w:t>Đất trồng cây lâu năm: Năm 2020 là 14.782,05 ha, đến năm 2024 là 14.665,12 ha, giảm 117,37 ha so với năm</w:t>
      </w:r>
      <w:r>
        <w:rPr>
          <w:spacing w:val="-21"/>
          <w:sz w:val="28"/>
        </w:rPr>
        <w:t> </w:t>
      </w:r>
      <w:r>
        <w:rPr>
          <w:sz w:val="28"/>
        </w:rPr>
        <w:t>2020.</w:t>
      </w:r>
    </w:p>
    <w:p>
      <w:pPr>
        <w:pStyle w:val="ListParagraph"/>
        <w:numPr>
          <w:ilvl w:val="0"/>
          <w:numId w:val="42"/>
        </w:numPr>
        <w:tabs>
          <w:tab w:pos="1568" w:val="left" w:leader="none"/>
        </w:tabs>
        <w:spacing w:line="288" w:lineRule="auto" w:before="120" w:after="0"/>
        <w:ind w:left="679" w:right="569" w:firstLine="719"/>
        <w:jc w:val="both"/>
        <w:rPr>
          <w:sz w:val="28"/>
        </w:rPr>
      </w:pPr>
      <w:r>
        <w:rPr>
          <w:sz w:val="28"/>
        </w:rPr>
        <w:t>Đất nuôi trồng thủy sản: Năm 2020 là 150,27 </w:t>
      </w:r>
      <w:r>
        <w:rPr>
          <w:spacing w:val="3"/>
          <w:sz w:val="28"/>
        </w:rPr>
        <w:t>ha, </w:t>
      </w:r>
      <w:r>
        <w:rPr>
          <w:sz w:val="28"/>
        </w:rPr>
        <w:t>đến năm 2024 là 149,12 ha, giảm 1,15 ha so với năm 2020. Nhìn chung, tiềm năng nuôi trồng thủy sản của huyện là khá lớn. Tuy nhiên, hiện trạng đất nuôi trồng thủy sản năm 2024 giảm. Nguyên nhân, do tại một số địa phương người dân lấp ao để xây nhà, trồng cây lâu năm và do chuẩn hóa lại một số vị trí chuyển sang đất thủy</w:t>
      </w:r>
      <w:r>
        <w:rPr>
          <w:spacing w:val="-8"/>
          <w:sz w:val="28"/>
        </w:rPr>
        <w:t> </w:t>
      </w:r>
      <w:r>
        <w:rPr>
          <w:sz w:val="28"/>
        </w:rPr>
        <w:t>lợi.</w:t>
      </w:r>
    </w:p>
    <w:p>
      <w:pPr>
        <w:pStyle w:val="ListParagraph"/>
        <w:numPr>
          <w:ilvl w:val="0"/>
          <w:numId w:val="42"/>
        </w:numPr>
        <w:tabs>
          <w:tab w:pos="1602" w:val="left" w:leader="none"/>
        </w:tabs>
        <w:spacing w:line="288" w:lineRule="auto" w:before="120" w:after="0"/>
        <w:ind w:left="679" w:right="566" w:firstLine="719"/>
        <w:jc w:val="both"/>
        <w:rPr>
          <w:sz w:val="28"/>
        </w:rPr>
      </w:pPr>
      <w:r>
        <w:rPr>
          <w:sz w:val="28"/>
        </w:rPr>
        <w:t>Đất nông nghiệp khác: Năm 2020 là 8,86 ha, đến năm 2024 là 8,27 ha, giảm 0,58 ha so với năm</w:t>
      </w:r>
      <w:r>
        <w:rPr>
          <w:spacing w:val="-15"/>
          <w:sz w:val="28"/>
        </w:rPr>
        <w:t> </w:t>
      </w:r>
      <w:r>
        <w:rPr>
          <w:sz w:val="28"/>
        </w:rPr>
        <w:t>2020.</w:t>
      </w:r>
    </w:p>
    <w:p>
      <w:pPr>
        <w:pStyle w:val="BodyText"/>
        <w:spacing w:line="288" w:lineRule="auto"/>
        <w:ind w:right="567"/>
      </w:pPr>
      <w:r>
        <w:rPr/>
        <w:t>Đất nông nghiệp khác gồm đất sử dụng để xây dựng các khu, vùng nông nghiệp công nghệ cao phục vụ mục đích trồng trọt, kể cả các hình thức trồng trọt không trực tiếp trên đất; xây dựng chuồng trại chăn nuôi gia súc, gia cầm và các loại động vật khác được pháp luật cho phép; đất trồng trọt, chăn nuôi, nuôi trồng thủy sản cho mục đích học tập, nghiên cứu thí nghiệm; đất ươm tạo cây giống, con giống và đất trồng hoa, cây cảnh. Hiện trạng đất nông nghiệp khác năm 2024 giảm. Nguyên nhân, do chuyển sang đất phi nông nghiệp.</w:t>
      </w:r>
    </w:p>
    <w:p>
      <w:pPr>
        <w:pStyle w:val="Heading2"/>
        <w:numPr>
          <w:ilvl w:val="2"/>
          <w:numId w:val="40"/>
        </w:numPr>
        <w:tabs>
          <w:tab w:pos="2100" w:val="left" w:leader="none"/>
        </w:tabs>
        <w:spacing w:line="240" w:lineRule="auto" w:before="128" w:after="0"/>
        <w:ind w:left="2099" w:right="0" w:hanging="701"/>
        <w:jc w:val="both"/>
        <w:rPr>
          <w:i/>
        </w:rPr>
      </w:pPr>
      <w:r>
        <w:rPr>
          <w:i/>
        </w:rPr>
        <w:t>Đất phi nông</w:t>
      </w:r>
      <w:r>
        <w:rPr>
          <w:i/>
          <w:spacing w:val="-1"/>
        </w:rPr>
        <w:t> </w:t>
      </w:r>
      <w:r>
        <w:rPr>
          <w:i/>
        </w:rPr>
        <w:t>nghiệp:</w:t>
      </w:r>
    </w:p>
    <w:p>
      <w:pPr>
        <w:pStyle w:val="BodyText"/>
        <w:spacing w:line="288" w:lineRule="auto" w:before="178"/>
        <w:ind w:right="570"/>
      </w:pPr>
      <w:r>
        <w:rPr/>
        <w:t>Theo kết quả thống kê đất đai, tổng diện tích đất phi nông nghiệp trên địa bàn huyện là 4.729,31 ha, biến động tăng 155,31 ha so với năm 2020 (năm 2020 là 4.574,00 ha).</w:t>
      </w:r>
    </w:p>
    <w:p>
      <w:pPr>
        <w:pStyle w:val="ListParagraph"/>
        <w:numPr>
          <w:ilvl w:val="0"/>
          <w:numId w:val="42"/>
        </w:numPr>
        <w:tabs>
          <w:tab w:pos="1582" w:val="left" w:leader="none"/>
        </w:tabs>
        <w:spacing w:line="288" w:lineRule="auto" w:before="120" w:after="0"/>
        <w:ind w:left="679" w:right="568" w:firstLine="719"/>
        <w:jc w:val="both"/>
        <w:rPr>
          <w:sz w:val="28"/>
        </w:rPr>
      </w:pPr>
      <w:r>
        <w:rPr>
          <w:sz w:val="28"/>
        </w:rPr>
        <w:t>Đất ở tại nông thôn: Năm 2020 là 1.095,12 </w:t>
      </w:r>
      <w:r>
        <w:rPr>
          <w:spacing w:val="2"/>
          <w:sz w:val="28"/>
        </w:rPr>
        <w:t>ha, </w:t>
      </w:r>
      <w:r>
        <w:rPr>
          <w:sz w:val="28"/>
        </w:rPr>
        <w:t>đến năm 2024 là 1.237,17 ha, tăng 142,05 ha so với năm 2020. Đất ở tại nông thôn thường phân bố tập trung ở</w:t>
      </w:r>
      <w:r>
        <w:rPr>
          <w:spacing w:val="16"/>
          <w:sz w:val="28"/>
        </w:rPr>
        <w:t> </w:t>
      </w:r>
      <w:r>
        <w:rPr>
          <w:sz w:val="28"/>
        </w:rPr>
        <w:t>khu</w:t>
      </w:r>
      <w:r>
        <w:rPr>
          <w:spacing w:val="18"/>
          <w:sz w:val="28"/>
        </w:rPr>
        <w:t> </w:t>
      </w:r>
      <w:r>
        <w:rPr>
          <w:sz w:val="28"/>
        </w:rPr>
        <w:t>vực</w:t>
      </w:r>
      <w:r>
        <w:rPr>
          <w:spacing w:val="17"/>
          <w:sz w:val="28"/>
        </w:rPr>
        <w:t> </w:t>
      </w:r>
      <w:r>
        <w:rPr>
          <w:sz w:val="28"/>
        </w:rPr>
        <w:t>trung</w:t>
      </w:r>
      <w:r>
        <w:rPr>
          <w:spacing w:val="18"/>
          <w:sz w:val="28"/>
        </w:rPr>
        <w:t> </w:t>
      </w:r>
      <w:r>
        <w:rPr>
          <w:sz w:val="28"/>
        </w:rPr>
        <w:t>tâm</w:t>
      </w:r>
      <w:r>
        <w:rPr>
          <w:spacing w:val="15"/>
          <w:sz w:val="28"/>
        </w:rPr>
        <w:t> </w:t>
      </w:r>
      <w:r>
        <w:rPr>
          <w:sz w:val="28"/>
        </w:rPr>
        <w:t>xã,</w:t>
      </w:r>
      <w:r>
        <w:rPr>
          <w:spacing w:val="17"/>
          <w:sz w:val="28"/>
        </w:rPr>
        <w:t> </w:t>
      </w:r>
      <w:r>
        <w:rPr>
          <w:sz w:val="28"/>
        </w:rPr>
        <w:t>các</w:t>
      </w:r>
      <w:r>
        <w:rPr>
          <w:spacing w:val="17"/>
          <w:sz w:val="28"/>
        </w:rPr>
        <w:t> </w:t>
      </w:r>
      <w:r>
        <w:rPr>
          <w:sz w:val="28"/>
        </w:rPr>
        <w:t>tuyến</w:t>
      </w:r>
      <w:r>
        <w:rPr>
          <w:spacing w:val="18"/>
          <w:sz w:val="28"/>
        </w:rPr>
        <w:t> </w:t>
      </w:r>
      <w:r>
        <w:rPr>
          <w:sz w:val="28"/>
        </w:rPr>
        <w:t>đường</w:t>
      </w:r>
      <w:r>
        <w:rPr>
          <w:spacing w:val="16"/>
          <w:sz w:val="28"/>
        </w:rPr>
        <w:t> </w:t>
      </w:r>
      <w:r>
        <w:rPr>
          <w:sz w:val="28"/>
        </w:rPr>
        <w:t>giao</w:t>
      </w:r>
      <w:r>
        <w:rPr>
          <w:spacing w:val="18"/>
          <w:sz w:val="28"/>
        </w:rPr>
        <w:t> </w:t>
      </w:r>
      <w:r>
        <w:rPr>
          <w:sz w:val="28"/>
        </w:rPr>
        <w:t>thông</w:t>
      </w:r>
      <w:r>
        <w:rPr>
          <w:spacing w:val="18"/>
          <w:sz w:val="28"/>
        </w:rPr>
        <w:t> </w:t>
      </w:r>
      <w:r>
        <w:rPr>
          <w:sz w:val="28"/>
        </w:rPr>
        <w:t>chính</w:t>
      </w:r>
      <w:r>
        <w:rPr>
          <w:spacing w:val="18"/>
          <w:sz w:val="28"/>
        </w:rPr>
        <w:t> </w:t>
      </w:r>
      <w:r>
        <w:rPr>
          <w:sz w:val="28"/>
        </w:rPr>
        <w:t>như:</w:t>
      </w:r>
      <w:r>
        <w:rPr>
          <w:spacing w:val="17"/>
          <w:sz w:val="28"/>
        </w:rPr>
        <w:t> </w:t>
      </w:r>
      <w:r>
        <w:rPr>
          <w:sz w:val="28"/>
        </w:rPr>
        <w:t>Quốc</w:t>
      </w:r>
      <w:r>
        <w:rPr>
          <w:spacing w:val="17"/>
          <w:sz w:val="28"/>
        </w:rPr>
        <w:t> </w:t>
      </w:r>
      <w:r>
        <w:rPr>
          <w:sz w:val="28"/>
        </w:rPr>
        <w:t>lộ,</w:t>
      </w:r>
      <w:r>
        <w:rPr>
          <w:spacing w:val="16"/>
          <w:sz w:val="28"/>
        </w:rPr>
        <w:t> </w:t>
      </w:r>
      <w:r>
        <w:rPr>
          <w:sz w:val="28"/>
        </w:rPr>
        <w:t>tỉnh</w:t>
      </w:r>
      <w:r>
        <w:rPr>
          <w:spacing w:val="18"/>
          <w:sz w:val="28"/>
        </w:rPr>
        <w:t> </w:t>
      </w:r>
      <w:r>
        <w:rPr>
          <w:sz w:val="28"/>
        </w:rPr>
        <w:t>lộ,</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75" w:firstLine="0"/>
      </w:pPr>
      <w:r>
        <w:rPr/>
        <w:t>huyện lộ, các đường liên xã, liên ấp, … Ngoài ra, còn phân bố rải rác trong đất sản xuất nông nghiệp. Hiện trạng đất ở tại nông thôn năm 2024 tăng do chuyển từ đất nông nghiệp sang để thực hiện nhu cầu chuyển mục đích đất ở tại nông thôn tại các xã tăng cao, điều này cho thấy người dân có nhu cầu cao về nhà ở.</w:t>
      </w:r>
    </w:p>
    <w:p>
      <w:pPr>
        <w:pStyle w:val="ListParagraph"/>
        <w:numPr>
          <w:ilvl w:val="0"/>
          <w:numId w:val="42"/>
        </w:numPr>
        <w:tabs>
          <w:tab w:pos="1585" w:val="left" w:leader="none"/>
        </w:tabs>
        <w:spacing w:line="288" w:lineRule="auto" w:before="120" w:after="0"/>
        <w:ind w:left="679" w:right="564" w:firstLine="719"/>
        <w:jc w:val="both"/>
        <w:rPr>
          <w:sz w:val="28"/>
        </w:rPr>
      </w:pPr>
      <w:r>
        <w:rPr>
          <w:sz w:val="28"/>
        </w:rPr>
        <w:t>Đất ở tại đô thị: Năm 2020 là 96,88 ha, đến năm 2024 là 110,95 ha, tăng 14,06 ha so với năm 2020. Hiện trạng đất ở tại đô thị năm 2024 tăng do chuyển từ đất nông nghiệp sang để thực hiện nhu cầu chuyển mục đích sang đất ở đô thị của các hộ gia đình cá nhân tăng</w:t>
      </w:r>
      <w:r>
        <w:rPr>
          <w:spacing w:val="-4"/>
          <w:sz w:val="28"/>
        </w:rPr>
        <w:t> </w:t>
      </w:r>
      <w:r>
        <w:rPr>
          <w:sz w:val="28"/>
        </w:rPr>
        <w:t>cao.</w:t>
      </w:r>
    </w:p>
    <w:p>
      <w:pPr>
        <w:pStyle w:val="ListParagraph"/>
        <w:numPr>
          <w:ilvl w:val="0"/>
          <w:numId w:val="42"/>
        </w:numPr>
        <w:tabs>
          <w:tab w:pos="1604" w:val="left" w:leader="none"/>
        </w:tabs>
        <w:spacing w:line="288" w:lineRule="auto" w:before="119" w:after="0"/>
        <w:ind w:left="679" w:right="566" w:firstLine="719"/>
        <w:jc w:val="both"/>
        <w:rPr>
          <w:sz w:val="28"/>
        </w:rPr>
      </w:pPr>
      <w:r>
        <w:rPr>
          <w:sz w:val="28"/>
        </w:rPr>
        <w:t>Đất xây dựng trụ sở cơ quan: Năm 2020 là 15,75 ha, đến năm 2024 là 14,99 ha, giảm 0,76 ha so với năm 2020. Hiện trạng đất xây dựng trụ sở cơ quan năm 2024 giảm chủ yếu do chuyển sang đất khu vui chơi, giải trí công cộng, sinh hoạt cộng đồng và đất ở tại đô</w:t>
      </w:r>
      <w:r>
        <w:rPr>
          <w:spacing w:val="-4"/>
          <w:sz w:val="28"/>
        </w:rPr>
        <w:t> </w:t>
      </w:r>
      <w:r>
        <w:rPr>
          <w:sz w:val="28"/>
        </w:rPr>
        <w:t>thị.</w:t>
      </w:r>
    </w:p>
    <w:p>
      <w:pPr>
        <w:pStyle w:val="ListParagraph"/>
        <w:numPr>
          <w:ilvl w:val="0"/>
          <w:numId w:val="42"/>
        </w:numPr>
        <w:tabs>
          <w:tab w:pos="1585" w:val="left" w:leader="none"/>
        </w:tabs>
        <w:spacing w:line="288" w:lineRule="auto" w:before="120" w:after="0"/>
        <w:ind w:left="679" w:right="561" w:firstLine="719"/>
        <w:jc w:val="both"/>
        <w:rPr>
          <w:sz w:val="28"/>
        </w:rPr>
      </w:pPr>
      <w:r>
        <w:rPr>
          <w:sz w:val="28"/>
        </w:rPr>
        <w:t>Đất quốc phòng: Năm 2020 là 23,62 ha, đến năm 2024 là 22,23 ha, giảm 1,39 ha so với năm 2020. Hiện trạng đất quốc phòng năm 2024 giảm do thống kê lại trạm Radar xã Hiệp Thạnh và mục đích sử dụng đất khác không phải đất quốc phòng.</w:t>
      </w:r>
    </w:p>
    <w:p>
      <w:pPr>
        <w:pStyle w:val="ListParagraph"/>
        <w:numPr>
          <w:ilvl w:val="0"/>
          <w:numId w:val="42"/>
        </w:numPr>
        <w:tabs>
          <w:tab w:pos="1563" w:val="left" w:leader="none"/>
        </w:tabs>
        <w:spacing w:line="240" w:lineRule="auto" w:before="120" w:after="0"/>
        <w:ind w:left="1562" w:right="0" w:hanging="164"/>
        <w:jc w:val="both"/>
        <w:rPr>
          <w:sz w:val="28"/>
        </w:rPr>
      </w:pPr>
      <w:r>
        <w:rPr>
          <w:sz w:val="28"/>
        </w:rPr>
        <w:t>Đất an ninh: Năm 2020 là 3,59 ha, đến năm 2024 là 3,59 ha, ổn</w:t>
      </w:r>
      <w:r>
        <w:rPr>
          <w:spacing w:val="-20"/>
          <w:sz w:val="28"/>
        </w:rPr>
        <w:t> </w:t>
      </w:r>
      <w:r>
        <w:rPr>
          <w:sz w:val="28"/>
        </w:rPr>
        <w:t>định.</w:t>
      </w:r>
    </w:p>
    <w:p>
      <w:pPr>
        <w:pStyle w:val="ListParagraph"/>
        <w:numPr>
          <w:ilvl w:val="0"/>
          <w:numId w:val="42"/>
        </w:numPr>
        <w:tabs>
          <w:tab w:pos="1578" w:val="left" w:leader="none"/>
        </w:tabs>
        <w:spacing w:line="288" w:lineRule="auto" w:before="185" w:after="0"/>
        <w:ind w:left="679" w:right="566" w:firstLine="719"/>
        <w:jc w:val="both"/>
        <w:rPr>
          <w:sz w:val="28"/>
        </w:rPr>
      </w:pPr>
      <w:r>
        <w:rPr>
          <w:sz w:val="28"/>
        </w:rPr>
        <w:t>Đất xây dựng công trình sự nghiệp: Năm 2020 là 72,12 ha, đến năm 2024 là 74,16 ha, tăng 2,04 ha so với năm 2020. Trong</w:t>
      </w:r>
      <w:r>
        <w:rPr>
          <w:spacing w:val="-12"/>
          <w:sz w:val="28"/>
        </w:rPr>
        <w:t> </w:t>
      </w:r>
      <w:r>
        <w:rPr>
          <w:sz w:val="28"/>
        </w:rPr>
        <w:t>đó:</w:t>
      </w:r>
    </w:p>
    <w:p>
      <w:pPr>
        <w:pStyle w:val="BodyText"/>
        <w:spacing w:line="288" w:lineRule="auto"/>
        <w:ind w:right="569"/>
      </w:pPr>
      <w:r>
        <w:rPr/>
        <w:t>+ Đất xây dựng cơ sở văn hóa: năm 2020 là 2,85 ha, đến năm 2024 là 2,85 ha, ổn định.</w:t>
      </w:r>
    </w:p>
    <w:p>
      <w:pPr>
        <w:pStyle w:val="BodyText"/>
        <w:spacing w:line="288" w:lineRule="auto"/>
        <w:ind w:right="566"/>
      </w:pPr>
      <w:r>
        <w:rPr/>
        <w:t>+ Đất xây dựng cơ sở xã hội: Năm 2020 là 4,72 ha, đến năm 2024 là 4,72 ha, ổn</w:t>
      </w:r>
      <w:r>
        <w:rPr>
          <w:spacing w:val="-4"/>
        </w:rPr>
        <w:t> </w:t>
      </w:r>
      <w:r>
        <w:rPr/>
        <w:t>định.</w:t>
      </w:r>
    </w:p>
    <w:p>
      <w:pPr>
        <w:pStyle w:val="BodyText"/>
        <w:spacing w:line="288" w:lineRule="auto"/>
        <w:ind w:right="568"/>
      </w:pPr>
      <w:r>
        <w:rPr/>
        <w:t>+ Đất xây dựng cơ sở y tế: Năm 2020 là 6,63 ha, đến năm 2024 là 6,63 ha, ổn</w:t>
      </w:r>
      <w:r>
        <w:rPr>
          <w:spacing w:val="-4"/>
        </w:rPr>
        <w:t> </w:t>
      </w:r>
      <w:r>
        <w:rPr/>
        <w:t>định.</w:t>
      </w:r>
    </w:p>
    <w:p>
      <w:pPr>
        <w:pStyle w:val="BodyText"/>
        <w:spacing w:line="288" w:lineRule="auto" w:before="121"/>
        <w:ind w:right="577"/>
      </w:pPr>
      <w:r>
        <w:rPr/>
        <w:t>+ Đất xây dựng cơ sở giáo dục và đào tạo: Năm 2020 là 39,68 ha, đến năm 2024 là 39,66 ha, giảm 0,02 ha so với năm 2020 do cập nhật thống kê đất đai.</w:t>
      </w:r>
    </w:p>
    <w:p>
      <w:pPr>
        <w:pStyle w:val="BodyText"/>
        <w:spacing w:line="288" w:lineRule="auto"/>
        <w:ind w:right="565"/>
      </w:pPr>
      <w:r>
        <w:rPr/>
        <w:t>+ Đất xây dựng cơ sở thể dục thể thao: Năm 2020 là 14,21 ha, đến năm 2024 là 15,58 ha, tăng 1,36 ha so với năm 2020. Đất xây dựng cơ sở thể dục thể thao gồm diện tích các sân bóng, trung tâm thể thao có trên địa bàn huyện, lớn nhất là sân vận động huyện Gò Dầu. Hiện trạng đất xây dựng cơ sở thể dục thể thao năm 2024 tăng do xây dựng các công trình phát triển thể dục thể thao của huyện như: Khu thể thao thị trấn Gò Dầu. Mặc khác, diện tích đất tăng do cập nhật thống kê.</w:t>
      </w:r>
    </w:p>
    <w:p>
      <w:pPr>
        <w:spacing w:after="0" w:line="288" w:lineRule="auto"/>
        <w:sectPr>
          <w:pgSz w:w="11910" w:h="16850"/>
          <w:pgMar w:header="725" w:footer="788" w:top="1300" w:bottom="980" w:left="1020" w:right="280"/>
        </w:sectPr>
      </w:pPr>
    </w:p>
    <w:p>
      <w:pPr>
        <w:pStyle w:val="BodyText"/>
        <w:spacing w:line="288" w:lineRule="auto" w:before="113"/>
        <w:ind w:right="563"/>
      </w:pPr>
      <w:r>
        <w:rPr/>
        <w:t>+ Đất xây dựng công trình sự nghiệp khác: Năm 2020 là 4,03 ha, đến năm 2024 là 4,73 ha, tăng 0,7 ha so với năm 2020. Do cập nhật hiện trạng các kho dữ trữ quốc gia (thay đổi loại đất theo Luật đất đai</w:t>
      </w:r>
      <w:r>
        <w:rPr>
          <w:spacing w:val="-14"/>
        </w:rPr>
        <w:t> </w:t>
      </w:r>
      <w:r>
        <w:rPr/>
        <w:t>2024).</w:t>
      </w:r>
    </w:p>
    <w:p>
      <w:pPr>
        <w:pStyle w:val="ListParagraph"/>
        <w:numPr>
          <w:ilvl w:val="0"/>
          <w:numId w:val="42"/>
        </w:numPr>
        <w:tabs>
          <w:tab w:pos="1582" w:val="left" w:leader="none"/>
        </w:tabs>
        <w:spacing w:line="288" w:lineRule="auto" w:before="120" w:after="0"/>
        <w:ind w:left="679" w:right="564" w:firstLine="719"/>
        <w:jc w:val="both"/>
        <w:rPr>
          <w:sz w:val="28"/>
        </w:rPr>
      </w:pPr>
      <w:r>
        <w:rPr>
          <w:sz w:val="28"/>
        </w:rPr>
        <w:t>Đất sản xuất, kinh doanh phi nông nghiệp: Năm 2020 là 1.241,99 ha, đến năm 2024 là 1.241,94 ha, giảm 0,05 ha so với năm 2020. Trong</w:t>
      </w:r>
      <w:r>
        <w:rPr>
          <w:spacing w:val="-17"/>
          <w:sz w:val="28"/>
        </w:rPr>
        <w:t> </w:t>
      </w:r>
      <w:r>
        <w:rPr>
          <w:sz w:val="28"/>
        </w:rPr>
        <w:t>đó:</w:t>
      </w:r>
    </w:p>
    <w:p>
      <w:pPr>
        <w:pStyle w:val="BodyText"/>
        <w:spacing w:line="288" w:lineRule="auto" w:before="118"/>
        <w:ind w:right="563"/>
      </w:pPr>
      <w:r>
        <w:rPr/>
        <w:t>+ Đất khu công nghiệp: Năm 2020 là 944,61 ha, đến năm 2024 là 944,61 ha, ổn định.</w:t>
      </w:r>
    </w:p>
    <w:p>
      <w:pPr>
        <w:pStyle w:val="BodyText"/>
        <w:spacing w:line="288" w:lineRule="auto"/>
        <w:ind w:right="569"/>
      </w:pPr>
      <w:r>
        <w:rPr/>
        <w:t>+ Đất thương mại, dịch vụ: Năm 2020 là 81,12 ha, đến năm 2024 là 84,87 ha, tăng 3,75 ha so với năm 2020. Diện tích tăng do nhu cầu chuyển mục đích sử dụng đất của hộ gia đình cá</w:t>
      </w:r>
      <w:r>
        <w:rPr>
          <w:spacing w:val="-8"/>
        </w:rPr>
        <w:t> </w:t>
      </w:r>
      <w:r>
        <w:rPr/>
        <w:t>nhân.</w:t>
      </w:r>
    </w:p>
    <w:p>
      <w:pPr>
        <w:pStyle w:val="BodyText"/>
        <w:spacing w:line="288" w:lineRule="auto" w:before="121"/>
        <w:ind w:right="572"/>
      </w:pPr>
      <w:r>
        <w:rPr/>
        <w:t>+ Đất cơ sở sản xuất phi nông nghiệp: Năm 2020 là 154,28 ha, đến năm 2024 là 151,00 ha. Giảm 3,29 ha so với năm 2020. Nguyên nhân giảm do chuyển sang đất xây dựng cơ sở thể dục thể thao, đất chợ, đất ở tại nông thôn, đồng thời tăng do nhu cầu chuyển mục đích của hộ gia đình cá</w:t>
      </w:r>
      <w:r>
        <w:rPr>
          <w:spacing w:val="-8"/>
        </w:rPr>
        <w:t> </w:t>
      </w:r>
      <w:r>
        <w:rPr/>
        <w:t>nhân.</w:t>
      </w:r>
    </w:p>
    <w:p>
      <w:pPr>
        <w:pStyle w:val="BodyText"/>
        <w:spacing w:line="288" w:lineRule="auto"/>
        <w:ind w:right="566"/>
      </w:pPr>
      <w:r>
        <w:rPr/>
        <w:t>+ Đất sử dụng cho hoạt động khoáng sản: Năm 2020 là 61,97 ha, đến năm 2024 là 61,46 ha. Giảm 0,51 ha so với năm 2020 do cập nhật thống kê đất đai (thay đổi loại đất theo Luật đất đai 2024).</w:t>
      </w:r>
    </w:p>
    <w:p>
      <w:pPr>
        <w:pStyle w:val="ListParagraph"/>
        <w:numPr>
          <w:ilvl w:val="0"/>
          <w:numId w:val="42"/>
        </w:numPr>
        <w:tabs>
          <w:tab w:pos="1587" w:val="left" w:leader="none"/>
        </w:tabs>
        <w:spacing w:line="288" w:lineRule="auto" w:before="120" w:after="0"/>
        <w:ind w:left="679" w:right="563" w:firstLine="719"/>
        <w:jc w:val="both"/>
        <w:rPr>
          <w:sz w:val="28"/>
        </w:rPr>
      </w:pPr>
      <w:r>
        <w:rPr>
          <w:sz w:val="28"/>
        </w:rPr>
        <w:t>Đất sử dụng và mục đích công cộng: Năm 2020 là 1.364,88 ha, đến năm 2024 là 1.364,36 ha, tăng 0,08 ha so với năm 2020. Trong</w:t>
      </w:r>
      <w:r>
        <w:rPr>
          <w:spacing w:val="-13"/>
          <w:sz w:val="28"/>
        </w:rPr>
        <w:t> </w:t>
      </w:r>
      <w:r>
        <w:rPr>
          <w:sz w:val="28"/>
        </w:rPr>
        <w:t>đó:</w:t>
      </w:r>
    </w:p>
    <w:p>
      <w:pPr>
        <w:pStyle w:val="BodyText"/>
        <w:spacing w:line="288" w:lineRule="auto"/>
        <w:ind w:right="564"/>
      </w:pPr>
      <w:r>
        <w:rPr/>
        <w:t>+ Đất công trình giao thông: Năm 2020 là 779,56 ha, đến năm 2024 là 779,63 ha, tăng 0,07 ha so với năm 2020. Đất công trình giao thông là diện tích các tuyến đường Quốc lộ, tỉnh lộ, các tuyến đường huyện, đường xã, đường liên xã tạo nên mạng lưới giao thông liên hoàn và đồng bộ trên địa bàn huyện. Hiện trạng đất công trình giao thông năm 2024 tăng do huyện đã triển khai thực hiện các công trình đường xã, liên</w:t>
      </w:r>
      <w:r>
        <w:rPr>
          <w:spacing w:val="2"/>
        </w:rPr>
        <w:t> </w:t>
      </w:r>
      <w:r>
        <w:rPr/>
        <w:t>xã.</w:t>
      </w:r>
    </w:p>
    <w:p>
      <w:pPr>
        <w:pStyle w:val="BodyText"/>
        <w:spacing w:line="288" w:lineRule="auto" w:before="121"/>
        <w:ind w:right="565"/>
      </w:pPr>
      <w:r>
        <w:rPr/>
        <w:t>+ Đất công trình thủy lợi: Năm 2020 là 542,30 ha, đến năm 2024 là 541,88 ha, giảm 0,42 ha so với năm 2020 do cập nhật thống kê đất đai.</w:t>
      </w:r>
    </w:p>
    <w:p>
      <w:pPr>
        <w:pStyle w:val="BodyText"/>
        <w:spacing w:line="288" w:lineRule="auto"/>
        <w:ind w:right="571"/>
      </w:pPr>
      <w:r>
        <w:rPr/>
        <w:t>+ Đất có di tích lịch sử - văn hóa, danh lam thắng cảnh, di sản thiên nhiên: Năm 2020 là 3,41 ha, đến năm 2024 là 3,41 ha, ổn định.</w:t>
      </w:r>
    </w:p>
    <w:p>
      <w:pPr>
        <w:pStyle w:val="BodyText"/>
        <w:spacing w:line="288" w:lineRule="auto"/>
        <w:ind w:right="565"/>
      </w:pPr>
      <w:r>
        <w:rPr/>
        <w:t>+ Đất công trình xử lý chất thải: Năm 2020 là 21,86 ha, đến năm 2024 là 21,86 ha, ổn định.</w:t>
      </w:r>
    </w:p>
    <w:p>
      <w:pPr>
        <w:pStyle w:val="BodyText"/>
        <w:spacing w:line="288" w:lineRule="auto" w:before="121"/>
        <w:ind w:right="563"/>
      </w:pPr>
      <w:r>
        <w:rPr/>
        <w:t>+ Đất công trình năng lượng, chiếu sáng công cộng: Năm 2020 là 7,47 ha, đến năm 2024 là 7,39 ha, tăng 0,52 ha so với năm 2020. Đất công trình năng</w:t>
      </w:r>
    </w:p>
    <w:p>
      <w:pPr>
        <w:spacing w:after="0" w:line="288" w:lineRule="auto"/>
        <w:sectPr>
          <w:pgSz w:w="11910" w:h="16850"/>
          <w:pgMar w:header="725" w:footer="788" w:top="1300" w:bottom="980" w:left="1020" w:right="280"/>
        </w:sectPr>
      </w:pPr>
    </w:p>
    <w:p>
      <w:pPr>
        <w:pStyle w:val="BodyText"/>
        <w:spacing w:line="288" w:lineRule="auto" w:before="113"/>
        <w:ind w:right="571" w:firstLine="0"/>
      </w:pPr>
      <w:r>
        <w:rPr/>
        <w:t>lượng, chiếu sáng công cộng là các trạm, đường tải điện và diện tích điện năng lượng mặt trời, đất thuộc các công ty điện lực sử dụng. Hiện trạng đất năng lượng năm 2024 tăng do nhu cầu quy hoạch phát triển điện lực phụ tải cho các hoạt động khác, nhu cầu quy hoạch đất công trình năng lượng...</w:t>
      </w:r>
    </w:p>
    <w:p>
      <w:pPr>
        <w:pStyle w:val="BodyText"/>
        <w:spacing w:line="285" w:lineRule="auto"/>
        <w:ind w:right="575"/>
      </w:pPr>
      <w:r>
        <w:rPr/>
        <w:t>+ Đất công trình hạ tầng bưu chính, viễn thông, công nghệ thông tin: Năm 2020 là 0,79 ha, đến năm 2024 là 0,79 ha, ổn định.</w:t>
      </w:r>
    </w:p>
    <w:p>
      <w:pPr>
        <w:pStyle w:val="BodyText"/>
        <w:spacing w:line="288" w:lineRule="auto" w:before="124"/>
        <w:ind w:right="570"/>
      </w:pPr>
      <w:r>
        <w:rPr/>
        <w:t>+ Đất chợ dân sinh, chợ đầu mối: Năm 2020 là 2,81 ha, đến năm 2024 là 2,86 ha, tăng 0,05 ha so với năm 2020. Hiện trạng đất chợ năm 2024 tăng do thực hiện chợ xã Thanh Phước đồng thời cập nhật thống kê đất</w:t>
      </w:r>
      <w:r>
        <w:rPr>
          <w:spacing w:val="-3"/>
        </w:rPr>
        <w:t> </w:t>
      </w:r>
      <w:r>
        <w:rPr/>
        <w:t>đai.</w:t>
      </w:r>
    </w:p>
    <w:p>
      <w:pPr>
        <w:pStyle w:val="BodyText"/>
        <w:spacing w:line="288" w:lineRule="auto" w:before="121"/>
        <w:ind w:right="569"/>
      </w:pPr>
      <w:r>
        <w:rPr/>
        <w:t>+ Đất khu vui chơi, giải trí công cộng, sinh hoạt cộng đồng: Năm 2020 là 6,69 ha, đến năm 2024 là 6,54 ha, giảm 0,15 ha so với năm 2020, do cập nhật thống kê đất đai (thay đổi loại đất theo Luật đất đai</w:t>
      </w:r>
      <w:r>
        <w:rPr>
          <w:spacing w:val="-10"/>
        </w:rPr>
        <w:t> </w:t>
      </w:r>
      <w:r>
        <w:rPr/>
        <w:t>2024).</w:t>
      </w:r>
    </w:p>
    <w:p>
      <w:pPr>
        <w:pStyle w:val="ListParagraph"/>
        <w:numPr>
          <w:ilvl w:val="0"/>
          <w:numId w:val="42"/>
        </w:numPr>
        <w:tabs>
          <w:tab w:pos="1563" w:val="left" w:leader="none"/>
        </w:tabs>
        <w:spacing w:line="240" w:lineRule="auto" w:before="120" w:after="0"/>
        <w:ind w:left="1562" w:right="0" w:hanging="164"/>
        <w:jc w:val="both"/>
        <w:rPr>
          <w:sz w:val="28"/>
        </w:rPr>
      </w:pPr>
      <w:r>
        <w:rPr>
          <w:sz w:val="28"/>
        </w:rPr>
        <w:t>Đất tôn giáo: Năm 2020 là 15,54 ha, đến năm 2024 là 15,54 ha, ổn</w:t>
      </w:r>
      <w:r>
        <w:rPr>
          <w:spacing w:val="-24"/>
          <w:sz w:val="28"/>
        </w:rPr>
        <w:t> </w:t>
      </w:r>
      <w:r>
        <w:rPr>
          <w:sz w:val="28"/>
        </w:rPr>
        <w:t>định.</w:t>
      </w:r>
    </w:p>
    <w:p>
      <w:pPr>
        <w:pStyle w:val="ListParagraph"/>
        <w:numPr>
          <w:ilvl w:val="0"/>
          <w:numId w:val="42"/>
        </w:numPr>
        <w:tabs>
          <w:tab w:pos="1563" w:val="left" w:leader="none"/>
        </w:tabs>
        <w:spacing w:line="240" w:lineRule="auto" w:before="185" w:after="0"/>
        <w:ind w:left="1562" w:right="0" w:hanging="164"/>
        <w:jc w:val="both"/>
        <w:rPr>
          <w:sz w:val="28"/>
        </w:rPr>
      </w:pPr>
      <w:r>
        <w:rPr>
          <w:sz w:val="28"/>
        </w:rPr>
        <w:t>Đất tín ngưỡng: Năm 2020 là 4,90 ha, đến năm 2024 là 4,90 ha, ổn</w:t>
      </w:r>
      <w:r>
        <w:rPr>
          <w:spacing w:val="-28"/>
          <w:sz w:val="28"/>
        </w:rPr>
        <w:t> </w:t>
      </w:r>
      <w:r>
        <w:rPr>
          <w:sz w:val="28"/>
        </w:rPr>
        <w:t>định.</w:t>
      </w:r>
    </w:p>
    <w:p>
      <w:pPr>
        <w:pStyle w:val="ListParagraph"/>
        <w:numPr>
          <w:ilvl w:val="0"/>
          <w:numId w:val="42"/>
        </w:numPr>
        <w:tabs>
          <w:tab w:pos="1568" w:val="left" w:leader="none"/>
        </w:tabs>
        <w:spacing w:line="288" w:lineRule="auto" w:before="184" w:after="0"/>
        <w:ind w:left="679" w:right="570" w:firstLine="719"/>
        <w:jc w:val="both"/>
        <w:rPr>
          <w:sz w:val="28"/>
        </w:rPr>
      </w:pPr>
      <w:r>
        <w:rPr>
          <w:sz w:val="28"/>
        </w:rPr>
        <w:t>Đất nghĩa trang, nhà tang lễ, cơ sở hỏa táng; đất cơ sở lưu giữ tro cốt: Năm 2020 là 116,03 ha, đến năm 2024 là 115,90 ha, giảm 0,13 ha so với năm 2020. Do chuyển sang đất xây dựng cơ sở giáo dục và đất khu vui chơi, giải trí công cộng, sinh hoạt cộng</w:t>
      </w:r>
      <w:r>
        <w:rPr>
          <w:spacing w:val="-2"/>
          <w:sz w:val="28"/>
        </w:rPr>
        <w:t> </w:t>
      </w:r>
      <w:r>
        <w:rPr>
          <w:sz w:val="28"/>
        </w:rPr>
        <w:t>đồng.</w:t>
      </w:r>
    </w:p>
    <w:p>
      <w:pPr>
        <w:pStyle w:val="ListParagraph"/>
        <w:numPr>
          <w:ilvl w:val="0"/>
          <w:numId w:val="42"/>
        </w:numPr>
        <w:tabs>
          <w:tab w:pos="1585" w:val="left" w:leader="none"/>
        </w:tabs>
        <w:spacing w:line="288" w:lineRule="auto" w:before="121" w:after="0"/>
        <w:ind w:left="679" w:right="566" w:firstLine="719"/>
        <w:jc w:val="both"/>
        <w:rPr>
          <w:sz w:val="28"/>
        </w:rPr>
      </w:pPr>
      <w:r>
        <w:rPr>
          <w:sz w:val="28"/>
        </w:rPr>
        <w:t>Đất có mặt nước chuyên dùng: Năm 2020 là 523,58 ha, đến năm 2024 là 523,59 ha, tăng 0,01 ha so với năm 2020. Diện tích tăng là do cập nhật thống kê đất đai (thay đổi loại đất theo Luật đất đai</w:t>
      </w:r>
      <w:r>
        <w:rPr>
          <w:spacing w:val="-13"/>
          <w:sz w:val="28"/>
        </w:rPr>
        <w:t> </w:t>
      </w:r>
      <w:r>
        <w:rPr>
          <w:sz w:val="28"/>
        </w:rPr>
        <w:t>2024).</w:t>
      </w:r>
    </w:p>
    <w:p>
      <w:pPr>
        <w:pStyle w:val="ListParagraph"/>
        <w:numPr>
          <w:ilvl w:val="2"/>
          <w:numId w:val="40"/>
        </w:numPr>
        <w:tabs>
          <w:tab w:pos="2150" w:val="left" w:leader="none"/>
        </w:tabs>
        <w:spacing w:line="240" w:lineRule="auto" w:before="79" w:after="0"/>
        <w:ind w:left="2149" w:right="0" w:hanging="751"/>
        <w:jc w:val="both"/>
        <w:rPr>
          <w:sz w:val="28"/>
        </w:rPr>
      </w:pPr>
      <w:r>
        <w:rPr>
          <w:b/>
          <w:i/>
          <w:sz w:val="28"/>
        </w:rPr>
        <w:t>Đất bằng chưa sử dụng: </w:t>
      </w:r>
      <w:r>
        <w:rPr>
          <w:sz w:val="28"/>
        </w:rPr>
        <w:t>Huyện không còn diện tích đất chưa</w:t>
      </w:r>
      <w:r>
        <w:rPr>
          <w:spacing w:val="22"/>
          <w:sz w:val="28"/>
        </w:rPr>
        <w:t> </w:t>
      </w:r>
      <w:r>
        <w:rPr>
          <w:sz w:val="28"/>
        </w:rPr>
        <w:t>sử</w:t>
      </w:r>
    </w:p>
    <w:p>
      <w:pPr>
        <w:pStyle w:val="BodyText"/>
        <w:spacing w:before="67"/>
        <w:ind w:firstLine="0"/>
        <w:jc w:val="left"/>
      </w:pPr>
      <w:r>
        <w:rPr/>
        <w:t>dụng.</w:t>
      </w:r>
    </w:p>
    <w:p>
      <w:pPr>
        <w:pStyle w:val="Heading1"/>
        <w:numPr>
          <w:ilvl w:val="1"/>
          <w:numId w:val="40"/>
        </w:numPr>
        <w:tabs>
          <w:tab w:pos="1906" w:val="left" w:leader="none"/>
        </w:tabs>
        <w:spacing w:line="240" w:lineRule="auto" w:before="149" w:after="0"/>
        <w:ind w:left="1905" w:right="0" w:hanging="507"/>
        <w:jc w:val="left"/>
      </w:pPr>
      <w:bookmarkStart w:name="_bookmark40" w:id="66"/>
      <w:bookmarkEnd w:id="66"/>
      <w:r>
        <w:rPr>
          <w:b w:val="0"/>
        </w:rPr>
      </w:r>
      <w:bookmarkStart w:name="_bookmark40" w:id="67"/>
      <w:bookmarkEnd w:id="67"/>
      <w:r>
        <w:rPr/>
        <w:t>P</w:t>
      </w:r>
      <w:r>
        <w:rPr/>
        <w:t>hân</w:t>
      </w:r>
      <w:r>
        <w:rPr>
          <w:spacing w:val="12"/>
        </w:rPr>
        <w:t> </w:t>
      </w:r>
      <w:r>
        <w:rPr/>
        <w:t>tích,</w:t>
      </w:r>
      <w:r>
        <w:rPr>
          <w:spacing w:val="13"/>
        </w:rPr>
        <w:t> </w:t>
      </w:r>
      <w:r>
        <w:rPr/>
        <w:t>đánh</w:t>
      </w:r>
      <w:r>
        <w:rPr>
          <w:spacing w:val="10"/>
        </w:rPr>
        <w:t> </w:t>
      </w:r>
      <w:r>
        <w:rPr/>
        <w:t>giá</w:t>
      </w:r>
      <w:r>
        <w:rPr>
          <w:spacing w:val="14"/>
        </w:rPr>
        <w:t> </w:t>
      </w:r>
      <w:r>
        <w:rPr/>
        <w:t>hiệu</w:t>
      </w:r>
      <w:r>
        <w:rPr>
          <w:spacing w:val="12"/>
        </w:rPr>
        <w:t> </w:t>
      </w:r>
      <w:r>
        <w:rPr/>
        <w:t>quả</w:t>
      </w:r>
      <w:r>
        <w:rPr>
          <w:spacing w:val="15"/>
        </w:rPr>
        <w:t> </w:t>
      </w:r>
      <w:r>
        <w:rPr/>
        <w:t>kinh</w:t>
      </w:r>
      <w:r>
        <w:rPr>
          <w:spacing w:val="12"/>
        </w:rPr>
        <w:t> </w:t>
      </w:r>
      <w:r>
        <w:rPr/>
        <w:t>tế,</w:t>
      </w:r>
      <w:r>
        <w:rPr>
          <w:spacing w:val="13"/>
        </w:rPr>
        <w:t> </w:t>
      </w:r>
      <w:r>
        <w:rPr/>
        <w:t>xã</w:t>
      </w:r>
      <w:r>
        <w:rPr>
          <w:spacing w:val="13"/>
        </w:rPr>
        <w:t> </w:t>
      </w:r>
      <w:r>
        <w:rPr/>
        <w:t>hội,</w:t>
      </w:r>
      <w:r>
        <w:rPr>
          <w:spacing w:val="13"/>
        </w:rPr>
        <w:t> </w:t>
      </w:r>
      <w:r>
        <w:rPr/>
        <w:t>môi</w:t>
      </w:r>
      <w:r>
        <w:rPr>
          <w:spacing w:val="13"/>
        </w:rPr>
        <w:t> </w:t>
      </w:r>
      <w:r>
        <w:rPr/>
        <w:t>trường</w:t>
      </w:r>
      <w:r>
        <w:rPr>
          <w:spacing w:val="14"/>
        </w:rPr>
        <w:t> </w:t>
      </w:r>
      <w:r>
        <w:rPr/>
        <w:t>trong</w:t>
      </w:r>
      <w:r>
        <w:rPr>
          <w:spacing w:val="12"/>
        </w:rPr>
        <w:t> </w:t>
      </w:r>
      <w:r>
        <w:rPr/>
        <w:t>việc</w:t>
      </w:r>
    </w:p>
    <w:p>
      <w:pPr>
        <w:spacing w:before="64"/>
        <w:ind w:left="679" w:right="0" w:firstLine="0"/>
        <w:jc w:val="both"/>
        <w:rPr>
          <w:b/>
          <w:sz w:val="28"/>
        </w:rPr>
      </w:pPr>
      <w:r>
        <w:rPr>
          <w:b/>
          <w:sz w:val="28"/>
        </w:rPr>
        <w:t>sử dụng đất.</w:t>
      </w:r>
    </w:p>
    <w:p>
      <w:pPr>
        <w:pStyle w:val="Heading2"/>
        <w:numPr>
          <w:ilvl w:val="2"/>
          <w:numId w:val="40"/>
        </w:numPr>
        <w:tabs>
          <w:tab w:pos="2100" w:val="left" w:leader="none"/>
        </w:tabs>
        <w:spacing w:line="240" w:lineRule="auto" w:before="146" w:after="0"/>
        <w:ind w:left="2099" w:right="0" w:hanging="701"/>
        <w:jc w:val="both"/>
        <w:rPr>
          <w:i/>
        </w:rPr>
      </w:pPr>
      <w:r>
        <w:rPr>
          <w:i/>
        </w:rPr>
        <w:t>Đánh giá hiệu quả kinh tế, xã hội, môi trường của việc sử dụng</w:t>
      </w:r>
      <w:r>
        <w:rPr>
          <w:i/>
          <w:spacing w:val="-15"/>
        </w:rPr>
        <w:t> </w:t>
      </w:r>
      <w:r>
        <w:rPr>
          <w:i/>
        </w:rPr>
        <w:t>đất;</w:t>
      </w:r>
    </w:p>
    <w:p>
      <w:pPr>
        <w:pStyle w:val="BodyText"/>
        <w:spacing w:line="288" w:lineRule="auto" w:before="137"/>
        <w:ind w:right="570"/>
      </w:pPr>
      <w:r>
        <w:rPr/>
        <w:t>Hiệu quả kinh tế, xã hội và môi trường của việc sử dụng đất được đánh giá trong 03 khía cạnh: (1) Tỷ trọng diện tích đất đã được đưa vào sử dụng và cơ cấu sử dụng đất, (2) Mức độ thích hợp của các loại sử dụng đất so với yêu cầu phát triển kinh tế- xã hội và (3) Tập quán khai thác sử dụng đất và </w:t>
      </w:r>
      <w:r>
        <w:rPr>
          <w:spacing w:val="-3"/>
        </w:rPr>
        <w:t>mức </w:t>
      </w:r>
      <w:r>
        <w:rPr/>
        <w:t>độ khai thác tiềm năng đất đai. Những đánh giá này dựa vào các số liệu về hiện trạng sử dụng đất</w:t>
      </w:r>
      <w:r>
        <w:rPr>
          <w:spacing w:val="8"/>
        </w:rPr>
        <w:t> </w:t>
      </w:r>
      <w:r>
        <w:rPr/>
        <w:t>đã</w:t>
      </w:r>
      <w:r>
        <w:rPr>
          <w:spacing w:val="10"/>
        </w:rPr>
        <w:t> </w:t>
      </w:r>
      <w:r>
        <w:rPr/>
        <w:t>được</w:t>
      </w:r>
      <w:r>
        <w:rPr>
          <w:spacing w:val="10"/>
        </w:rPr>
        <w:t> </w:t>
      </w:r>
      <w:r>
        <w:rPr/>
        <w:t>trình</w:t>
      </w:r>
      <w:r>
        <w:rPr>
          <w:spacing w:val="8"/>
        </w:rPr>
        <w:t> </w:t>
      </w:r>
      <w:r>
        <w:rPr/>
        <w:t>bày</w:t>
      </w:r>
      <w:r>
        <w:rPr>
          <w:spacing w:val="10"/>
        </w:rPr>
        <w:t> </w:t>
      </w:r>
      <w:r>
        <w:rPr/>
        <w:t>trong</w:t>
      </w:r>
      <w:r>
        <w:rPr>
          <w:spacing w:val="11"/>
        </w:rPr>
        <w:t> </w:t>
      </w:r>
      <w:r>
        <w:rPr/>
        <w:t>mục</w:t>
      </w:r>
      <w:r>
        <w:rPr>
          <w:spacing w:val="10"/>
        </w:rPr>
        <w:t> </w:t>
      </w:r>
      <w:r>
        <w:rPr/>
        <w:t>2.1</w:t>
      </w:r>
      <w:r>
        <w:rPr>
          <w:spacing w:val="8"/>
        </w:rPr>
        <w:t> </w:t>
      </w:r>
      <w:r>
        <w:rPr/>
        <w:t>phần</w:t>
      </w:r>
      <w:r>
        <w:rPr>
          <w:spacing w:val="9"/>
        </w:rPr>
        <w:t> </w:t>
      </w:r>
      <w:r>
        <w:rPr/>
        <w:t>II,</w:t>
      </w:r>
      <w:r>
        <w:rPr>
          <w:spacing w:val="9"/>
        </w:rPr>
        <w:t> </w:t>
      </w:r>
      <w:r>
        <w:rPr/>
        <w:t>trên</w:t>
      </w:r>
      <w:r>
        <w:rPr>
          <w:spacing w:val="11"/>
        </w:rPr>
        <w:t> </w:t>
      </w:r>
      <w:r>
        <w:rPr/>
        <w:t>cơ</w:t>
      </w:r>
      <w:r>
        <w:rPr>
          <w:spacing w:val="10"/>
        </w:rPr>
        <w:t> </w:t>
      </w:r>
      <w:r>
        <w:rPr/>
        <w:t>sở</w:t>
      </w:r>
      <w:r>
        <w:rPr>
          <w:spacing w:val="8"/>
        </w:rPr>
        <w:t> </w:t>
      </w:r>
      <w:r>
        <w:rPr/>
        <w:t>xem</w:t>
      </w:r>
      <w:r>
        <w:rPr>
          <w:spacing w:val="6"/>
        </w:rPr>
        <w:t> </w:t>
      </w:r>
      <w:r>
        <w:rPr/>
        <w:t>xét</w:t>
      </w:r>
      <w:r>
        <w:rPr>
          <w:spacing w:val="11"/>
        </w:rPr>
        <w:t> </w:t>
      </w:r>
      <w:r>
        <w:rPr/>
        <w:t>mức</w:t>
      </w:r>
      <w:r>
        <w:rPr>
          <w:spacing w:val="10"/>
        </w:rPr>
        <w:t> </w:t>
      </w:r>
      <w:r>
        <w:rPr/>
        <w:t>độ</w:t>
      </w:r>
      <w:r>
        <w:rPr>
          <w:spacing w:val="11"/>
        </w:rPr>
        <w:t> </w:t>
      </w:r>
      <w:r>
        <w:rPr/>
        <w:t>thích</w:t>
      </w:r>
      <w:r>
        <w:rPr>
          <w:spacing w:val="12"/>
        </w:rPr>
        <w:t> </w:t>
      </w:r>
      <w:r>
        <w:rPr/>
        <w:t>hợp</w:t>
      </w:r>
    </w:p>
    <w:p>
      <w:pPr>
        <w:spacing w:after="0" w:line="288" w:lineRule="auto"/>
        <w:sectPr>
          <w:pgSz w:w="11910" w:h="16850"/>
          <w:pgMar w:header="725" w:footer="788" w:top="1300" w:bottom="980" w:left="1020" w:right="280"/>
        </w:sectPr>
      </w:pPr>
    </w:p>
    <w:p>
      <w:pPr>
        <w:pStyle w:val="BodyText"/>
        <w:spacing w:line="288" w:lineRule="auto" w:before="113"/>
        <w:ind w:right="571" w:firstLine="0"/>
      </w:pPr>
      <w:r>
        <w:rPr/>
        <w:t>của hiện trạng sử dụng đất với những đặc điểm tự nhiên và điều kiện kinh tế xã hội của địa phương.</w:t>
      </w:r>
    </w:p>
    <w:p>
      <w:pPr>
        <w:pStyle w:val="Heading2"/>
        <w:numPr>
          <w:ilvl w:val="2"/>
          <w:numId w:val="40"/>
        </w:numPr>
        <w:tabs>
          <w:tab w:pos="2088" w:val="left" w:leader="none"/>
        </w:tabs>
        <w:spacing w:line="240" w:lineRule="auto" w:before="87" w:after="0"/>
        <w:ind w:left="2087" w:right="0" w:hanging="701"/>
        <w:jc w:val="both"/>
        <w:rPr>
          <w:i/>
        </w:rPr>
      </w:pPr>
      <w:r>
        <w:rPr>
          <w:i/>
        </w:rPr>
        <w:t>Tính hợp lý của việc sử dụng</w:t>
      </w:r>
      <w:r>
        <w:rPr>
          <w:i/>
          <w:spacing w:val="-5"/>
        </w:rPr>
        <w:t> </w:t>
      </w:r>
      <w:r>
        <w:rPr>
          <w:i/>
        </w:rPr>
        <w:t>đất</w:t>
      </w:r>
    </w:p>
    <w:p>
      <w:pPr>
        <w:pStyle w:val="ListParagraph"/>
        <w:numPr>
          <w:ilvl w:val="0"/>
          <w:numId w:val="43"/>
        </w:numPr>
        <w:tabs>
          <w:tab w:pos="1741" w:val="left" w:leader="none"/>
        </w:tabs>
        <w:spacing w:line="240" w:lineRule="auto" w:before="143" w:after="0"/>
        <w:ind w:left="1740" w:right="0" w:hanging="342"/>
        <w:jc w:val="both"/>
        <w:rPr>
          <w:b/>
          <w:i/>
          <w:sz w:val="28"/>
        </w:rPr>
      </w:pPr>
      <w:r>
        <w:rPr>
          <w:b/>
          <w:i/>
          <w:sz w:val="28"/>
        </w:rPr>
        <w:t>Cơ cấu sử dụng</w:t>
      </w:r>
      <w:r>
        <w:rPr>
          <w:b/>
          <w:i/>
          <w:spacing w:val="-6"/>
          <w:sz w:val="28"/>
        </w:rPr>
        <w:t> </w:t>
      </w:r>
      <w:r>
        <w:rPr>
          <w:b/>
          <w:i/>
          <w:sz w:val="28"/>
        </w:rPr>
        <w:t>đất</w:t>
      </w:r>
    </w:p>
    <w:p>
      <w:pPr>
        <w:pStyle w:val="BodyText"/>
        <w:spacing w:line="288" w:lineRule="auto" w:before="137"/>
        <w:ind w:right="564"/>
      </w:pPr>
      <w:r>
        <w:rPr/>
        <w:t>Số liệu tổng quát về quy </w:t>
      </w:r>
      <w:r>
        <w:rPr>
          <w:spacing w:val="-3"/>
        </w:rPr>
        <w:t>mô </w:t>
      </w:r>
      <w:r>
        <w:rPr/>
        <w:t>và cơ cấu sử dụng đất năm </w:t>
      </w:r>
      <w:r>
        <w:rPr>
          <w:spacing w:val="2"/>
        </w:rPr>
        <w:t>2024 </w:t>
      </w:r>
      <w:r>
        <w:rPr/>
        <w:t>cho thấy: 100,00% diện tích tự nhiên đã được sử dụng cho các mục tiêu nông nghiệp, đất ở và các đất chuyên dùng, trong</w:t>
      </w:r>
      <w:r>
        <w:rPr>
          <w:spacing w:val="-5"/>
        </w:rPr>
        <w:t> </w:t>
      </w:r>
      <w:r>
        <w:rPr/>
        <w:t>đó:</w:t>
      </w:r>
    </w:p>
    <w:p>
      <w:pPr>
        <w:pStyle w:val="ListParagraph"/>
        <w:numPr>
          <w:ilvl w:val="0"/>
          <w:numId w:val="42"/>
        </w:numPr>
        <w:tabs>
          <w:tab w:pos="1592" w:val="left" w:leader="none"/>
        </w:tabs>
        <w:spacing w:line="288" w:lineRule="auto" w:before="79" w:after="0"/>
        <w:ind w:left="679" w:right="566" w:firstLine="719"/>
        <w:jc w:val="both"/>
        <w:rPr>
          <w:sz w:val="28"/>
        </w:rPr>
      </w:pPr>
      <w:r>
        <w:rPr>
          <w:sz w:val="28"/>
        </w:rPr>
        <w:t>Nhóm đất nông nghiệp có diện tích là 21.266,44 ha. Trong đó, đất trồng lúa chiếm 5.004,31 ha đất trồng cây lâu năm lên đến 14.665,12 ha. Trong điều kiện địa hình của huyện Gò Dầu phù hợp cho phát triển nông</w:t>
      </w:r>
      <w:r>
        <w:rPr>
          <w:spacing w:val="-9"/>
          <w:sz w:val="28"/>
        </w:rPr>
        <w:t> </w:t>
      </w:r>
      <w:r>
        <w:rPr>
          <w:sz w:val="28"/>
        </w:rPr>
        <w:t>nghiệp.</w:t>
      </w:r>
    </w:p>
    <w:p>
      <w:pPr>
        <w:pStyle w:val="ListParagraph"/>
        <w:numPr>
          <w:ilvl w:val="0"/>
          <w:numId w:val="42"/>
        </w:numPr>
        <w:tabs>
          <w:tab w:pos="1575" w:val="left" w:leader="none"/>
        </w:tabs>
        <w:spacing w:line="240" w:lineRule="auto" w:before="82" w:after="0"/>
        <w:ind w:left="1574" w:right="0" w:hanging="176"/>
        <w:jc w:val="both"/>
        <w:rPr>
          <w:sz w:val="28"/>
        </w:rPr>
      </w:pPr>
      <w:r>
        <w:rPr>
          <w:sz w:val="28"/>
        </w:rPr>
        <w:t>Nhóm</w:t>
      </w:r>
      <w:r>
        <w:rPr>
          <w:spacing w:val="5"/>
          <w:sz w:val="28"/>
        </w:rPr>
        <w:t> </w:t>
      </w:r>
      <w:r>
        <w:rPr>
          <w:sz w:val="28"/>
        </w:rPr>
        <w:t>đất</w:t>
      </w:r>
      <w:r>
        <w:rPr>
          <w:spacing w:val="12"/>
          <w:sz w:val="28"/>
        </w:rPr>
        <w:t> </w:t>
      </w:r>
      <w:r>
        <w:rPr>
          <w:sz w:val="28"/>
        </w:rPr>
        <w:t>phi</w:t>
      </w:r>
      <w:r>
        <w:rPr>
          <w:spacing w:val="11"/>
          <w:sz w:val="28"/>
        </w:rPr>
        <w:t> </w:t>
      </w:r>
      <w:r>
        <w:rPr>
          <w:sz w:val="28"/>
        </w:rPr>
        <w:t>nông</w:t>
      </w:r>
      <w:r>
        <w:rPr>
          <w:spacing w:val="10"/>
          <w:sz w:val="28"/>
        </w:rPr>
        <w:t> </w:t>
      </w:r>
      <w:r>
        <w:rPr>
          <w:sz w:val="28"/>
        </w:rPr>
        <w:t>nghiệp</w:t>
      </w:r>
      <w:r>
        <w:rPr>
          <w:spacing w:val="12"/>
          <w:sz w:val="28"/>
        </w:rPr>
        <w:t> </w:t>
      </w:r>
      <w:r>
        <w:rPr>
          <w:sz w:val="28"/>
        </w:rPr>
        <w:t>có</w:t>
      </w:r>
      <w:r>
        <w:rPr>
          <w:spacing w:val="11"/>
          <w:sz w:val="28"/>
        </w:rPr>
        <w:t> </w:t>
      </w:r>
      <w:r>
        <w:rPr>
          <w:sz w:val="28"/>
        </w:rPr>
        <w:t>quy</w:t>
      </w:r>
      <w:r>
        <w:rPr>
          <w:spacing w:val="10"/>
          <w:sz w:val="28"/>
        </w:rPr>
        <w:t> </w:t>
      </w:r>
      <w:r>
        <w:rPr>
          <w:spacing w:val="-3"/>
          <w:sz w:val="28"/>
        </w:rPr>
        <w:t>mô</w:t>
      </w:r>
      <w:r>
        <w:rPr>
          <w:spacing w:val="12"/>
          <w:sz w:val="28"/>
        </w:rPr>
        <w:t> </w:t>
      </w:r>
      <w:r>
        <w:rPr>
          <w:sz w:val="28"/>
        </w:rPr>
        <w:t>là</w:t>
      </w:r>
      <w:r>
        <w:rPr>
          <w:spacing w:val="18"/>
          <w:sz w:val="28"/>
        </w:rPr>
        <w:t> </w:t>
      </w:r>
      <w:r>
        <w:rPr>
          <w:sz w:val="28"/>
        </w:rPr>
        <w:t>4.729,31</w:t>
      </w:r>
      <w:r>
        <w:rPr>
          <w:spacing w:val="11"/>
          <w:sz w:val="28"/>
        </w:rPr>
        <w:t> </w:t>
      </w:r>
      <w:r>
        <w:rPr>
          <w:sz w:val="28"/>
        </w:rPr>
        <w:t>ha,</w:t>
      </w:r>
      <w:r>
        <w:rPr>
          <w:spacing w:val="9"/>
          <w:sz w:val="28"/>
        </w:rPr>
        <w:t> </w:t>
      </w:r>
      <w:r>
        <w:rPr>
          <w:sz w:val="28"/>
        </w:rPr>
        <w:t>bao</w:t>
      </w:r>
      <w:r>
        <w:rPr>
          <w:spacing w:val="12"/>
          <w:sz w:val="28"/>
        </w:rPr>
        <w:t> </w:t>
      </w:r>
      <w:r>
        <w:rPr>
          <w:sz w:val="28"/>
        </w:rPr>
        <w:t>gồm</w:t>
      </w:r>
      <w:r>
        <w:rPr>
          <w:spacing w:val="10"/>
          <w:sz w:val="28"/>
        </w:rPr>
        <w:t> </w:t>
      </w:r>
      <w:r>
        <w:rPr>
          <w:sz w:val="28"/>
        </w:rPr>
        <w:t>13</w:t>
      </w:r>
      <w:r>
        <w:rPr>
          <w:spacing w:val="11"/>
          <w:sz w:val="28"/>
        </w:rPr>
        <w:t> </w:t>
      </w:r>
      <w:r>
        <w:rPr>
          <w:sz w:val="28"/>
        </w:rPr>
        <w:t>loại</w:t>
      </w:r>
      <w:r>
        <w:rPr>
          <w:spacing w:val="12"/>
          <w:sz w:val="28"/>
        </w:rPr>
        <w:t> </w:t>
      </w:r>
      <w:r>
        <w:rPr>
          <w:sz w:val="28"/>
        </w:rPr>
        <w:t>đất</w:t>
      </w:r>
    </w:p>
    <w:p>
      <w:pPr>
        <w:pStyle w:val="BodyText"/>
        <w:spacing w:before="65"/>
        <w:ind w:firstLine="0"/>
        <w:jc w:val="left"/>
      </w:pPr>
      <w:r>
        <w:rPr/>
        <w:t>chính.</w:t>
      </w:r>
    </w:p>
    <w:p>
      <w:pPr>
        <w:pStyle w:val="Heading2"/>
        <w:numPr>
          <w:ilvl w:val="0"/>
          <w:numId w:val="43"/>
        </w:numPr>
        <w:tabs>
          <w:tab w:pos="1671" w:val="left" w:leader="none"/>
        </w:tabs>
        <w:spacing w:line="240" w:lineRule="auto" w:before="150" w:after="0"/>
        <w:ind w:left="1670" w:right="0" w:hanging="272"/>
        <w:jc w:val="left"/>
        <w:rPr>
          <w:i/>
        </w:rPr>
      </w:pPr>
      <w:r>
        <w:rPr>
          <w:i/>
        </w:rPr>
        <w:t>Mức</w:t>
      </w:r>
      <w:r>
        <w:rPr>
          <w:i/>
          <w:spacing w:val="16"/>
        </w:rPr>
        <w:t> </w:t>
      </w:r>
      <w:r>
        <w:rPr>
          <w:i/>
        </w:rPr>
        <w:t>độ</w:t>
      </w:r>
      <w:r>
        <w:rPr>
          <w:i/>
          <w:spacing w:val="18"/>
        </w:rPr>
        <w:t> </w:t>
      </w:r>
      <w:r>
        <w:rPr>
          <w:i/>
        </w:rPr>
        <w:t>thích</w:t>
      </w:r>
      <w:r>
        <w:rPr>
          <w:i/>
          <w:spacing w:val="17"/>
        </w:rPr>
        <w:t> </w:t>
      </w:r>
      <w:r>
        <w:rPr>
          <w:i/>
        </w:rPr>
        <w:t>hợp</w:t>
      </w:r>
      <w:r>
        <w:rPr>
          <w:i/>
          <w:spacing w:val="20"/>
        </w:rPr>
        <w:t> </w:t>
      </w:r>
      <w:r>
        <w:rPr>
          <w:i/>
        </w:rPr>
        <w:t>của</w:t>
      </w:r>
      <w:r>
        <w:rPr>
          <w:i/>
          <w:spacing w:val="18"/>
        </w:rPr>
        <w:t> </w:t>
      </w:r>
      <w:r>
        <w:rPr>
          <w:i/>
        </w:rPr>
        <w:t>từng</w:t>
      </w:r>
      <w:r>
        <w:rPr>
          <w:i/>
          <w:spacing w:val="20"/>
        </w:rPr>
        <w:t> </w:t>
      </w:r>
      <w:r>
        <w:rPr>
          <w:i/>
        </w:rPr>
        <w:t>loại</w:t>
      </w:r>
      <w:r>
        <w:rPr>
          <w:i/>
          <w:spacing w:val="18"/>
        </w:rPr>
        <w:t> </w:t>
      </w:r>
      <w:r>
        <w:rPr>
          <w:i/>
        </w:rPr>
        <w:t>đất</w:t>
      </w:r>
      <w:r>
        <w:rPr>
          <w:i/>
          <w:spacing w:val="19"/>
        </w:rPr>
        <w:t> </w:t>
      </w:r>
      <w:r>
        <w:rPr>
          <w:i/>
        </w:rPr>
        <w:t>so</w:t>
      </w:r>
      <w:r>
        <w:rPr>
          <w:i/>
          <w:spacing w:val="18"/>
        </w:rPr>
        <w:t> </w:t>
      </w:r>
      <w:r>
        <w:rPr>
          <w:i/>
        </w:rPr>
        <w:t>với</w:t>
      </w:r>
      <w:r>
        <w:rPr>
          <w:i/>
          <w:spacing w:val="18"/>
        </w:rPr>
        <w:t> </w:t>
      </w:r>
      <w:r>
        <w:rPr>
          <w:i/>
        </w:rPr>
        <w:t>yêu</w:t>
      </w:r>
      <w:r>
        <w:rPr>
          <w:i/>
          <w:spacing w:val="26"/>
        </w:rPr>
        <w:t> </w:t>
      </w:r>
      <w:r>
        <w:rPr>
          <w:i/>
        </w:rPr>
        <w:t>cầu</w:t>
      </w:r>
      <w:r>
        <w:rPr>
          <w:i/>
          <w:spacing w:val="17"/>
        </w:rPr>
        <w:t> </w:t>
      </w:r>
      <w:r>
        <w:rPr>
          <w:i/>
        </w:rPr>
        <w:t>phát</w:t>
      </w:r>
      <w:r>
        <w:rPr>
          <w:i/>
          <w:spacing w:val="18"/>
        </w:rPr>
        <w:t> </w:t>
      </w:r>
      <w:r>
        <w:rPr>
          <w:i/>
        </w:rPr>
        <w:t>triển</w:t>
      </w:r>
      <w:r>
        <w:rPr>
          <w:i/>
          <w:spacing w:val="18"/>
        </w:rPr>
        <w:t> </w:t>
      </w:r>
      <w:r>
        <w:rPr>
          <w:i/>
        </w:rPr>
        <w:t>kinh</w:t>
      </w:r>
      <w:r>
        <w:rPr>
          <w:i/>
          <w:spacing w:val="17"/>
        </w:rPr>
        <w:t> </w:t>
      </w:r>
      <w:r>
        <w:rPr>
          <w:i/>
        </w:rPr>
        <w:t>tế</w:t>
      </w:r>
      <w:r>
        <w:rPr>
          <w:i/>
          <w:spacing w:val="21"/>
        </w:rPr>
        <w:t> </w:t>
      </w:r>
      <w:r>
        <w:rPr>
          <w:i/>
        </w:rPr>
        <w:t>-</w:t>
      </w:r>
    </w:p>
    <w:p>
      <w:pPr>
        <w:spacing w:before="65"/>
        <w:ind w:left="679" w:right="0" w:firstLine="0"/>
        <w:jc w:val="both"/>
        <w:rPr>
          <w:b/>
          <w:i/>
          <w:sz w:val="28"/>
        </w:rPr>
      </w:pPr>
      <w:r>
        <w:rPr>
          <w:b/>
          <w:i/>
          <w:sz w:val="28"/>
        </w:rPr>
        <w:t>xã hội</w:t>
      </w:r>
    </w:p>
    <w:p>
      <w:pPr>
        <w:pStyle w:val="BodyText"/>
        <w:spacing w:line="288" w:lineRule="auto" w:before="136"/>
        <w:ind w:right="566"/>
      </w:pPr>
      <w:r>
        <w:rPr/>
        <w:t>Nhóm đất nông nghiệp có diện tích là 21.266,44 ha. Trong đó, đất trồng lúa chiếm 5.004,31 ha đất trồng cây lâu năm lên đến 14.665,12 ha. Với mục tiêu chuyển đổi cây trồng hiệu quả, phù hợp thị trường cung cầu. Hình thành các vùng sản xuất nông nghiệp theo nhu cầu vùng nguyên liệu cho chế biến nông sản. Chăn nuôi chuyển hướng mạnh từ chăn nuôi nông hộ nhỏ lẻ sang chăn nuôi gia trại, trang trại áp dụng công nghệ tiên tiến và an toàn sinh học. Việc ứng dụng tiến bộ khoa học kỹ thuật tiên tiến vào sản xuất, chuyển đổi cơ cấu cây trồng, vật nuôi hợp lý đảm bảo tăng lợi nhuận trên đơn vị diện tích, từ đó đời sống vật chất tinh thần của nông dân được cải thiện và từng bước được nâng lên, thu nhập bình quân ở nông thôn ngày càng có xu hướng tăng</w:t>
      </w:r>
      <w:r>
        <w:rPr>
          <w:spacing w:val="-8"/>
        </w:rPr>
        <w:t> </w:t>
      </w:r>
      <w:r>
        <w:rPr/>
        <w:t>cao.</w:t>
      </w:r>
    </w:p>
    <w:p>
      <w:pPr>
        <w:pStyle w:val="BodyText"/>
        <w:spacing w:line="288" w:lineRule="auto" w:before="83"/>
        <w:ind w:right="565"/>
      </w:pPr>
      <w:r>
        <w:rPr/>
        <w:t>Nhóm đất phi nông nghiệp có quy </w:t>
      </w:r>
      <w:r>
        <w:rPr>
          <w:spacing w:val="-3"/>
        </w:rPr>
        <w:t>mô </w:t>
      </w:r>
      <w:r>
        <w:rPr/>
        <w:t>là 4.729,31 ha. Đáp ứng mục tiêu chuyển dịch cơ cấu kinh tế theo hướng tăng tỷ trọng công nghiệp - xây dựng và thương mại - dịch vụ. Tương lai, một phần đất nông nghiệp, kể cả đất sản xuất nông nghiệp phải giảm để dành đất cho phát triển </w:t>
      </w:r>
      <w:r>
        <w:rPr>
          <w:spacing w:val="-3"/>
        </w:rPr>
        <w:t>mở </w:t>
      </w:r>
      <w:r>
        <w:rPr/>
        <w:t>rộng các công trình cơ sở hạ tầng phục vụ phát triển kinh tế xã hội của</w:t>
      </w:r>
      <w:r>
        <w:rPr>
          <w:spacing w:val="-16"/>
        </w:rPr>
        <w:t> </w:t>
      </w:r>
      <w:r>
        <w:rPr/>
        <w:t>huyện.</w:t>
      </w:r>
    </w:p>
    <w:p>
      <w:pPr>
        <w:pStyle w:val="Heading2"/>
        <w:numPr>
          <w:ilvl w:val="0"/>
          <w:numId w:val="43"/>
        </w:numPr>
        <w:tabs>
          <w:tab w:pos="1671" w:val="left" w:leader="none"/>
        </w:tabs>
        <w:spacing w:line="288" w:lineRule="auto" w:before="87" w:after="0"/>
        <w:ind w:left="679" w:right="576" w:firstLine="719"/>
        <w:jc w:val="both"/>
      </w:pPr>
      <w:r>
        <w:rPr>
          <w:i/>
        </w:rPr>
        <w:t>Tình hình đầu tư về vốn, vật tư, khoa học kỹ thuật trong sử dụng đất tại </w:t>
      </w:r>
      <w:r>
        <w:rPr/>
        <w:t>cấp lập quy hoạch, kế hoạch sử dụng</w:t>
      </w:r>
      <w:r>
        <w:rPr>
          <w:spacing w:val="-8"/>
        </w:rPr>
        <w:t> </w:t>
      </w:r>
      <w:r>
        <w:rPr/>
        <w:t>đất.</w:t>
      </w:r>
    </w:p>
    <w:p>
      <w:pPr>
        <w:pStyle w:val="BodyText"/>
        <w:spacing w:line="288" w:lineRule="auto" w:before="72"/>
        <w:ind w:right="562"/>
      </w:pPr>
      <w:r>
        <w:rPr/>
        <w:t>Hiện nay công tác lập quy hoạch sử dụng đất và lập kế hoạch hàng năm được các cấp chính quyền đặc biệt chú trọng quan tâm có dự trù kinh phí hàng năm cho</w:t>
      </w:r>
      <w:r>
        <w:rPr>
          <w:spacing w:val="11"/>
        </w:rPr>
        <w:t> </w:t>
      </w:r>
      <w:r>
        <w:rPr/>
        <w:t>công</w:t>
      </w:r>
      <w:r>
        <w:rPr>
          <w:spacing w:val="11"/>
        </w:rPr>
        <w:t> </w:t>
      </w:r>
      <w:r>
        <w:rPr/>
        <w:t>tác</w:t>
      </w:r>
      <w:r>
        <w:rPr>
          <w:spacing w:val="8"/>
        </w:rPr>
        <w:t> </w:t>
      </w:r>
      <w:r>
        <w:rPr/>
        <w:t>lập</w:t>
      </w:r>
      <w:r>
        <w:rPr>
          <w:spacing w:val="12"/>
        </w:rPr>
        <w:t> </w:t>
      </w:r>
      <w:r>
        <w:rPr/>
        <w:t>quy</w:t>
      </w:r>
      <w:r>
        <w:rPr>
          <w:spacing w:val="9"/>
        </w:rPr>
        <w:t> </w:t>
      </w:r>
      <w:r>
        <w:rPr/>
        <w:t>hoạch,</w:t>
      </w:r>
      <w:r>
        <w:rPr>
          <w:spacing w:val="7"/>
        </w:rPr>
        <w:t> </w:t>
      </w:r>
      <w:r>
        <w:rPr/>
        <w:t>kế</w:t>
      </w:r>
      <w:r>
        <w:rPr>
          <w:spacing w:val="11"/>
        </w:rPr>
        <w:t> </w:t>
      </w:r>
      <w:r>
        <w:rPr/>
        <w:t>hoạch</w:t>
      </w:r>
      <w:r>
        <w:rPr>
          <w:spacing w:val="11"/>
        </w:rPr>
        <w:t> </w:t>
      </w:r>
      <w:r>
        <w:rPr/>
        <w:t>sử</w:t>
      </w:r>
      <w:r>
        <w:rPr>
          <w:spacing w:val="6"/>
        </w:rPr>
        <w:t> </w:t>
      </w:r>
      <w:r>
        <w:rPr/>
        <w:t>dụng</w:t>
      </w:r>
      <w:r>
        <w:rPr>
          <w:spacing w:val="12"/>
        </w:rPr>
        <w:t> </w:t>
      </w:r>
      <w:r>
        <w:rPr/>
        <w:t>đất,</w:t>
      </w:r>
      <w:r>
        <w:rPr>
          <w:spacing w:val="7"/>
        </w:rPr>
        <w:t> </w:t>
      </w:r>
      <w:r>
        <w:rPr/>
        <w:t>vật</w:t>
      </w:r>
      <w:r>
        <w:rPr>
          <w:spacing w:val="8"/>
        </w:rPr>
        <w:t> </w:t>
      </w:r>
      <w:r>
        <w:rPr/>
        <w:t>tư,</w:t>
      </w:r>
      <w:r>
        <w:rPr>
          <w:spacing w:val="10"/>
        </w:rPr>
        <w:t> </w:t>
      </w:r>
      <w:r>
        <w:rPr/>
        <w:t>khoa</w:t>
      </w:r>
      <w:r>
        <w:rPr>
          <w:spacing w:val="8"/>
        </w:rPr>
        <w:t> </w:t>
      </w:r>
      <w:r>
        <w:rPr/>
        <w:t>học</w:t>
      </w:r>
      <w:r>
        <w:rPr>
          <w:spacing w:val="10"/>
        </w:rPr>
        <w:t> </w:t>
      </w:r>
      <w:r>
        <w:rPr/>
        <w:t>kỹ</w:t>
      </w:r>
      <w:r>
        <w:rPr>
          <w:spacing w:val="6"/>
        </w:rPr>
        <w:t> </w:t>
      </w:r>
      <w:r>
        <w:rPr/>
        <w:t>thuật</w:t>
      </w:r>
      <w:r>
        <w:rPr>
          <w:spacing w:val="9"/>
        </w:rPr>
        <w:t> </w:t>
      </w:r>
      <w:r>
        <w:rPr/>
        <w:t>trong</w:t>
      </w:r>
    </w:p>
    <w:p>
      <w:pPr>
        <w:spacing w:after="0" w:line="288" w:lineRule="auto"/>
        <w:sectPr>
          <w:pgSz w:w="11910" w:h="16850"/>
          <w:pgMar w:header="725" w:footer="788" w:top="1300" w:bottom="980" w:left="1020" w:right="280"/>
        </w:sectPr>
      </w:pPr>
    </w:p>
    <w:p>
      <w:pPr>
        <w:pStyle w:val="BodyText"/>
        <w:spacing w:line="288" w:lineRule="auto" w:before="113"/>
        <w:ind w:right="579" w:firstLine="0"/>
      </w:pPr>
      <w:r>
        <w:rPr/>
        <w:t>sử dụng đất tại cấp lập quy hoạch, kế hoạch sử dụng đất từng bước đang được đầu tư, cải thiện.</w:t>
      </w:r>
    </w:p>
    <w:p>
      <w:pPr>
        <w:pStyle w:val="Heading1"/>
        <w:numPr>
          <w:ilvl w:val="1"/>
          <w:numId w:val="40"/>
        </w:numPr>
        <w:tabs>
          <w:tab w:pos="1892" w:val="left" w:leader="none"/>
        </w:tabs>
        <w:spacing w:line="288" w:lineRule="auto" w:before="84" w:after="0"/>
        <w:ind w:left="679" w:right="1131" w:firstLine="719"/>
        <w:jc w:val="both"/>
      </w:pPr>
      <w:bookmarkStart w:name="_bookmark41" w:id="68"/>
      <w:bookmarkEnd w:id="68"/>
      <w:r>
        <w:rPr>
          <w:b w:val="0"/>
        </w:rPr>
      </w:r>
      <w:bookmarkStart w:name="_bookmark41" w:id="69"/>
      <w:bookmarkEnd w:id="69"/>
      <w:r>
        <w:rPr/>
        <w:t>P</w:t>
      </w:r>
      <w:r>
        <w:rPr/>
        <w:t>hân tích, đánh giá những tồn </w:t>
      </w:r>
      <w:r>
        <w:rPr>
          <w:spacing w:val="-2"/>
        </w:rPr>
        <w:t>tại </w:t>
      </w:r>
      <w:r>
        <w:rPr/>
        <w:t>và nguyên nhân trong việc sử dụng đất</w:t>
      </w:r>
    </w:p>
    <w:p>
      <w:pPr>
        <w:pStyle w:val="BodyText"/>
        <w:spacing w:line="288" w:lineRule="auto" w:before="75"/>
        <w:ind w:right="564" w:firstLine="707"/>
      </w:pPr>
      <w:r>
        <w:rPr/>
        <w:t>Nhận định chung: Phần diện tích chiếm tỷ lệ lớn chưa đạt theo quy hoạch được duyệt tập trung chủ yếu là: đất khu công nghiệp, đất đất thủy lợi, đất giao thông, đất ở.</w:t>
      </w:r>
    </w:p>
    <w:p>
      <w:pPr>
        <w:pStyle w:val="BodyText"/>
        <w:spacing w:line="288" w:lineRule="auto" w:before="79"/>
        <w:ind w:right="562" w:firstLine="707"/>
      </w:pPr>
      <w:r>
        <w:rPr/>
        <w:t>Nguyên nhân: chưa đạt chỉ tiêu quy hoạch đã duyệt, đối với đất khu công nghiệp do chưa kêu gọi được chủ đầu tư, đối với đất giao thông là do thiếu nguồn kinh phí để thực hiện; đối với đất thủy lợi do liên quan đến thu hồi đất lúa nên thủ tục cần thêm các bước theo quy định của Luật đất đai; đối với các loại đất còn lại, một số chỉ tiêu do chưa sắp xếp được về vốn, một số là do xác định chỉ tiêu diện tích các hạng mục này lớn.</w:t>
      </w:r>
    </w:p>
    <w:p>
      <w:pPr>
        <w:pStyle w:val="BodyText"/>
        <w:spacing w:line="288" w:lineRule="auto" w:before="80"/>
        <w:ind w:right="563" w:firstLine="707"/>
      </w:pPr>
      <w:r>
        <w:rPr/>
        <w:t>Chồng chéo quy hoạch: chưa đồng bộ với quy hoạch tỉnh, quy hoạch ngành, do quy hoạch cấp trên được phê duyệt sau so với quy hoạch cấp dưới. Do dó, thời gian kéo dài quy hoạch sử dụng đất cấp huyện chưa kịp thời điều chỉnh để phù hợp với định hướng quy hoạch cấp trên, quy hoạch ngành. Một số quy hoạch ngành được thực hiện song song với quy hoạch sử dụng đất, do đó về mặt đồng bộ thì chưa chính xác vì các quy hoạch ngành còn thay đổi, cập nhật bổ sung.</w:t>
      </w:r>
    </w:p>
    <w:p>
      <w:pPr>
        <w:pStyle w:val="BodyText"/>
        <w:spacing w:line="288" w:lineRule="auto" w:before="82"/>
        <w:ind w:right="562" w:firstLine="707"/>
      </w:pPr>
      <w:r>
        <w:rPr/>
        <w:t>Sự thay đổi điều kiện thực tế và nhu cầu phát triển: quy hoạch sử dụng đất cấp huyện thường xác định chỉ tiêu sử dụng đất rất lớn, tuy nhiên chỉ tiêu cấp tỉnh phân bổ cho huyện còn hạn chế, một số công trình dự án thực tế không triển khai thực hiện được do thiếu phân bổ chỉ tiêu sủ dụng đất, một số chỉ tiêu dư thừa so  với điều kiện thực tế phát triển của địa phương, chưa sát với nhu cầu của địa phương, gây ra tình trạng chỉ tiêu thực hiện thấp so với quy hoạch, kế hoạch được duyệt (các chỉ tiêu sử dụng đất về nhóm công trình sự</w:t>
      </w:r>
      <w:r>
        <w:rPr>
          <w:spacing w:val="-18"/>
        </w:rPr>
        <w:t> </w:t>
      </w:r>
      <w:r>
        <w:rPr/>
        <w:t>nghiệp).</w:t>
      </w:r>
    </w:p>
    <w:p>
      <w:pPr>
        <w:pStyle w:val="BodyText"/>
        <w:spacing w:line="288" w:lineRule="auto" w:before="80"/>
        <w:ind w:right="562" w:firstLine="707"/>
      </w:pPr>
      <w:r>
        <w:rPr/>
        <w:t>Hiệu quả sử dụng đất còn thấp: nhiều dự án là động lực phát triển kinh tế của huyện như Khu công nghiệp, Đường cao tốc, Khu đô thị,…tuy nhiên còn khó khăn trong huy động nguồn lực và chậm thực hiện, </w:t>
      </w:r>
      <w:r>
        <w:rPr>
          <w:spacing w:val="-3"/>
        </w:rPr>
        <w:t>mà </w:t>
      </w:r>
      <w:r>
        <w:rPr/>
        <w:t>các công trình dự án lớn đó chiếm chỉ tiêu sử dụng đất chuyên trồng lúa, trong khi đó nhu cầu chuyển đổi mục đích đất trồng lúa cho phát triển kinh tế - hạ tầng của huyện là rất</w:t>
      </w:r>
      <w:r>
        <w:rPr>
          <w:spacing w:val="-17"/>
        </w:rPr>
        <w:t> </w:t>
      </w:r>
      <w:r>
        <w:rPr/>
        <w:t>lớn.</w:t>
      </w:r>
    </w:p>
    <w:p>
      <w:pPr>
        <w:pStyle w:val="BodyText"/>
        <w:spacing w:line="288" w:lineRule="auto" w:before="80"/>
        <w:ind w:right="564" w:firstLine="707"/>
      </w:pPr>
      <w:r>
        <w:rPr/>
        <w:t>Vấn đề xã hội: Gia tăng mâu thuẫn giữa người dân và doanh nghiệp hoặc giữa các cá nhân, đặc biệt là trong việc bồi thường, tái định cư. Thu hồi đất nông nghiệp để phát triển đô thị và công nghiệp khiến nhiều hộ gia đình mất nguồn thu nhập chính. Trong khi đó các công trình trọng điểm chưa quyết liệt thực hiện.</w:t>
      </w:r>
    </w:p>
    <w:p>
      <w:pPr>
        <w:spacing w:after="0" w:line="288" w:lineRule="auto"/>
        <w:sectPr>
          <w:pgSz w:w="11910" w:h="16850"/>
          <w:pgMar w:header="725" w:footer="788" w:top="1300" w:bottom="980" w:left="1020" w:right="280"/>
        </w:sectPr>
      </w:pPr>
    </w:p>
    <w:p>
      <w:pPr>
        <w:pStyle w:val="Heading1"/>
        <w:numPr>
          <w:ilvl w:val="0"/>
          <w:numId w:val="35"/>
        </w:numPr>
        <w:tabs>
          <w:tab w:pos="1148" w:val="left" w:leader="none"/>
        </w:tabs>
        <w:spacing w:line="288" w:lineRule="auto" w:before="118" w:after="0"/>
        <w:ind w:left="679" w:right="681" w:firstLine="0"/>
        <w:jc w:val="left"/>
      </w:pPr>
      <w:bookmarkStart w:name="_bookmark42" w:id="70"/>
      <w:bookmarkEnd w:id="70"/>
      <w:r>
        <w:rPr>
          <w:b w:val="0"/>
        </w:rPr>
      </w:r>
      <w:bookmarkStart w:name="_bookmark42" w:id="71"/>
      <w:bookmarkEnd w:id="71"/>
      <w:r>
        <w:rPr/>
        <w:t>Đ</w:t>
      </w:r>
      <w:r>
        <w:rPr/>
        <w:t>ÁNH GIÁ KẾT QUẢ THỰC HIỆN QUY HOẠCH SỬ DỤNG ĐẤT KỲ TRƯỚC</w:t>
      </w:r>
    </w:p>
    <w:p>
      <w:pPr>
        <w:pStyle w:val="Heading1"/>
        <w:numPr>
          <w:ilvl w:val="1"/>
          <w:numId w:val="44"/>
        </w:numPr>
        <w:tabs>
          <w:tab w:pos="1893" w:val="left" w:leader="none"/>
        </w:tabs>
        <w:spacing w:line="240" w:lineRule="auto" w:before="120" w:after="0"/>
        <w:ind w:left="1892" w:right="0" w:hanging="494"/>
        <w:jc w:val="both"/>
      </w:pPr>
      <w:bookmarkStart w:name="_bookmark43" w:id="72"/>
      <w:bookmarkEnd w:id="72"/>
      <w:r>
        <w:rPr>
          <w:b w:val="0"/>
        </w:rPr>
      </w:r>
      <w:bookmarkStart w:name="_bookmark43" w:id="73"/>
      <w:bookmarkEnd w:id="73"/>
      <w:r>
        <w:rPr/>
        <w:t>K</w:t>
      </w:r>
      <w:r>
        <w:rPr/>
        <w:t>ết quả thực hiện các chỉ tiêu quy hoạch sử dụng đất </w:t>
      </w:r>
      <w:r>
        <w:rPr>
          <w:spacing w:val="-3"/>
        </w:rPr>
        <w:t>kỳ </w:t>
      </w:r>
      <w:r>
        <w:rPr/>
        <w:t>trước</w:t>
      </w:r>
    </w:p>
    <w:p>
      <w:pPr>
        <w:pStyle w:val="Heading2"/>
        <w:numPr>
          <w:ilvl w:val="2"/>
          <w:numId w:val="44"/>
        </w:numPr>
        <w:tabs>
          <w:tab w:pos="2100" w:val="left" w:leader="none"/>
        </w:tabs>
        <w:spacing w:line="240" w:lineRule="auto" w:before="187" w:after="0"/>
        <w:ind w:left="2099" w:right="0" w:hanging="701"/>
        <w:jc w:val="both"/>
        <w:rPr>
          <w:i/>
        </w:rPr>
      </w:pPr>
      <w:r>
        <w:rPr>
          <w:i/>
        </w:rPr>
        <w:t>Kết quả thực hiện các nhiệm vụ, giải</w:t>
      </w:r>
      <w:r>
        <w:rPr>
          <w:i/>
          <w:spacing w:val="-5"/>
        </w:rPr>
        <w:t> </w:t>
      </w:r>
      <w:r>
        <w:rPr>
          <w:i/>
        </w:rPr>
        <w:t>pháp</w:t>
      </w:r>
    </w:p>
    <w:p>
      <w:pPr>
        <w:spacing w:before="177"/>
        <w:ind w:left="1399" w:right="0" w:firstLine="0"/>
        <w:jc w:val="both"/>
        <w:rPr>
          <w:i/>
          <w:sz w:val="28"/>
        </w:rPr>
      </w:pPr>
      <w:r>
        <w:rPr>
          <w:i/>
          <w:sz w:val="28"/>
        </w:rPr>
        <w:t>a) Về kinh tế - xã hội, quốc phòng, an ninh</w:t>
      </w:r>
    </w:p>
    <w:p>
      <w:pPr>
        <w:pStyle w:val="ListParagraph"/>
        <w:numPr>
          <w:ilvl w:val="0"/>
          <w:numId w:val="45"/>
        </w:numPr>
        <w:tabs>
          <w:tab w:pos="1801" w:val="left" w:leader="none"/>
        </w:tabs>
        <w:spacing w:line="288" w:lineRule="auto" w:before="182" w:after="0"/>
        <w:ind w:left="679" w:right="562" w:firstLine="719"/>
        <w:jc w:val="both"/>
        <w:rPr>
          <w:sz w:val="28"/>
        </w:rPr>
      </w:pPr>
      <w:r>
        <w:rPr>
          <w:sz w:val="28"/>
        </w:rPr>
        <w:t>Cơ cấu lại nền kinh tế, nâng cao năng suất lao động, chất lượng, hiệu quả và sức cạnh tranh của nền kinh</w:t>
      </w:r>
      <w:r>
        <w:rPr>
          <w:spacing w:val="-4"/>
          <w:sz w:val="28"/>
        </w:rPr>
        <w:t> </w:t>
      </w:r>
      <w:r>
        <w:rPr>
          <w:sz w:val="28"/>
        </w:rPr>
        <w:t>tế:</w:t>
      </w:r>
    </w:p>
    <w:p>
      <w:pPr>
        <w:pStyle w:val="ListParagraph"/>
        <w:numPr>
          <w:ilvl w:val="1"/>
          <w:numId w:val="35"/>
        </w:numPr>
        <w:tabs>
          <w:tab w:pos="1578" w:val="left" w:leader="none"/>
        </w:tabs>
        <w:spacing w:line="288" w:lineRule="auto" w:before="121" w:after="0"/>
        <w:ind w:left="679" w:right="564" w:firstLine="719"/>
        <w:jc w:val="both"/>
        <w:rPr>
          <w:sz w:val="28"/>
        </w:rPr>
      </w:pPr>
      <w:r>
        <w:rPr>
          <w:sz w:val="28"/>
        </w:rPr>
        <w:t>Lĩnh vực nông, lâm nghiệp và thủy sản: Giá trị sản xuất nông, lâm nghiệp và thủy sản giai đoạn 2021-2023 tăng bình quân 3,02% (Nghị quyết 3%), đạt tiến độ kế hoạch đề ra. Giá trị sản phẩm thu hoạch trên 1 ha đất trồng trọt đạt 127 triệu đồng/ha, đạt tiến độ kế hoạch (Nghị quyết đến 2025 đạt 135 triệu</w:t>
      </w:r>
      <w:r>
        <w:rPr>
          <w:spacing w:val="-22"/>
          <w:sz w:val="28"/>
        </w:rPr>
        <w:t> </w:t>
      </w:r>
      <w:r>
        <w:rPr>
          <w:sz w:val="28"/>
        </w:rPr>
        <w:t>đồng).</w:t>
      </w:r>
    </w:p>
    <w:p>
      <w:pPr>
        <w:pStyle w:val="BodyText"/>
        <w:spacing w:line="288" w:lineRule="auto"/>
        <w:ind w:right="562"/>
      </w:pPr>
      <w:r>
        <w:rPr/>
        <w:t>Tổng diện tích gieo trồng hàng năm đạt kế hoạch; chuyển đổi cơ cấu cây trồng phù hợp lợi thế và nhu cầu thị trường, diện tích chuyển đổi cơ cấu cây trồng là 217,27 ha (năm 2021-2022); bước đầu hình thành các vùng sản xuất chuyên canh, quy mô lớn. Các mô hình liên kết sản xuất - tiêu thụ mang lại hiệu quả thiết thực cho Nhân dân.</w:t>
      </w:r>
    </w:p>
    <w:p>
      <w:pPr>
        <w:pStyle w:val="ListParagraph"/>
        <w:numPr>
          <w:ilvl w:val="1"/>
          <w:numId w:val="35"/>
        </w:numPr>
        <w:tabs>
          <w:tab w:pos="1570" w:val="left" w:leader="none"/>
        </w:tabs>
        <w:spacing w:line="288" w:lineRule="auto" w:before="120" w:after="0"/>
        <w:ind w:left="679" w:right="562" w:firstLine="719"/>
        <w:jc w:val="both"/>
        <w:rPr>
          <w:sz w:val="28"/>
        </w:rPr>
      </w:pPr>
      <w:r>
        <w:rPr>
          <w:sz w:val="28"/>
        </w:rPr>
        <w:t>Lĩnh vực công nghiệp - xây dựng: Giá trị sản xuất ngành Công nghiệp-xây dựng giai đoạn 2021-2023 tăng bình quân 15,62% (Nghị quyết 15%), đạt tiến độ kế hoạch đề</w:t>
      </w:r>
      <w:r>
        <w:rPr>
          <w:spacing w:val="-5"/>
          <w:sz w:val="28"/>
        </w:rPr>
        <w:t> </w:t>
      </w:r>
      <w:r>
        <w:rPr>
          <w:sz w:val="28"/>
        </w:rPr>
        <w:t>ra.</w:t>
      </w:r>
    </w:p>
    <w:p>
      <w:pPr>
        <w:pStyle w:val="ListParagraph"/>
        <w:numPr>
          <w:ilvl w:val="1"/>
          <w:numId w:val="35"/>
        </w:numPr>
        <w:tabs>
          <w:tab w:pos="1580" w:val="left" w:leader="none"/>
        </w:tabs>
        <w:spacing w:line="288" w:lineRule="auto" w:before="121" w:after="0"/>
        <w:ind w:left="679" w:right="564" w:firstLine="719"/>
        <w:jc w:val="both"/>
        <w:rPr>
          <w:sz w:val="28"/>
        </w:rPr>
      </w:pPr>
      <w:r>
        <w:rPr>
          <w:sz w:val="28"/>
        </w:rPr>
        <w:t>Lĩnh vực thương mại-dịch vụ: Giá trị sản xuất ngành thương mại, lưu trú, ăn uống giai đoạn 2021-2023 tăng bình quân 8,34% (Nghị quyết 8%), đạt tiến độ kế hoạch đề ra</w:t>
      </w:r>
      <w:r>
        <w:rPr>
          <w:spacing w:val="-5"/>
          <w:sz w:val="28"/>
        </w:rPr>
        <w:t> </w:t>
      </w:r>
      <w:r>
        <w:rPr>
          <w:sz w:val="28"/>
        </w:rPr>
        <w:t>.</w:t>
      </w:r>
    </w:p>
    <w:p>
      <w:pPr>
        <w:pStyle w:val="ListParagraph"/>
        <w:numPr>
          <w:ilvl w:val="0"/>
          <w:numId w:val="45"/>
        </w:numPr>
        <w:tabs>
          <w:tab w:pos="1822" w:val="left" w:leader="none"/>
        </w:tabs>
        <w:spacing w:line="288" w:lineRule="auto" w:before="120" w:after="0"/>
        <w:ind w:left="679" w:right="565" w:firstLine="719"/>
        <w:jc w:val="both"/>
        <w:rPr>
          <w:sz w:val="28"/>
        </w:rPr>
      </w:pPr>
      <w:r>
        <w:rPr>
          <w:sz w:val="28"/>
        </w:rPr>
        <w:t>Tháo gỡ những bất cập, vướng mắc, nâng cao chất lượng công tác quy hoạch phục vụ yêu cầu phát triển kinh tế - xã</w:t>
      </w:r>
      <w:r>
        <w:rPr>
          <w:spacing w:val="-4"/>
          <w:sz w:val="28"/>
        </w:rPr>
        <w:t> </w:t>
      </w:r>
      <w:r>
        <w:rPr>
          <w:sz w:val="28"/>
        </w:rPr>
        <w:t>hội</w:t>
      </w:r>
    </w:p>
    <w:p>
      <w:pPr>
        <w:pStyle w:val="BodyText"/>
        <w:spacing w:line="288" w:lineRule="auto"/>
        <w:ind w:right="560"/>
      </w:pPr>
      <w:r>
        <w:rPr/>
        <w:t>Quan tâm giải quyết những bất cập trong công tác quy hoạch, khắc phục về cơ bản quy hoạch thiếu tính khả thi; tập trung xây dựng quy hoạch thời kỳ 2021- 2030, đáp ứng yêu cầu phát triển kinh tế-xã hội, đảm bảo tính kết nối, tích hợp, đồng bộ với quy hoạch của tỉnh trong các lĩnh vực. Nâng cao chất lượng kế hoạch sử dụng đất, phục vụ tốt quá trình phát triển kinh tế - xã hội .</w:t>
      </w:r>
    </w:p>
    <w:p>
      <w:pPr>
        <w:pStyle w:val="BodyText"/>
        <w:spacing w:line="288" w:lineRule="auto"/>
        <w:ind w:right="563"/>
      </w:pPr>
      <w:r>
        <w:rPr/>
        <w:t>Tổ chức rà soát điều chỉnh quy hoạch phù hợp nhu cầu phát triển kinh tế - xã hội của huyện; rà soát, đánh giá nhu cầu đầu tư các dự án trọng điểm, kiến nghị tỉnh hỗ trợ nguồn vốn để triển khai thực hiện, kết quả từ đầu nhiệm kỳ đến nay, tỉnh</w:t>
      </w:r>
      <w:r>
        <w:rPr>
          <w:spacing w:val="11"/>
        </w:rPr>
        <w:t> </w:t>
      </w:r>
      <w:r>
        <w:rPr/>
        <w:t>phê</w:t>
      </w:r>
      <w:r>
        <w:rPr>
          <w:spacing w:val="14"/>
        </w:rPr>
        <w:t> </w:t>
      </w:r>
      <w:r>
        <w:rPr/>
        <w:t>duyệt</w:t>
      </w:r>
      <w:r>
        <w:rPr>
          <w:spacing w:val="13"/>
        </w:rPr>
        <w:t> </w:t>
      </w:r>
      <w:r>
        <w:rPr/>
        <w:t>điều</w:t>
      </w:r>
      <w:r>
        <w:rPr>
          <w:spacing w:val="14"/>
        </w:rPr>
        <w:t> </w:t>
      </w:r>
      <w:r>
        <w:rPr/>
        <w:t>chỉnh</w:t>
      </w:r>
      <w:r>
        <w:rPr>
          <w:spacing w:val="14"/>
        </w:rPr>
        <w:t> </w:t>
      </w:r>
      <w:r>
        <w:rPr/>
        <w:t>cục</w:t>
      </w:r>
      <w:r>
        <w:rPr>
          <w:spacing w:val="13"/>
        </w:rPr>
        <w:t> </w:t>
      </w:r>
      <w:r>
        <w:rPr/>
        <w:t>bộ</w:t>
      </w:r>
      <w:r>
        <w:rPr>
          <w:spacing w:val="15"/>
        </w:rPr>
        <w:t> </w:t>
      </w:r>
      <w:r>
        <w:rPr/>
        <w:t>03</w:t>
      </w:r>
      <w:r>
        <w:rPr>
          <w:spacing w:val="14"/>
        </w:rPr>
        <w:t> </w:t>
      </w:r>
      <w:r>
        <w:rPr/>
        <w:t>lần</w:t>
      </w:r>
      <w:r>
        <w:rPr>
          <w:spacing w:val="13"/>
        </w:rPr>
        <w:t> </w:t>
      </w:r>
      <w:r>
        <w:rPr/>
        <w:t>đối</w:t>
      </w:r>
      <w:r>
        <w:rPr>
          <w:spacing w:val="14"/>
        </w:rPr>
        <w:t> </w:t>
      </w:r>
      <w:r>
        <w:rPr/>
        <w:t>với</w:t>
      </w:r>
      <w:r>
        <w:rPr>
          <w:spacing w:val="12"/>
        </w:rPr>
        <w:t> </w:t>
      </w:r>
      <w:r>
        <w:rPr/>
        <w:t>dự</w:t>
      </w:r>
      <w:r>
        <w:rPr>
          <w:spacing w:val="12"/>
        </w:rPr>
        <w:t> </w:t>
      </w:r>
      <w:r>
        <w:rPr/>
        <w:t>án</w:t>
      </w:r>
      <w:r>
        <w:rPr>
          <w:spacing w:val="14"/>
        </w:rPr>
        <w:t> </w:t>
      </w:r>
      <w:r>
        <w:rPr/>
        <w:t>“Khu</w:t>
      </w:r>
      <w:r>
        <w:rPr>
          <w:spacing w:val="13"/>
        </w:rPr>
        <w:t> </w:t>
      </w:r>
      <w:r>
        <w:rPr/>
        <w:t>đô</w:t>
      </w:r>
      <w:r>
        <w:rPr>
          <w:spacing w:val="12"/>
        </w:rPr>
        <w:t> </w:t>
      </w:r>
      <w:r>
        <w:rPr/>
        <w:t>thị</w:t>
      </w:r>
      <w:r>
        <w:rPr>
          <w:spacing w:val="15"/>
        </w:rPr>
        <w:t> </w:t>
      </w:r>
      <w:r>
        <w:rPr/>
        <w:t>Rạch</w:t>
      </w:r>
      <w:r>
        <w:rPr>
          <w:spacing w:val="13"/>
        </w:rPr>
        <w:t> </w:t>
      </w:r>
      <w:r>
        <w:rPr/>
        <w:t>Sơn”</w:t>
      </w:r>
      <w:r>
        <w:rPr>
          <w:spacing w:val="14"/>
        </w:rPr>
        <w:t> </w:t>
      </w:r>
      <w:r>
        <w:rPr/>
        <w:t>với</w:t>
      </w:r>
    </w:p>
    <w:p>
      <w:pPr>
        <w:spacing w:after="0" w:line="288" w:lineRule="auto"/>
        <w:sectPr>
          <w:pgSz w:w="11910" w:h="16850"/>
          <w:pgMar w:header="725" w:footer="788" w:top="1300" w:bottom="980" w:left="1020" w:right="280"/>
        </w:sectPr>
      </w:pPr>
    </w:p>
    <w:p>
      <w:pPr>
        <w:pStyle w:val="BodyText"/>
        <w:spacing w:line="288" w:lineRule="auto" w:before="113"/>
        <w:ind w:right="560" w:firstLine="0"/>
      </w:pPr>
      <w:r>
        <w:rPr/>
        <w:t>diện tích 6,19 ha; dự án “Nhà ở thương mại khu phố Thanh Hà” với diện tích 1,157 ha và dự án “Trung tâm Thương mại Dịch vụ Khách sạn” với diện tích 0,932 ha. Công tác lập quy hoạch chung đô thị Gò Dầu đang triển khai. Đồng thời, triển khai thực hiện các chỉ tiêu về quy hoạch, xây dựng, quản lý và phát triển thời kỳ 2021- 2030 theo Kế hoạch số 84-KH/HU, ngày 05/9/2022 của Ban Thường vụ Huyện ủy như:</w:t>
      </w:r>
    </w:p>
    <w:p>
      <w:pPr>
        <w:pStyle w:val="ListParagraph"/>
        <w:numPr>
          <w:ilvl w:val="1"/>
          <w:numId w:val="35"/>
        </w:numPr>
        <w:tabs>
          <w:tab w:pos="1563" w:val="left" w:leader="none"/>
        </w:tabs>
        <w:spacing w:line="288" w:lineRule="auto" w:before="118" w:after="0"/>
        <w:ind w:left="679" w:right="562" w:firstLine="719"/>
        <w:jc w:val="both"/>
        <w:rPr>
          <w:sz w:val="28"/>
        </w:rPr>
      </w:pPr>
      <w:r>
        <w:rPr>
          <w:sz w:val="28"/>
        </w:rPr>
        <w:t>Tỷ lệ đô thị hóa: Đến năm 2025, huyện Gò Dầu được công nhận tiêu chí đô thị loại IV đạt 55,5% (5 Phường: Gò Dầu, Thanh Phước, Phước Thạnh, Bàu Đồn, Phước Đông); Đến năm 2030 huyện Gò Dầu hướng đến đạt tiêu chí đô thị loại III đạt 66,67% (6 Phường: Gò Dầu, Thanh Phước, Phước Thạnh, Bàu Đồn, Phước Đông, Phước</w:t>
      </w:r>
      <w:r>
        <w:rPr>
          <w:spacing w:val="-2"/>
          <w:sz w:val="28"/>
        </w:rPr>
        <w:t> </w:t>
      </w:r>
      <w:r>
        <w:rPr>
          <w:sz w:val="28"/>
        </w:rPr>
        <w:t>Trạch).</w:t>
      </w:r>
    </w:p>
    <w:p>
      <w:pPr>
        <w:pStyle w:val="ListParagraph"/>
        <w:numPr>
          <w:ilvl w:val="1"/>
          <w:numId w:val="35"/>
        </w:numPr>
        <w:tabs>
          <w:tab w:pos="1563" w:val="left" w:leader="none"/>
        </w:tabs>
        <w:spacing w:line="288" w:lineRule="auto" w:before="121" w:after="0"/>
        <w:ind w:left="679" w:right="564" w:firstLine="719"/>
        <w:jc w:val="both"/>
        <w:rPr>
          <w:sz w:val="28"/>
        </w:rPr>
      </w:pPr>
      <w:r>
        <w:rPr>
          <w:sz w:val="28"/>
        </w:rPr>
        <w:t>Về chỉ tiêu nhà ở: Đến năm 2025, diện tích nhà ở bình quân đầu người toàn huyện đạt 29,0 m</w:t>
      </w:r>
      <w:r>
        <w:rPr>
          <w:sz w:val="28"/>
          <w:vertAlign w:val="superscript"/>
        </w:rPr>
        <w:t>2</w:t>
      </w:r>
      <w:r>
        <w:rPr>
          <w:sz w:val="28"/>
          <w:vertAlign w:val="baseline"/>
        </w:rPr>
        <w:t>/người và tiếp tục đạt 33,0 m2/người đến năm 2030; tỷ lệ nhà kiên cố bình quân đạt 90% đến năm 2025 và tiếp tục đạt trên 95% đến năm</w:t>
      </w:r>
      <w:r>
        <w:rPr>
          <w:spacing w:val="-24"/>
          <w:sz w:val="28"/>
          <w:vertAlign w:val="baseline"/>
        </w:rPr>
        <w:t> </w:t>
      </w:r>
      <w:r>
        <w:rPr>
          <w:sz w:val="28"/>
          <w:vertAlign w:val="baseline"/>
        </w:rPr>
        <w:t>2030.</w:t>
      </w:r>
    </w:p>
    <w:p>
      <w:pPr>
        <w:pStyle w:val="ListParagraph"/>
        <w:numPr>
          <w:ilvl w:val="1"/>
          <w:numId w:val="35"/>
        </w:numPr>
        <w:tabs>
          <w:tab w:pos="1578" w:val="left" w:leader="none"/>
        </w:tabs>
        <w:spacing w:line="288" w:lineRule="auto" w:before="120" w:after="0"/>
        <w:ind w:left="679" w:right="562" w:firstLine="719"/>
        <w:jc w:val="both"/>
        <w:rPr>
          <w:sz w:val="28"/>
        </w:rPr>
      </w:pPr>
      <w:r>
        <w:rPr>
          <w:sz w:val="28"/>
        </w:rPr>
        <w:t>Về các tiêu chuẩn về hạ tầng xã hội khác như: trường học, y tế, trung tâm văn hóa, thể dục thể thao, thương mại, ... đảm bảo quy chuẩn xây dựng, tiêu chuẩn phân loại đô thị và các quy định khác có liên</w:t>
      </w:r>
      <w:r>
        <w:rPr>
          <w:spacing w:val="-14"/>
          <w:sz w:val="28"/>
        </w:rPr>
        <w:t> </w:t>
      </w:r>
      <w:r>
        <w:rPr>
          <w:sz w:val="28"/>
        </w:rPr>
        <w:t>quan.</w:t>
      </w:r>
    </w:p>
    <w:p>
      <w:pPr>
        <w:pStyle w:val="ListParagraph"/>
        <w:numPr>
          <w:ilvl w:val="1"/>
          <w:numId w:val="35"/>
        </w:numPr>
        <w:tabs>
          <w:tab w:pos="1570" w:val="left" w:leader="none"/>
        </w:tabs>
        <w:spacing w:line="288" w:lineRule="auto" w:before="120" w:after="0"/>
        <w:ind w:left="679" w:right="563" w:firstLine="719"/>
        <w:jc w:val="both"/>
        <w:rPr>
          <w:sz w:val="28"/>
        </w:rPr>
      </w:pPr>
      <w:r>
        <w:rPr>
          <w:sz w:val="28"/>
        </w:rPr>
        <w:t>Về chỉ tiêu giao thông đô thị: Tỷ lệ đất giao thông trên đất xây dựng đô thị đến năm 2025 đạt 12%; đến năm 2030 đạt trên 17%; tỷ lệ vận tải hành khách công cộng trung bình đạt 6-10% đến năm 2025 và tiếp tục đạt từ 10-15% đến năm</w:t>
      </w:r>
      <w:r>
        <w:rPr>
          <w:spacing w:val="-30"/>
          <w:sz w:val="28"/>
        </w:rPr>
        <w:t> </w:t>
      </w:r>
      <w:r>
        <w:rPr>
          <w:sz w:val="28"/>
        </w:rPr>
        <w:t>2030.</w:t>
      </w:r>
    </w:p>
    <w:p>
      <w:pPr>
        <w:pStyle w:val="ListParagraph"/>
        <w:numPr>
          <w:ilvl w:val="1"/>
          <w:numId w:val="35"/>
        </w:numPr>
        <w:tabs>
          <w:tab w:pos="1580" w:val="left" w:leader="none"/>
        </w:tabs>
        <w:spacing w:line="288" w:lineRule="auto" w:before="120" w:after="0"/>
        <w:ind w:left="679" w:right="559" w:firstLine="719"/>
        <w:jc w:val="both"/>
        <w:rPr>
          <w:sz w:val="28"/>
        </w:rPr>
      </w:pPr>
      <w:r>
        <w:rPr>
          <w:sz w:val="28"/>
        </w:rPr>
        <w:t>Về chỉ tiêu cấp nước sạch, chiếu sáng đô thị và xử lý nước thải: Đến năm 2025: Tỷ lệ dân số đô thị được sử dụng nước sạch, nước hợp vệ sinh đạt 90,8%; tỷ lệ nước thải đô thị được xử lý đạt quy chuẩn kỹ thuật tại đô thị loại IV đạt từ 10- 25%; tỷ lệ đường phố chính được chiếu sáng trên 90%, đường khu nhà ở, ngõ xóm được chiếu sáng trên 50%. Đến năm 2030: Tỷ lệ dân số đô thị được sử dụng nước sạch, nước hợp vệ sinh 100%; tỷ lệ nước thải đô thị được xử lý đạt quy chuẩn kỹ thuật tại đô thị loại III, IV đạt từ 15-30%; tỷ lệ đường phố chính được chiếu sáng 100%, đường khu nhà ở, ngõ xóm được chiếu sáng</w:t>
      </w:r>
      <w:r>
        <w:rPr>
          <w:spacing w:val="-14"/>
          <w:sz w:val="28"/>
        </w:rPr>
        <w:t> </w:t>
      </w:r>
      <w:r>
        <w:rPr>
          <w:sz w:val="28"/>
        </w:rPr>
        <w:t>100%.</w:t>
      </w:r>
    </w:p>
    <w:p>
      <w:pPr>
        <w:pStyle w:val="ListParagraph"/>
        <w:numPr>
          <w:ilvl w:val="1"/>
          <w:numId w:val="35"/>
        </w:numPr>
        <w:tabs>
          <w:tab w:pos="1575" w:val="left" w:leader="none"/>
        </w:tabs>
        <w:spacing w:line="288" w:lineRule="auto" w:before="121" w:after="0"/>
        <w:ind w:left="679" w:right="563" w:firstLine="719"/>
        <w:jc w:val="both"/>
        <w:rPr>
          <w:sz w:val="28"/>
        </w:rPr>
      </w:pPr>
      <w:r>
        <w:rPr>
          <w:sz w:val="28"/>
        </w:rPr>
        <w:t>Về chỉ tiêu chất thải rắn sinh hoạt: Năm 2025, tỷ lệ chất thải rắn sinh hoạt trên địa bàn huyện được thu gom ở đô thị phải đạt 90,8% và ở nông thôn đạt 80%, đến năm 2030 đạt trên</w:t>
      </w:r>
      <w:r>
        <w:rPr>
          <w:spacing w:val="-6"/>
          <w:sz w:val="28"/>
        </w:rPr>
        <w:t> </w:t>
      </w:r>
      <w:r>
        <w:rPr>
          <w:sz w:val="28"/>
        </w:rPr>
        <w:t>95%.</w:t>
      </w:r>
    </w:p>
    <w:p>
      <w:pPr>
        <w:pStyle w:val="ListParagraph"/>
        <w:numPr>
          <w:ilvl w:val="1"/>
          <w:numId w:val="35"/>
        </w:numPr>
        <w:tabs>
          <w:tab w:pos="1594" w:val="left" w:leader="none"/>
        </w:tabs>
        <w:spacing w:line="288" w:lineRule="auto" w:before="121" w:after="0"/>
        <w:ind w:left="679" w:right="565" w:firstLine="719"/>
        <w:jc w:val="both"/>
        <w:rPr>
          <w:sz w:val="28"/>
        </w:rPr>
      </w:pPr>
      <w:r>
        <w:rPr>
          <w:sz w:val="28"/>
        </w:rPr>
        <w:t>Về chỉ tiêu cây xanh, công viên đô thị: Duy trì cây xanh công cộng khu vực đô thị trung bình đạt 4-5</w:t>
      </w:r>
      <w:r>
        <w:rPr>
          <w:spacing w:val="-6"/>
          <w:sz w:val="28"/>
        </w:rPr>
        <w:t> </w:t>
      </w:r>
      <w:r>
        <w:rPr>
          <w:sz w:val="28"/>
        </w:rPr>
        <w:t>m</w:t>
      </w:r>
      <w:r>
        <w:rPr>
          <w:sz w:val="28"/>
          <w:vertAlign w:val="superscript"/>
        </w:rPr>
        <w:t>2</w:t>
      </w:r>
      <w:r>
        <w:rPr>
          <w:sz w:val="28"/>
          <w:vertAlign w:val="baseline"/>
        </w:rPr>
        <w:t>/người.</w:t>
      </w:r>
    </w:p>
    <w:p>
      <w:pPr>
        <w:spacing w:after="0" w:line="288" w:lineRule="auto"/>
        <w:jc w:val="both"/>
        <w:rPr>
          <w:sz w:val="28"/>
        </w:rPr>
        <w:sectPr>
          <w:pgSz w:w="11910" w:h="16850"/>
          <w:pgMar w:header="725" w:footer="788" w:top="1300" w:bottom="980" w:left="1020" w:right="280"/>
        </w:sectPr>
      </w:pPr>
    </w:p>
    <w:p>
      <w:pPr>
        <w:pStyle w:val="ListParagraph"/>
        <w:numPr>
          <w:ilvl w:val="1"/>
          <w:numId w:val="35"/>
        </w:numPr>
        <w:tabs>
          <w:tab w:pos="1573" w:val="left" w:leader="none"/>
        </w:tabs>
        <w:spacing w:line="288" w:lineRule="auto" w:before="113" w:after="0"/>
        <w:ind w:left="679" w:right="564" w:firstLine="719"/>
        <w:jc w:val="both"/>
        <w:rPr>
          <w:sz w:val="28"/>
        </w:rPr>
      </w:pPr>
      <w:r>
        <w:rPr>
          <w:sz w:val="28"/>
        </w:rPr>
        <w:t>Về hạ tầng viễn thông: Đến năm 2025, hạ tầng mạng băng rộng cáp quang phủ trên 80% hộ gia đình tại đô thị, phổ cập dịch vụ mạng di động 4G, 5G và điện thoại thông minh; tỷ lệ dân số trưởng thành tại đô thị có tài khoản thanh toán điện tử trên 50%. Đến năm 2030, phổ cập dịch vụ mạng Internet băng rộng cáp quang, phổ cập dịch vụ mạng di động 5G, tỷ lệ dân số trưởng thành tại đô thị có tài khoản thanh toán điện tử trên</w:t>
      </w:r>
      <w:r>
        <w:rPr>
          <w:spacing w:val="1"/>
          <w:sz w:val="28"/>
        </w:rPr>
        <w:t> </w:t>
      </w:r>
      <w:r>
        <w:rPr>
          <w:sz w:val="28"/>
        </w:rPr>
        <w:t>80%.</w:t>
      </w:r>
    </w:p>
    <w:p>
      <w:pPr>
        <w:pStyle w:val="ListParagraph"/>
        <w:numPr>
          <w:ilvl w:val="1"/>
          <w:numId w:val="35"/>
        </w:numPr>
        <w:tabs>
          <w:tab w:pos="1590" w:val="left" w:leader="none"/>
        </w:tabs>
        <w:spacing w:line="288" w:lineRule="auto" w:before="118" w:after="0"/>
        <w:ind w:left="679" w:right="563" w:firstLine="719"/>
        <w:jc w:val="both"/>
        <w:rPr>
          <w:sz w:val="28"/>
        </w:rPr>
      </w:pPr>
      <w:r>
        <w:rPr>
          <w:sz w:val="28"/>
        </w:rPr>
        <w:t>Hạ tầng xã hội về nhà ở và công trình công cộng: Nhà ở đến năm 2025: Diện tích sàn nhà ở bình quân cho khu vực nội thị ≥ 29 </w:t>
      </w:r>
      <w:r>
        <w:rPr>
          <w:spacing w:val="-3"/>
          <w:sz w:val="28"/>
        </w:rPr>
        <w:t>m2 </w:t>
      </w:r>
      <w:r>
        <w:rPr>
          <w:sz w:val="28"/>
        </w:rPr>
        <w:t>sàn/ người và tỷ lệ nhà ở kiên cố, khá kiên cố, bán kiên cố cho khu vực nội thị ≥</w:t>
      </w:r>
      <w:r>
        <w:rPr>
          <w:spacing w:val="-8"/>
          <w:sz w:val="28"/>
        </w:rPr>
        <w:t> </w:t>
      </w:r>
      <w:r>
        <w:rPr>
          <w:sz w:val="28"/>
        </w:rPr>
        <w:t>90%.</w:t>
      </w:r>
    </w:p>
    <w:p>
      <w:pPr>
        <w:pStyle w:val="ListParagraph"/>
        <w:numPr>
          <w:ilvl w:val="1"/>
          <w:numId w:val="35"/>
        </w:numPr>
        <w:tabs>
          <w:tab w:pos="1587" w:val="left" w:leader="none"/>
        </w:tabs>
        <w:spacing w:line="288" w:lineRule="auto" w:before="121" w:after="0"/>
        <w:ind w:left="679" w:right="563" w:firstLine="719"/>
        <w:jc w:val="both"/>
        <w:rPr>
          <w:sz w:val="28"/>
        </w:rPr>
      </w:pPr>
      <w:r>
        <w:rPr>
          <w:sz w:val="28"/>
        </w:rPr>
        <w:t>Công trình công cộng đến năm 2025: Phấn đấu đạt tiêu chuẩn đô thị loại IV theo Quy định theo Nghị quyết số 1210/2016/BTVQH13 của Ban Thường vụ Quốc</w:t>
      </w:r>
      <w:r>
        <w:rPr>
          <w:spacing w:val="-3"/>
          <w:sz w:val="28"/>
        </w:rPr>
        <w:t> </w:t>
      </w:r>
      <w:r>
        <w:rPr>
          <w:sz w:val="28"/>
        </w:rPr>
        <w:t>hội.</w:t>
      </w:r>
    </w:p>
    <w:p>
      <w:pPr>
        <w:pStyle w:val="BodyText"/>
        <w:spacing w:line="288" w:lineRule="auto"/>
        <w:ind w:right="566"/>
      </w:pPr>
      <w:r>
        <w:rPr/>
        <w:t>Tổ chức công khai Quy hoạch sử dụng đất đến năm 2030 và các Kế hoạch sử dụng đất hằng năm theo quy định</w:t>
      </w:r>
      <w:r>
        <w:rPr>
          <w:spacing w:val="-15"/>
        </w:rPr>
        <w:t> </w:t>
      </w:r>
      <w:r>
        <w:rPr/>
        <w:t>.</w:t>
      </w:r>
    </w:p>
    <w:p>
      <w:pPr>
        <w:pStyle w:val="ListParagraph"/>
        <w:numPr>
          <w:ilvl w:val="0"/>
          <w:numId w:val="45"/>
        </w:numPr>
        <w:tabs>
          <w:tab w:pos="1799" w:val="left" w:leader="none"/>
        </w:tabs>
        <w:spacing w:line="240" w:lineRule="auto" w:before="120" w:after="0"/>
        <w:ind w:left="1798" w:right="0" w:hanging="400"/>
        <w:jc w:val="both"/>
        <w:rPr>
          <w:sz w:val="28"/>
        </w:rPr>
      </w:pPr>
      <w:r>
        <w:rPr>
          <w:sz w:val="28"/>
        </w:rPr>
        <w:t>Khai thác mạnh mẽ, có hiệu quả tiềm năng, lợi thế về du</w:t>
      </w:r>
      <w:r>
        <w:rPr>
          <w:spacing w:val="-22"/>
          <w:sz w:val="28"/>
        </w:rPr>
        <w:t> </w:t>
      </w:r>
      <w:r>
        <w:rPr>
          <w:sz w:val="28"/>
        </w:rPr>
        <w:t>lịch</w:t>
      </w:r>
    </w:p>
    <w:p>
      <w:pPr>
        <w:pStyle w:val="BodyText"/>
        <w:spacing w:line="288" w:lineRule="auto" w:before="185"/>
        <w:ind w:right="562"/>
      </w:pPr>
      <w:r>
        <w:rPr/>
        <w:t>Công tác bảo tồn và phát huy giá trị di tích lịch sử, di sản văn hóa (vật thể và phi vật thể) được quan tâm, góp phần làm phong phú đời sống văn hóa và tinh thần của Nhân dân:</w:t>
      </w:r>
    </w:p>
    <w:p>
      <w:pPr>
        <w:pStyle w:val="ListParagraph"/>
        <w:numPr>
          <w:ilvl w:val="1"/>
          <w:numId w:val="35"/>
        </w:numPr>
        <w:tabs>
          <w:tab w:pos="1568" w:val="left" w:leader="none"/>
        </w:tabs>
        <w:spacing w:line="288" w:lineRule="auto" w:before="120" w:after="0"/>
        <w:ind w:left="679" w:right="562" w:firstLine="719"/>
        <w:jc w:val="both"/>
        <w:rPr>
          <w:sz w:val="28"/>
        </w:rPr>
      </w:pPr>
      <w:r>
        <w:rPr>
          <w:sz w:val="28"/>
        </w:rPr>
        <w:t>Văn hóa vật thể di tích cấp Quốc gia: Di tích Căn cứ Lõm vùng ruột huyện Gò Dầu (xã Phước Thạnh), di tích cấp tỉnh: Thành bảo Cẩm Giang và Đền thờ Huỳnh Công Thắng, Đình Trung, Lăng mộ Quan Đại Thần Huỳnh Công Thắng, Đình Cẩm An (xã Cẩm Giang); Chùa Cao Sơn, Đình Trung (xã Phước Trạch); Đình Thanh Phước (thị trấn Gò</w:t>
      </w:r>
      <w:r>
        <w:rPr>
          <w:spacing w:val="-1"/>
          <w:sz w:val="28"/>
        </w:rPr>
        <w:t> </w:t>
      </w:r>
      <w:r>
        <w:rPr>
          <w:sz w:val="28"/>
        </w:rPr>
        <w:t>Dầu).</w:t>
      </w:r>
    </w:p>
    <w:p>
      <w:pPr>
        <w:pStyle w:val="ListParagraph"/>
        <w:numPr>
          <w:ilvl w:val="1"/>
          <w:numId w:val="35"/>
        </w:numPr>
        <w:tabs>
          <w:tab w:pos="1626" w:val="left" w:leader="none"/>
        </w:tabs>
        <w:spacing w:line="288" w:lineRule="auto" w:before="120" w:after="0"/>
        <w:ind w:left="679" w:right="561" w:firstLine="719"/>
        <w:jc w:val="both"/>
        <w:rPr>
          <w:sz w:val="28"/>
        </w:rPr>
      </w:pPr>
      <w:r>
        <w:rPr>
          <w:sz w:val="28"/>
        </w:rPr>
        <w:t>Văn hóa phi vật thể: Thực hiện Quyết định số 1202/QĐ-UBND ngày 02/6/2015 của Ủy ban nhân dân tỉnh phê duyệt Đề án “Bảo vệ và phát huy di sản văn hóa phi vật thể nghệ thuật Đờn ca tài tử Nam bộ tỉnh Tây Ninh đến năm  2020”. Xây dựng nền tảng số 3D bảo tồn, quảng bá phát triển du lịch văn hóa, du lịch địa phương, quảng bá hình ảnh phát triển kinh tế, văn hóa - xã hội của</w:t>
      </w:r>
      <w:r>
        <w:rPr>
          <w:spacing w:val="-32"/>
          <w:sz w:val="28"/>
        </w:rPr>
        <w:t> </w:t>
      </w:r>
      <w:r>
        <w:rPr>
          <w:sz w:val="28"/>
        </w:rPr>
        <w:t>huyện.</w:t>
      </w:r>
    </w:p>
    <w:p>
      <w:pPr>
        <w:pStyle w:val="BodyText"/>
        <w:spacing w:line="288" w:lineRule="auto" w:before="121"/>
        <w:ind w:right="562"/>
      </w:pPr>
      <w:r>
        <w:rPr/>
        <w:t>Huyện đã mở 02 lớp Nghệ thuật Đờn ca Tài tử Nam Bộ; 01 lớp đàn Tài tử tại ấp Xóm Bố, xã Hiệp Thạnh, huyện Gò Dầu; truyền dạy 03 loại nhạc cụ (Đờn tranh, đàn kìm và đàn ghita phím lỏm); 01 lớp Nghệ thuật ca tài tử tại Trung tâm Văn hóa, Thể thao và Truyền thanh huyện. Khuyến khích các Nghệ nhân, nghệ sĩ, Đờn ca tài tử, Hội viên Hội văn học nghệ thuật của huyện, sáng tác bài bản mới theo</w:t>
      </w:r>
      <w:r>
        <w:rPr>
          <w:spacing w:val="12"/>
        </w:rPr>
        <w:t> </w:t>
      </w:r>
      <w:r>
        <w:rPr/>
        <w:t>bài</w:t>
      </w:r>
      <w:r>
        <w:rPr>
          <w:spacing w:val="12"/>
        </w:rPr>
        <w:t> </w:t>
      </w:r>
      <w:r>
        <w:rPr/>
        <w:t>bản</w:t>
      </w:r>
      <w:r>
        <w:rPr>
          <w:spacing w:val="12"/>
        </w:rPr>
        <w:t> </w:t>
      </w:r>
      <w:r>
        <w:rPr/>
        <w:t>gốc</w:t>
      </w:r>
      <w:r>
        <w:rPr>
          <w:spacing w:val="11"/>
        </w:rPr>
        <w:t> </w:t>
      </w:r>
      <w:r>
        <w:rPr/>
        <w:t>Đờn</w:t>
      </w:r>
      <w:r>
        <w:rPr>
          <w:spacing w:val="10"/>
        </w:rPr>
        <w:t> </w:t>
      </w:r>
      <w:r>
        <w:rPr/>
        <w:t>ca</w:t>
      </w:r>
      <w:r>
        <w:rPr>
          <w:spacing w:val="11"/>
        </w:rPr>
        <w:t> </w:t>
      </w:r>
      <w:r>
        <w:rPr/>
        <w:t>tài</w:t>
      </w:r>
      <w:r>
        <w:rPr>
          <w:spacing w:val="12"/>
        </w:rPr>
        <w:t> </w:t>
      </w:r>
      <w:r>
        <w:rPr/>
        <w:t>tử.</w:t>
      </w:r>
      <w:r>
        <w:rPr>
          <w:spacing w:val="10"/>
        </w:rPr>
        <w:t> </w:t>
      </w:r>
      <w:r>
        <w:rPr/>
        <w:t>Tổ</w:t>
      </w:r>
      <w:r>
        <w:rPr>
          <w:spacing w:val="12"/>
        </w:rPr>
        <w:t> </w:t>
      </w:r>
      <w:r>
        <w:rPr/>
        <w:t>chức</w:t>
      </w:r>
      <w:r>
        <w:rPr>
          <w:spacing w:val="11"/>
        </w:rPr>
        <w:t> </w:t>
      </w:r>
      <w:r>
        <w:rPr/>
        <w:t>giao</w:t>
      </w:r>
      <w:r>
        <w:rPr>
          <w:spacing w:val="12"/>
        </w:rPr>
        <w:t> </w:t>
      </w:r>
      <w:r>
        <w:rPr/>
        <w:t>lưu</w:t>
      </w:r>
      <w:r>
        <w:rPr>
          <w:spacing w:val="12"/>
        </w:rPr>
        <w:t> </w:t>
      </w:r>
      <w:r>
        <w:rPr/>
        <w:t>các</w:t>
      </w:r>
      <w:r>
        <w:rPr>
          <w:spacing w:val="11"/>
        </w:rPr>
        <w:t> </w:t>
      </w:r>
      <w:r>
        <w:rPr/>
        <w:t>Câu</w:t>
      </w:r>
      <w:r>
        <w:rPr>
          <w:spacing w:val="12"/>
        </w:rPr>
        <w:t> </w:t>
      </w:r>
      <w:r>
        <w:rPr/>
        <w:t>lạc</w:t>
      </w:r>
      <w:r>
        <w:rPr>
          <w:spacing w:val="11"/>
        </w:rPr>
        <w:t> </w:t>
      </w:r>
      <w:r>
        <w:rPr/>
        <w:t>bộ</w:t>
      </w:r>
      <w:r>
        <w:rPr>
          <w:spacing w:val="12"/>
        </w:rPr>
        <w:t> </w:t>
      </w:r>
      <w:r>
        <w:rPr/>
        <w:t>Đờn</w:t>
      </w:r>
      <w:r>
        <w:rPr>
          <w:spacing w:val="12"/>
        </w:rPr>
        <w:t> </w:t>
      </w:r>
      <w:r>
        <w:rPr/>
        <w:t>ca</w:t>
      </w:r>
      <w:r>
        <w:rPr>
          <w:spacing w:val="11"/>
        </w:rPr>
        <w:t> </w:t>
      </w:r>
      <w:r>
        <w:rPr/>
        <w:t>Tài</w:t>
      </w:r>
      <w:r>
        <w:rPr>
          <w:spacing w:val="12"/>
        </w:rPr>
        <w:t> </w:t>
      </w:r>
      <w:r>
        <w:rPr/>
        <w:t>tử</w:t>
      </w:r>
      <w:r>
        <w:rPr>
          <w:spacing w:val="11"/>
        </w:rPr>
        <w:t> </w:t>
      </w:r>
      <w:r>
        <w:rPr/>
        <w:t>tại</w:t>
      </w:r>
    </w:p>
    <w:p>
      <w:pPr>
        <w:spacing w:after="0" w:line="288" w:lineRule="auto"/>
        <w:sectPr>
          <w:pgSz w:w="11910" w:h="16850"/>
          <w:pgMar w:header="725" w:footer="788" w:top="1300" w:bottom="980" w:left="1020" w:right="280"/>
        </w:sectPr>
      </w:pPr>
    </w:p>
    <w:p>
      <w:pPr>
        <w:pStyle w:val="BodyText"/>
        <w:spacing w:line="288" w:lineRule="auto" w:before="113"/>
        <w:ind w:right="565" w:firstLine="0"/>
      </w:pPr>
      <w:r>
        <w:rPr/>
        <w:t>khu di tích Căn cứ Lõm Vùng ruột huyện Gò Dầu năm 2021 và lập danh sách nghệ nhân truyền thống được 17 hộ.</w:t>
      </w:r>
    </w:p>
    <w:p>
      <w:pPr>
        <w:pStyle w:val="ListParagraph"/>
        <w:numPr>
          <w:ilvl w:val="0"/>
          <w:numId w:val="45"/>
        </w:numPr>
        <w:tabs>
          <w:tab w:pos="1815" w:val="left" w:leader="none"/>
        </w:tabs>
        <w:spacing w:line="288" w:lineRule="auto" w:before="120" w:after="0"/>
        <w:ind w:left="679" w:right="562" w:firstLine="719"/>
        <w:jc w:val="both"/>
        <w:rPr>
          <w:sz w:val="28"/>
        </w:rPr>
      </w:pPr>
      <w:r>
        <w:rPr>
          <w:sz w:val="28"/>
        </w:rPr>
        <w:t>Quản lý và sử dụng có hiệu quả đất đai, tài nguyên, bảo vệ môi trường, phòng chống thiên tai, dịch bệnh, chủ động ứng phó với biến đổi khí</w:t>
      </w:r>
      <w:r>
        <w:rPr>
          <w:spacing w:val="-15"/>
          <w:sz w:val="28"/>
        </w:rPr>
        <w:t> </w:t>
      </w:r>
      <w:r>
        <w:rPr>
          <w:sz w:val="28"/>
        </w:rPr>
        <w:t>hậu</w:t>
      </w:r>
    </w:p>
    <w:p>
      <w:pPr>
        <w:pStyle w:val="BodyText"/>
        <w:spacing w:line="288" w:lineRule="auto"/>
        <w:ind w:right="564"/>
      </w:pPr>
      <w:r>
        <w:rPr/>
        <w:t>Chú trọng quản lý, nâng cao hiệu quả sử dụng, quản lý chặt chẽ và có hiệu quả, đúng pháp luật về đất đai; tăng cường công tác thanh tra, kiểm tra, xử lý các hành vi vi phạm trong công tác quản lý, sử dụng đất. Nâng cao năng lực giám sát về tài nguyên, bảo vệ môi trường, phòng chống thiên tai, dịch bệnh, chủ động ứng phó với biến đổi khí</w:t>
      </w:r>
      <w:r>
        <w:rPr>
          <w:spacing w:val="-11"/>
        </w:rPr>
        <w:t> </w:t>
      </w:r>
      <w:r>
        <w:rPr/>
        <w:t>hậu.</w:t>
      </w:r>
    </w:p>
    <w:p>
      <w:pPr>
        <w:pStyle w:val="ListParagraph"/>
        <w:numPr>
          <w:ilvl w:val="1"/>
          <w:numId w:val="35"/>
        </w:numPr>
        <w:tabs>
          <w:tab w:pos="1582" w:val="left" w:leader="none"/>
        </w:tabs>
        <w:spacing w:line="288" w:lineRule="auto" w:before="119" w:after="0"/>
        <w:ind w:left="679" w:right="563" w:firstLine="719"/>
        <w:jc w:val="both"/>
        <w:rPr>
          <w:sz w:val="28"/>
        </w:rPr>
      </w:pPr>
      <w:r>
        <w:rPr>
          <w:sz w:val="28"/>
        </w:rPr>
        <w:t>Về công tác xây dựng, quản lý cơ sở dữ liệu về đất đai; hiện đại hóa lĩnh vực địa chính, dịch vụ công về đất đai: Xây dựng cơ sở dữ liệu đất đai trên địa bàn huyện; tổ chức thực hiện công tác thống kê đất đai định kỳ hằng năm để đánh giá hiện trạng sử dụng đất và tình hình biến động đất đai phục vụ công tác lập quy hoạch, kế hoạch sử dụng đất; tổ chức tiếp nhận, giải quyết thủ tục hành chính lĩnh vực đất đai qua cổng dịch vụ công trực</w:t>
      </w:r>
      <w:r>
        <w:rPr>
          <w:spacing w:val="-7"/>
          <w:sz w:val="28"/>
        </w:rPr>
        <w:t> </w:t>
      </w:r>
      <w:r>
        <w:rPr>
          <w:sz w:val="28"/>
        </w:rPr>
        <w:t>tuyến.</w:t>
      </w:r>
    </w:p>
    <w:p>
      <w:pPr>
        <w:pStyle w:val="ListParagraph"/>
        <w:numPr>
          <w:ilvl w:val="1"/>
          <w:numId w:val="35"/>
        </w:numPr>
        <w:tabs>
          <w:tab w:pos="1575" w:val="left" w:leader="none"/>
        </w:tabs>
        <w:spacing w:line="288" w:lineRule="auto" w:before="120" w:after="0"/>
        <w:ind w:left="679" w:right="566" w:firstLine="719"/>
        <w:jc w:val="both"/>
        <w:rPr>
          <w:sz w:val="28"/>
        </w:rPr>
      </w:pPr>
      <w:r>
        <w:rPr>
          <w:sz w:val="28"/>
        </w:rPr>
        <w:t>Thực hiện quyết liệt các biện pháp phát huy nguồn lực về đất đai , khoáng sản đáp ứng nhu cầu phát triển của</w:t>
      </w:r>
      <w:r>
        <w:rPr>
          <w:spacing w:val="-9"/>
          <w:sz w:val="28"/>
        </w:rPr>
        <w:t> </w:t>
      </w:r>
      <w:r>
        <w:rPr>
          <w:sz w:val="28"/>
        </w:rPr>
        <w:t>huyện.</w:t>
      </w:r>
    </w:p>
    <w:p>
      <w:pPr>
        <w:pStyle w:val="ListParagraph"/>
        <w:numPr>
          <w:ilvl w:val="1"/>
          <w:numId w:val="35"/>
        </w:numPr>
        <w:tabs>
          <w:tab w:pos="1599" w:val="left" w:leader="none"/>
        </w:tabs>
        <w:spacing w:line="288" w:lineRule="auto" w:before="120" w:after="0"/>
        <w:ind w:left="679" w:right="561" w:firstLine="719"/>
        <w:jc w:val="both"/>
        <w:rPr>
          <w:sz w:val="28"/>
        </w:rPr>
      </w:pPr>
      <w:r>
        <w:rPr>
          <w:sz w:val="28"/>
        </w:rPr>
        <w:t>Công tác thanh tra, kiểm tra đất đai được tăng cường, thực hiện thường xuyên, kịp thời và hiệu quả. Tổ chức 03 đợt kiểm tra 139 hộ gia đình, cá nhân phát hiện 104 trường hợp sử dụng đất sai mục đích, đã chỉ đạo Ủy ban nhân dân các xã, thị trấn xử lý dứt điểm các trường hợp vi phạm theo quy định hiện hành. Qua đó, đã góp phần đưa công tác quản lý Nhà nước về đất đai ngày càng đi vào nền nếp; ý thức chấp hành pháp luật về đất đai của hộ gia đình, cá nhân được nâng lên, sử dụng đất đúng mục đích, phù hợp với quy hoạch, kế hoạch sử dụng</w:t>
      </w:r>
      <w:r>
        <w:rPr>
          <w:spacing w:val="-12"/>
          <w:sz w:val="28"/>
        </w:rPr>
        <w:t> </w:t>
      </w:r>
      <w:r>
        <w:rPr>
          <w:sz w:val="28"/>
        </w:rPr>
        <w:t>đất.</w:t>
      </w:r>
    </w:p>
    <w:p>
      <w:pPr>
        <w:pStyle w:val="ListParagraph"/>
        <w:numPr>
          <w:ilvl w:val="1"/>
          <w:numId w:val="35"/>
        </w:numPr>
        <w:tabs>
          <w:tab w:pos="1604" w:val="left" w:leader="none"/>
        </w:tabs>
        <w:spacing w:line="288" w:lineRule="auto" w:before="121" w:after="0"/>
        <w:ind w:left="679" w:right="562" w:firstLine="719"/>
        <w:jc w:val="both"/>
        <w:rPr>
          <w:sz w:val="28"/>
        </w:rPr>
      </w:pPr>
      <w:r>
        <w:rPr>
          <w:sz w:val="28"/>
        </w:rPr>
        <w:t>Việc ứng phó biến đổi khí hậu, phòng, chống thiên tai, dịch bệnh được quan tâm. Khảo sát thực địa và đang xúc tiến kêu gọi hỗ trợ huyện thực hiện dự án Hạ tầng đô thị thích ứng với biến đổi khí hậu thị trấn Gò Dầu, tỉnh Tây</w:t>
      </w:r>
      <w:r>
        <w:rPr>
          <w:spacing w:val="-18"/>
          <w:sz w:val="28"/>
        </w:rPr>
        <w:t> </w:t>
      </w:r>
      <w:r>
        <w:rPr>
          <w:sz w:val="28"/>
        </w:rPr>
        <w:t>Ninh.</w:t>
      </w:r>
    </w:p>
    <w:p>
      <w:pPr>
        <w:pStyle w:val="ListParagraph"/>
        <w:numPr>
          <w:ilvl w:val="1"/>
          <w:numId w:val="35"/>
        </w:numPr>
        <w:tabs>
          <w:tab w:pos="1594" w:val="left" w:leader="none"/>
        </w:tabs>
        <w:spacing w:line="288" w:lineRule="auto" w:before="120" w:after="0"/>
        <w:ind w:left="679" w:right="562" w:firstLine="719"/>
        <w:jc w:val="both"/>
        <w:rPr>
          <w:sz w:val="28"/>
        </w:rPr>
      </w:pPr>
      <w:r>
        <w:rPr>
          <w:sz w:val="28"/>
        </w:rPr>
        <w:t>Thực hiện tốt việc thu gom, xử lý rác thải, nước thải ở khu dân cư, khu công nghiệp. Tỷ lệ hộ dân tham gia dịch vụ thu gom rác trên địa bàn đã đạt và vượt Nghị quyết; khu vực đô thị năm 2022 đạt 99,49%, ước năm 2023 đạt 99,5% (Nghị quyết đến năm 2025 đạt 90,8%); khu vực nông thôn năm 2022 đạt 79,53%, ước năm 2023 đạt 80% (Nghị quyết đến năm 2025 đạt</w:t>
      </w:r>
      <w:r>
        <w:rPr>
          <w:spacing w:val="-6"/>
          <w:sz w:val="28"/>
        </w:rPr>
        <w:t> </w:t>
      </w:r>
      <w:r>
        <w:rPr>
          <w:sz w:val="28"/>
        </w:rPr>
        <w:t>80%).</w:t>
      </w:r>
    </w:p>
    <w:p>
      <w:pPr>
        <w:pStyle w:val="BodyText"/>
        <w:spacing w:line="288" w:lineRule="auto" w:before="121"/>
        <w:ind w:right="563"/>
      </w:pPr>
      <w:r>
        <w:rPr/>
        <w:t>Tỷ lệ hộ dân sử dụng nước sạch hợp vệ sinh khu vực nông thôn đã vượt Nghị</w:t>
      </w:r>
      <w:r>
        <w:rPr>
          <w:spacing w:val="16"/>
        </w:rPr>
        <w:t> </w:t>
      </w:r>
      <w:r>
        <w:rPr/>
        <w:t>quyết,</w:t>
      </w:r>
      <w:r>
        <w:rPr>
          <w:spacing w:val="17"/>
        </w:rPr>
        <w:t> </w:t>
      </w:r>
      <w:r>
        <w:rPr/>
        <w:t>năm</w:t>
      </w:r>
      <w:r>
        <w:rPr>
          <w:spacing w:val="12"/>
        </w:rPr>
        <w:t> </w:t>
      </w:r>
      <w:r>
        <w:rPr/>
        <w:t>2022</w:t>
      </w:r>
      <w:r>
        <w:rPr>
          <w:spacing w:val="17"/>
        </w:rPr>
        <w:t> </w:t>
      </w:r>
      <w:r>
        <w:rPr/>
        <w:t>đạt</w:t>
      </w:r>
      <w:r>
        <w:rPr>
          <w:spacing w:val="16"/>
        </w:rPr>
        <w:t> </w:t>
      </w:r>
      <w:r>
        <w:rPr/>
        <w:t>77,5%,</w:t>
      </w:r>
      <w:r>
        <w:rPr>
          <w:spacing w:val="17"/>
        </w:rPr>
        <w:t> </w:t>
      </w:r>
      <w:r>
        <w:rPr/>
        <w:t>ước</w:t>
      </w:r>
      <w:r>
        <w:rPr>
          <w:spacing w:val="17"/>
        </w:rPr>
        <w:t> </w:t>
      </w:r>
      <w:r>
        <w:rPr/>
        <w:t>năm</w:t>
      </w:r>
      <w:r>
        <w:rPr>
          <w:spacing w:val="15"/>
        </w:rPr>
        <w:t> </w:t>
      </w:r>
      <w:r>
        <w:rPr/>
        <w:t>2023</w:t>
      </w:r>
      <w:r>
        <w:rPr>
          <w:spacing w:val="16"/>
        </w:rPr>
        <w:t> </w:t>
      </w:r>
      <w:r>
        <w:rPr/>
        <w:t>đạt</w:t>
      </w:r>
      <w:r>
        <w:rPr>
          <w:spacing w:val="17"/>
        </w:rPr>
        <w:t> </w:t>
      </w:r>
      <w:r>
        <w:rPr/>
        <w:t>78,2%</w:t>
      </w:r>
      <w:r>
        <w:rPr>
          <w:spacing w:val="16"/>
        </w:rPr>
        <w:t> </w:t>
      </w:r>
      <w:r>
        <w:rPr/>
        <w:t>(Nghị</w:t>
      </w:r>
      <w:r>
        <w:rPr>
          <w:spacing w:val="17"/>
        </w:rPr>
        <w:t> </w:t>
      </w:r>
      <w:r>
        <w:rPr/>
        <w:t>quyết</w:t>
      </w:r>
      <w:r>
        <w:rPr>
          <w:spacing w:val="16"/>
        </w:rPr>
        <w:t> </w:t>
      </w:r>
      <w:r>
        <w:rPr/>
        <w:t>đến</w:t>
      </w:r>
      <w:r>
        <w:rPr>
          <w:spacing w:val="17"/>
        </w:rPr>
        <w:t> </w:t>
      </w:r>
      <w:r>
        <w:rPr/>
        <w:t>năm</w:t>
      </w:r>
    </w:p>
    <w:p>
      <w:pPr>
        <w:spacing w:after="0" w:line="288" w:lineRule="auto"/>
        <w:sectPr>
          <w:pgSz w:w="11910" w:h="16850"/>
          <w:pgMar w:header="725" w:footer="788" w:top="1300" w:bottom="980" w:left="1020" w:right="280"/>
        </w:sectPr>
      </w:pPr>
    </w:p>
    <w:p>
      <w:pPr>
        <w:pStyle w:val="BodyText"/>
        <w:spacing w:line="288" w:lineRule="auto" w:before="113"/>
        <w:ind w:right="562" w:firstLine="0"/>
      </w:pPr>
      <w:r>
        <w:rPr/>
        <w:t>2025 đạt 75%); tỷ lệ hộ dân sử dụng nước sạch khu vực đô thị đạt theo tiến độ Nghị quyết giai đoạn 2021 - 2025, năm 2022 đạt 75%, ước năm 2023 đạt 80% (Nghị quyết đến năm 2025 đạt</w:t>
      </w:r>
      <w:r>
        <w:rPr>
          <w:spacing w:val="-2"/>
        </w:rPr>
        <w:t> </w:t>
      </w:r>
      <w:r>
        <w:rPr/>
        <w:t>100%).</w:t>
      </w:r>
    </w:p>
    <w:p>
      <w:pPr>
        <w:pStyle w:val="ListParagraph"/>
        <w:numPr>
          <w:ilvl w:val="0"/>
          <w:numId w:val="45"/>
        </w:numPr>
        <w:tabs>
          <w:tab w:pos="1810" w:val="left" w:leader="none"/>
        </w:tabs>
        <w:spacing w:line="288" w:lineRule="auto" w:before="120" w:after="0"/>
        <w:ind w:left="679" w:right="564" w:firstLine="719"/>
        <w:jc w:val="both"/>
        <w:rPr>
          <w:sz w:val="28"/>
        </w:rPr>
      </w:pPr>
      <w:r>
        <w:rPr>
          <w:sz w:val="28"/>
        </w:rPr>
        <w:t>Cải cách hành chính; đổi mới và nâng cao chất lượng, hiệu quả công tác xúc tiến đầu</w:t>
      </w:r>
      <w:r>
        <w:rPr>
          <w:spacing w:val="-2"/>
          <w:sz w:val="28"/>
        </w:rPr>
        <w:t> </w:t>
      </w:r>
      <w:r>
        <w:rPr>
          <w:sz w:val="28"/>
        </w:rPr>
        <w:t>tư</w:t>
      </w:r>
    </w:p>
    <w:p>
      <w:pPr>
        <w:pStyle w:val="BodyText"/>
        <w:spacing w:line="288" w:lineRule="auto" w:before="118"/>
        <w:ind w:right="563"/>
      </w:pPr>
      <w:r>
        <w:rPr/>
        <w:t>Từ năm 2020 đến nay, huyện được tỉnh đánh giá, xếp loại tốt về chỉ số cải cách hành chính, cụ thể: năm 2020 hạng 1, đạt tỷ lệ 83,62%; năm 2021 hạng 4, đạt tỷ lệ 84,59%; năm 2022 hạng 2, đạt tỷ lệ 89,61%. Kết quả cụ thể:</w:t>
      </w:r>
    </w:p>
    <w:p>
      <w:pPr>
        <w:pStyle w:val="ListParagraph"/>
        <w:numPr>
          <w:ilvl w:val="1"/>
          <w:numId w:val="35"/>
        </w:numPr>
        <w:tabs>
          <w:tab w:pos="1580" w:val="left" w:leader="none"/>
        </w:tabs>
        <w:spacing w:line="288" w:lineRule="auto" w:before="121" w:after="0"/>
        <w:ind w:left="679" w:right="562" w:firstLine="719"/>
        <w:jc w:val="both"/>
        <w:rPr>
          <w:sz w:val="28"/>
        </w:rPr>
      </w:pPr>
      <w:r>
        <w:rPr>
          <w:sz w:val="28"/>
        </w:rPr>
        <w:t>Về tổ chức bộ máy, chỉ đạo thực hiện rà soát, xây dựng quy định về chức năng, nhiệm vụ theo quy định hiện hành; thực hiện sáp nhập 06 đơn vị sự nghiệp giáo dục thành 03 đơn vị (giảm từ 49 đơn vị xuống còn 46 đơn vị); tiếp tục sáp nhập Trung tâm Bồi dưỡng Chính trị huyện vào Ban Tuyên giáo Huyện ủy; giải  thể Phòng Y tế (giảm từ 12 cơ quan chuyên môn xuống còn 11 cơ quan). Trong giai đoạn 2023-2025, dự kiến sẽ tiếp tục sáp nhập 08 đơn vị sự nghiệp ngành giáo dục thành 4 đơn vị (giảm 04 đơn</w:t>
      </w:r>
      <w:r>
        <w:rPr>
          <w:spacing w:val="-11"/>
          <w:sz w:val="28"/>
        </w:rPr>
        <w:t> </w:t>
      </w:r>
      <w:r>
        <w:rPr>
          <w:sz w:val="28"/>
        </w:rPr>
        <w:t>vị).</w:t>
      </w:r>
    </w:p>
    <w:p>
      <w:pPr>
        <w:pStyle w:val="ListParagraph"/>
        <w:numPr>
          <w:ilvl w:val="1"/>
          <w:numId w:val="35"/>
        </w:numPr>
        <w:tabs>
          <w:tab w:pos="1578" w:val="left" w:leader="none"/>
        </w:tabs>
        <w:spacing w:line="288" w:lineRule="auto" w:before="120" w:after="0"/>
        <w:ind w:left="679" w:right="559" w:firstLine="719"/>
        <w:jc w:val="both"/>
        <w:rPr>
          <w:sz w:val="28"/>
        </w:rPr>
      </w:pPr>
      <w:r>
        <w:rPr>
          <w:sz w:val="28"/>
        </w:rPr>
        <w:t>Thực hiện chính sách tinh giản biên chế đối với 03 công chức và 01 viên chức theo Nghị định số 108/2014/NĐ-CP của Chính phủ. Kết thúc giai đoạn 2015- 2021, khối cơ quan Đảng, đoàn thể thuộc huyện giảm được 01 biên chế công chức; khối các cơ quan đơn vị nhà nước giảm 10 biên chế công chức, 147 biên chế viên chức. Bước sang giai đoạn 2022-2026, Ban Thường vụ Huyện ủy đã ban hành Đề án số 01-ĐA, ngày 07/11/2022 về tinh giản biên chế đối với cơ quan Đảng, Mặt trận Tổ quốc và các tổ chức chính trị - xã hội đặt ra mục tiêu tinh giản đến năm 2026 là 03, (tỷ lệ 5,17%); thống nhất việc Ủy ban nhân dân huyện xây dựng Đề án tinh giản biên chế trình Ủy ban nhân dân tỉnh với mục tiêu tinh giản đến năm 2026 ít nhất là 5 biên chế công chức (tỷ lệ 5%) và 143 biên chế viên chức (tỷ lệ 10%) người hưởng lương từ ngân sách nhà</w:t>
      </w:r>
      <w:r>
        <w:rPr>
          <w:spacing w:val="-2"/>
          <w:sz w:val="28"/>
        </w:rPr>
        <w:t> </w:t>
      </w:r>
      <w:r>
        <w:rPr>
          <w:sz w:val="28"/>
        </w:rPr>
        <w:t>nước.</w:t>
      </w:r>
    </w:p>
    <w:p>
      <w:pPr>
        <w:pStyle w:val="ListParagraph"/>
        <w:numPr>
          <w:ilvl w:val="1"/>
          <w:numId w:val="35"/>
        </w:numPr>
        <w:tabs>
          <w:tab w:pos="1566" w:val="left" w:leader="none"/>
        </w:tabs>
        <w:spacing w:line="288" w:lineRule="auto" w:before="121" w:after="0"/>
        <w:ind w:left="679" w:right="561" w:firstLine="719"/>
        <w:jc w:val="both"/>
        <w:rPr>
          <w:sz w:val="28"/>
        </w:rPr>
      </w:pPr>
      <w:r>
        <w:rPr>
          <w:sz w:val="28"/>
        </w:rPr>
        <w:t>Về cải cách tài chính công, thực hiện đẩy mạnh giao quyền tự chủ tài chính theo Nghị định số 60/2021/NĐ-CP ngày 21/6/2021 của Chính phủ: 51/51 đơn vị sự nghiệp công lập. Giai đoạn 2022-2025, có 11 đơn vị được nâng mức độ tự chủ so với giai đoạn trước (10 đơn vị chuyển từ do nhà nước đảm bảo lên mức độ tự đảm bảo một phần chi thường xuyên, 01 đơn vị chuyển từ đơn vị tự đảm bảo một phần chi thường xuyên lên mức độ tự đảm bảo chi thường</w:t>
      </w:r>
      <w:r>
        <w:rPr>
          <w:spacing w:val="-12"/>
          <w:sz w:val="28"/>
        </w:rPr>
        <w:t> </w:t>
      </w:r>
      <w:r>
        <w:rPr>
          <w:sz w:val="28"/>
        </w:rPr>
        <w:t>xuyên).</w:t>
      </w:r>
    </w:p>
    <w:p>
      <w:pPr>
        <w:pStyle w:val="ListParagraph"/>
        <w:numPr>
          <w:ilvl w:val="1"/>
          <w:numId w:val="35"/>
        </w:numPr>
        <w:tabs>
          <w:tab w:pos="1590" w:val="left" w:leader="none"/>
        </w:tabs>
        <w:spacing w:line="288" w:lineRule="auto" w:before="121" w:after="0"/>
        <w:ind w:left="679" w:right="564" w:firstLine="719"/>
        <w:jc w:val="both"/>
        <w:rPr>
          <w:sz w:val="28"/>
        </w:rPr>
      </w:pPr>
      <w:r>
        <w:rPr>
          <w:sz w:val="28"/>
        </w:rPr>
        <w:t>Về xây dựng chính quyền điện tử, Tập trung lãnh đạo, chỉ đạo triển khai xây</w:t>
      </w:r>
      <w:r>
        <w:rPr>
          <w:spacing w:val="30"/>
          <w:sz w:val="28"/>
        </w:rPr>
        <w:t> </w:t>
      </w:r>
      <w:r>
        <w:rPr>
          <w:sz w:val="28"/>
        </w:rPr>
        <w:t>dựng</w:t>
      </w:r>
      <w:r>
        <w:rPr>
          <w:spacing w:val="32"/>
          <w:sz w:val="28"/>
        </w:rPr>
        <w:t> </w:t>
      </w:r>
      <w:r>
        <w:rPr>
          <w:sz w:val="28"/>
        </w:rPr>
        <w:t>chính</w:t>
      </w:r>
      <w:r>
        <w:rPr>
          <w:spacing w:val="32"/>
          <w:sz w:val="28"/>
        </w:rPr>
        <w:t> </w:t>
      </w:r>
      <w:r>
        <w:rPr>
          <w:sz w:val="28"/>
        </w:rPr>
        <w:t>quyền</w:t>
      </w:r>
      <w:r>
        <w:rPr>
          <w:spacing w:val="32"/>
          <w:sz w:val="28"/>
        </w:rPr>
        <w:t> </w:t>
      </w:r>
      <w:r>
        <w:rPr>
          <w:sz w:val="28"/>
        </w:rPr>
        <w:t>điện</w:t>
      </w:r>
      <w:r>
        <w:rPr>
          <w:spacing w:val="33"/>
          <w:sz w:val="28"/>
        </w:rPr>
        <w:t> </w:t>
      </w:r>
      <w:r>
        <w:rPr>
          <w:sz w:val="28"/>
        </w:rPr>
        <w:t>tử,</w:t>
      </w:r>
      <w:r>
        <w:rPr>
          <w:spacing w:val="33"/>
          <w:sz w:val="28"/>
        </w:rPr>
        <w:t> </w:t>
      </w:r>
      <w:r>
        <w:rPr>
          <w:sz w:val="28"/>
        </w:rPr>
        <w:t>chính</w:t>
      </w:r>
      <w:r>
        <w:rPr>
          <w:spacing w:val="32"/>
          <w:sz w:val="28"/>
        </w:rPr>
        <w:t> </w:t>
      </w:r>
      <w:r>
        <w:rPr>
          <w:sz w:val="28"/>
        </w:rPr>
        <w:t>quyền</w:t>
      </w:r>
      <w:r>
        <w:rPr>
          <w:spacing w:val="35"/>
          <w:sz w:val="28"/>
        </w:rPr>
        <w:t> </w:t>
      </w:r>
      <w:r>
        <w:rPr>
          <w:sz w:val="28"/>
        </w:rPr>
        <w:t>số</w:t>
      </w:r>
      <w:r>
        <w:rPr>
          <w:spacing w:val="34"/>
          <w:sz w:val="28"/>
        </w:rPr>
        <w:t> </w:t>
      </w:r>
      <w:r>
        <w:rPr>
          <w:sz w:val="28"/>
        </w:rPr>
        <w:t>hiện</w:t>
      </w:r>
      <w:r>
        <w:rPr>
          <w:spacing w:val="32"/>
          <w:sz w:val="28"/>
        </w:rPr>
        <w:t> </w:t>
      </w:r>
      <w:r>
        <w:rPr>
          <w:sz w:val="28"/>
        </w:rPr>
        <w:t>đại</w:t>
      </w:r>
      <w:r>
        <w:rPr>
          <w:spacing w:val="35"/>
          <w:sz w:val="28"/>
        </w:rPr>
        <w:t> </w:t>
      </w:r>
      <w:r>
        <w:rPr>
          <w:sz w:val="28"/>
        </w:rPr>
        <w:t>hóa</w:t>
      </w:r>
      <w:r>
        <w:rPr>
          <w:spacing w:val="32"/>
          <w:sz w:val="28"/>
        </w:rPr>
        <w:t> </w:t>
      </w:r>
      <w:r>
        <w:rPr>
          <w:sz w:val="28"/>
        </w:rPr>
        <w:t>dịch</w:t>
      </w:r>
      <w:r>
        <w:rPr>
          <w:spacing w:val="33"/>
          <w:sz w:val="28"/>
        </w:rPr>
        <w:t> </w:t>
      </w:r>
      <w:r>
        <w:rPr>
          <w:sz w:val="28"/>
        </w:rPr>
        <w:t>vụ</w:t>
      </w:r>
      <w:r>
        <w:rPr>
          <w:spacing w:val="35"/>
          <w:sz w:val="28"/>
        </w:rPr>
        <w:t> </w:t>
      </w:r>
      <w:r>
        <w:rPr>
          <w:sz w:val="28"/>
        </w:rPr>
        <w:t>hành</w:t>
      </w:r>
      <w:r>
        <w:rPr>
          <w:spacing w:val="35"/>
          <w:sz w:val="28"/>
        </w:rPr>
        <w:t> </w:t>
      </w:r>
      <w:r>
        <w:rPr>
          <w:sz w:val="28"/>
        </w:rPr>
        <w:t>chính</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4" w:firstLine="0"/>
      </w:pPr>
      <w:r>
        <w:rPr/>
        <w:t>công. Duy trì và phát triển các ứng dụng, giải pháp nhằm nâng cao sự tương tác giữa chính quyền và người dân thông qua các hệ thống thông tin phục vụ xử lý thủ tục hành chính như: một cửa điện tử, dịch vụ công trực tuyến.</w:t>
      </w:r>
    </w:p>
    <w:p>
      <w:pPr>
        <w:pStyle w:val="ListParagraph"/>
        <w:numPr>
          <w:ilvl w:val="1"/>
          <w:numId w:val="35"/>
        </w:numPr>
        <w:tabs>
          <w:tab w:pos="1566" w:val="left" w:leader="none"/>
        </w:tabs>
        <w:spacing w:line="288" w:lineRule="auto" w:before="120" w:after="0"/>
        <w:ind w:left="679" w:right="562" w:firstLine="719"/>
        <w:jc w:val="both"/>
        <w:rPr>
          <w:sz w:val="28"/>
        </w:rPr>
      </w:pPr>
      <w:r>
        <w:rPr>
          <w:sz w:val="28"/>
        </w:rPr>
        <w:t>Cải thiện mạnh mẽ các chỉ số cải cách hành chính. Tiếp nhận và trả kết quả tại bộ phận Một cửa của huyện và cấp xã trên địa bàn huyện được thực hiện tốt, tỷ lệ hồ sơ trả kết quả giải quyết trước và đúng hạn đạt trên 99%. Tuyên truyền người dân nộp hồ sơ thủ tục hành chính trực tuyến mức độ 3, 4 và tiếp nhận, trả kết quả qua dịch vụ bưu chính công ích. Huyện đã hoàn thành việc trang bị, vận hành hệ thống hội nghị trực tuyến từ trung ương, tỉnh đến huyện và các xã, thị trấn trên địa bàn huyện; trang bị 100% máy tính xách tay cho các đại biểu Hội đồng nhân dân huyện.</w:t>
      </w:r>
    </w:p>
    <w:p>
      <w:pPr>
        <w:pStyle w:val="ListParagraph"/>
        <w:numPr>
          <w:ilvl w:val="1"/>
          <w:numId w:val="35"/>
        </w:numPr>
        <w:tabs>
          <w:tab w:pos="1575" w:val="left" w:leader="none"/>
        </w:tabs>
        <w:spacing w:line="288" w:lineRule="auto" w:before="119" w:after="0"/>
        <w:ind w:left="679" w:right="559" w:firstLine="719"/>
        <w:jc w:val="both"/>
        <w:rPr>
          <w:sz w:val="28"/>
        </w:rPr>
      </w:pPr>
      <w:r>
        <w:rPr>
          <w:sz w:val="28"/>
        </w:rPr>
        <w:t>Về tạo môi trường, xúc tiến đầu tư, minh bạch, cạnh tranh: Thường xuyên tổ chức các đoàn thăm hỏi, kiểm tra để nắm bắt, đánh giá tình hình hoạt động sản xuất kinh doanh của các doanh nghiệp, từ đó có hướng tháo gỡ những khó khăn, vướng mắc cho doanh nghiệp hoạt động ổn định. Công khai minh bạch về chính sách đất đai, thực hiện tốt công tác đấu giá quyền sử dụng đất ; công khai, minh bạch và rút ngắn thời gian giải quyết thủ tục hành chính liên quan đến cấp giấy chứng nhận đăng ký kinh doanh hộ cá thể, cấp giấy chứng nhận quyền sử dụng đất và cấp phép xây dựng trên địa bàn huyện. Từ năm 2021 đến nay, đã triển khai thực hiện 11 dự án bồi thường, giải phóng mặt bằng; đã thực hiện hoàn thành 07 dự án</w:t>
      </w:r>
      <w:r>
        <w:rPr>
          <w:spacing w:val="-29"/>
          <w:sz w:val="28"/>
        </w:rPr>
        <w:t> </w:t>
      </w:r>
      <w:r>
        <w:rPr>
          <w:sz w:val="28"/>
        </w:rPr>
        <w:t>.</w:t>
      </w:r>
    </w:p>
    <w:p>
      <w:pPr>
        <w:pStyle w:val="ListParagraph"/>
        <w:numPr>
          <w:ilvl w:val="1"/>
          <w:numId w:val="35"/>
        </w:numPr>
        <w:tabs>
          <w:tab w:pos="1578" w:val="left" w:leader="none"/>
        </w:tabs>
        <w:spacing w:line="288" w:lineRule="auto" w:before="120" w:after="0"/>
        <w:ind w:left="679" w:right="563" w:firstLine="719"/>
        <w:jc w:val="both"/>
        <w:rPr>
          <w:sz w:val="28"/>
        </w:rPr>
      </w:pPr>
      <w:r>
        <w:rPr>
          <w:sz w:val="28"/>
        </w:rPr>
        <w:t>Nâng cao ý thức, trách nhiệm, tinh thần thái độ phục vụ của đội ngũ công chức, gắn với phòng chống tham nhũng, tiêu cực. Chú trọng công tác kiểm tra  công vụ, công chức tại cơ quan hành chính đảm bảo theo quy định. Từ năm 2020 đến nay, Đoàn kiểm tra công vụ huyện đã thực hiện kiểm tra 30 cuộc, qua kiểm tra đã kịp thời chấn chỉnh việc chấp hành kỷ cương, kỷ luật hành chính trong các cơ quan, đơn</w:t>
      </w:r>
      <w:r>
        <w:rPr>
          <w:spacing w:val="-6"/>
          <w:sz w:val="28"/>
        </w:rPr>
        <w:t> </w:t>
      </w:r>
      <w:r>
        <w:rPr>
          <w:sz w:val="28"/>
        </w:rPr>
        <w:t>vị.</w:t>
      </w:r>
    </w:p>
    <w:p>
      <w:pPr>
        <w:pStyle w:val="BodyText"/>
        <w:spacing w:line="288" w:lineRule="auto" w:before="121"/>
        <w:ind w:right="562"/>
      </w:pPr>
      <w:r>
        <w:rPr/>
        <w:t>Xử lý nghiêm các trường hợp cán bộ, công chức, viên chức có hành vi vi phạm về tham nhũng, tiêu cực và trách nhiệm của người đứng đầu, cấp phó của người đứng đầu để cơ quan xảy ra tham nhũng. Kết quả, đã xử lý 02 trường hợp công chức có hành vi tham nhũng và 03 trường hợp người đứng đầu và cấp phó người đứng đầu để cơ quan xảy ra tham nhũng; 06 trường hợp công chức, viên chức có hành vi tiêu cực theo Hướng dẫn số 25-HD/BCĐTW, ngày 01/8/2022 của Ban Chỉ đạo Trung ương về phòng, chống tham nhũng, tiêu</w:t>
      </w:r>
      <w:r>
        <w:rPr>
          <w:spacing w:val="-11"/>
        </w:rPr>
        <w:t> </w:t>
      </w:r>
      <w:r>
        <w:rPr/>
        <w:t>cực.</w:t>
      </w:r>
    </w:p>
    <w:p>
      <w:pPr>
        <w:pStyle w:val="ListParagraph"/>
        <w:numPr>
          <w:ilvl w:val="0"/>
          <w:numId w:val="45"/>
        </w:numPr>
        <w:tabs>
          <w:tab w:pos="1799" w:val="left" w:leader="none"/>
        </w:tabs>
        <w:spacing w:line="240" w:lineRule="auto" w:before="121" w:after="0"/>
        <w:ind w:left="1798" w:right="0" w:hanging="400"/>
        <w:jc w:val="both"/>
        <w:rPr>
          <w:sz w:val="28"/>
        </w:rPr>
      </w:pPr>
      <w:r>
        <w:rPr>
          <w:sz w:val="28"/>
        </w:rPr>
        <w:t>Huy động, phân bổ và sử dụng có hiệu quả các nguồn</w:t>
      </w:r>
      <w:r>
        <w:rPr>
          <w:spacing w:val="-25"/>
          <w:sz w:val="28"/>
        </w:rPr>
        <w:t> </w:t>
      </w:r>
      <w:r>
        <w:rPr>
          <w:sz w:val="28"/>
        </w:rPr>
        <w:t>lực</w:t>
      </w:r>
    </w:p>
    <w:p>
      <w:pPr>
        <w:spacing w:after="0" w:line="240" w:lineRule="auto"/>
        <w:jc w:val="both"/>
        <w:rPr>
          <w:sz w:val="28"/>
        </w:rPr>
        <w:sectPr>
          <w:pgSz w:w="11910" w:h="16850"/>
          <w:pgMar w:header="725" w:footer="788" w:top="1300" w:bottom="980" w:left="1020" w:right="280"/>
        </w:sectPr>
      </w:pPr>
    </w:p>
    <w:p>
      <w:pPr>
        <w:pStyle w:val="BodyText"/>
        <w:spacing w:line="288" w:lineRule="auto" w:before="113"/>
        <w:ind w:right="562"/>
      </w:pPr>
      <w:r>
        <w:rPr/>
        <w:t>Huy động, phân bổ và sử dụng có hiệu quả các nguồn lực đầu tư từ Trung ương, tỉnh, nguồn ngân sách huyện, nguồn vận động Nhân dân và các nguồn lực khác để đầu tư phát triển kết cấu hạ tầng kinh tế-xã hội trên địa bàn huyện, nhất là hạ tầng giao thông theo hướng phát triển bền vững. Hoàn thành công tác xây dựng nông thôn mới 8/8 xã (lĩnh vực giao thông trên địa bàn huyện là trên 1.120 tuyến đường với chiều dài trên 734 km). Rà soát, tập trung mọi nguồn lực đầu tư các công trình để nâng cấp Gò Dầu đạt huyện nông thôn mới và đạt đô thị loại IV</w:t>
      </w:r>
      <w:r>
        <w:rPr>
          <w:spacing w:val="-18"/>
        </w:rPr>
        <w:t> </w:t>
      </w:r>
      <w:r>
        <w:rPr/>
        <w:t>.</w:t>
      </w:r>
    </w:p>
    <w:p>
      <w:pPr>
        <w:pStyle w:val="BodyText"/>
        <w:spacing w:line="288" w:lineRule="auto" w:before="118"/>
        <w:ind w:right="562"/>
      </w:pPr>
      <w:r>
        <w:rPr/>
        <w:t>Tập trung lãnh đạo, chỉ đạo nâng cao hiệu quả giải ngân đầu tư công, kết quả năm 2021, giải ngân đạt 99,9% kế hoạch; năm 2022, giải ngân đạt 99,6% kế hoạch; năm 2023 (tính đến ngày 31/5/2023) đạt 25,9% kế hoạch, ước thực hiện năm 2023 hoàn thành chỉ tiêu theo kế hoạch.</w:t>
      </w:r>
    </w:p>
    <w:p>
      <w:pPr>
        <w:pStyle w:val="BodyText"/>
        <w:spacing w:line="288" w:lineRule="auto" w:before="121"/>
        <w:ind w:right="564"/>
      </w:pPr>
      <w:r>
        <w:rPr/>
        <w:t>Quan tâm chỉ đạo nâng cao chất lượng, hiệu quả công tác quản lý tài chính, ngân sách. Ước thực hiện thu ngân sách nhà nước năm 2023 là 470,84 </w:t>
      </w:r>
      <w:r>
        <w:rPr>
          <w:spacing w:val="2"/>
        </w:rPr>
        <w:t>tỷ </w:t>
      </w:r>
      <w:r>
        <w:rPr/>
        <w:t>đồng, tăng bình quân hàng năm giai đoạn 2020 - 2023 là 28,64% (Nghị quyết 10%), tăng 18,64% so với nghị quyết. Điều hành chi ngân sách nhà nước bám sát dự toán  được cấp có thẩm quyền quyết định, đúng chế độ, tiêu chuẩn, định mức. Chi thường xuyên được quản lý điều hành chặt chẽ theo dự toán được giao, đảm bảo thực hành tiết kiệm, chống lãng</w:t>
      </w:r>
      <w:r>
        <w:rPr>
          <w:spacing w:val="-9"/>
        </w:rPr>
        <w:t> </w:t>
      </w:r>
      <w:r>
        <w:rPr/>
        <w:t>phí.</w:t>
      </w:r>
    </w:p>
    <w:p>
      <w:pPr>
        <w:pStyle w:val="BodyText"/>
        <w:spacing w:line="288" w:lineRule="auto"/>
        <w:ind w:right="562"/>
      </w:pPr>
      <w:r>
        <w:rPr/>
        <w:t>Thực hiện tốt việc quản lý và nuôi dưỡng nguồn thu. Rà soát trụ sở nhà, đất không còn nhu cầu sử dụng trên địa bàn huyện để đưa vào phương án xử lý bán đấu giá và đã được Ủy ban nhân dân tỉnh phê duyệt tại Quyết định số 964/QĐ- UBND ngày 25/4/2023 là 14 trụ sở dự kiến bán đấu giá trong giai đoạn</w:t>
      </w:r>
      <w:r>
        <w:rPr>
          <w:spacing w:val="-31"/>
        </w:rPr>
        <w:t> </w:t>
      </w:r>
      <w:r>
        <w:rPr/>
        <w:t>2023-2025.</w:t>
      </w:r>
    </w:p>
    <w:p>
      <w:pPr>
        <w:pStyle w:val="ListParagraph"/>
        <w:numPr>
          <w:ilvl w:val="0"/>
          <w:numId w:val="45"/>
        </w:numPr>
        <w:tabs>
          <w:tab w:pos="1799" w:val="left" w:leader="none"/>
        </w:tabs>
        <w:spacing w:line="240" w:lineRule="auto" w:before="120" w:after="0"/>
        <w:ind w:left="1798" w:right="0" w:hanging="400"/>
        <w:jc w:val="both"/>
        <w:rPr>
          <w:sz w:val="28"/>
        </w:rPr>
      </w:pPr>
      <w:r>
        <w:rPr>
          <w:sz w:val="28"/>
        </w:rPr>
        <w:t>Phát triển và nâng cao chất lượng nguồn nhân lực; khoa học - công</w:t>
      </w:r>
      <w:r>
        <w:rPr>
          <w:spacing w:val="-24"/>
          <w:sz w:val="28"/>
        </w:rPr>
        <w:t> </w:t>
      </w:r>
      <w:r>
        <w:rPr>
          <w:sz w:val="28"/>
        </w:rPr>
        <w:t>nghệ</w:t>
      </w:r>
    </w:p>
    <w:p>
      <w:pPr>
        <w:pStyle w:val="BodyText"/>
        <w:spacing w:line="288" w:lineRule="auto" w:before="185"/>
        <w:ind w:right="562"/>
      </w:pPr>
      <w:r>
        <w:rPr/>
        <w:t>Quan tâm thực hiện tốt công tác đào tạo, bồi dưỡng nguồn nhân lực . Từ đầu nhiệm kỳ đến nay, đã cử 1.582 lượt cán bộ, công chức, viên chức tham gia các lớp đào tạo, bồi dưỡng trình độ về lý luận chính trị, chuyên môn nghiệp vụ, kiến thức quốc phòng và các lớp kỹ năng. Thực hiện tốt việc xây dựng, triển khai đề án vị trí việc làm .</w:t>
      </w:r>
    </w:p>
    <w:p>
      <w:pPr>
        <w:pStyle w:val="BodyText"/>
        <w:spacing w:line="288" w:lineRule="auto" w:before="121"/>
        <w:ind w:right="562"/>
      </w:pPr>
      <w:r>
        <w:rPr/>
        <w:t>Duy trì chuẩn quốc gia về phổ cập Mẫu giáo 5 tuổi, Tiểu học mức độ 3, THCS mức độ 2, đạt 7/9 xã, thị trấn và 2/9 xã đạt mức độ 3 (Bàu Đồn, Phước Đông). Hoàn thành Chương trình bậc tiểu học đạt 100%; huy động trẻ 6 tuổi vào lớp 1 đạt 100%; tỷ lệ học sinh tốt nghiệp THCS vào lớp 10 và học trung cấp nghề thực hiện đạt 97%; tỷ lệ học sinh tốt nghiệp THCS đạt 100%; tỷ lệ học sinh tốt</w:t>
      </w:r>
    </w:p>
    <w:p>
      <w:pPr>
        <w:spacing w:after="0" w:line="288" w:lineRule="auto"/>
        <w:sectPr>
          <w:pgSz w:w="11910" w:h="16850"/>
          <w:pgMar w:header="725" w:footer="788" w:top="1300" w:bottom="980" w:left="1020" w:right="280"/>
        </w:sectPr>
      </w:pPr>
    </w:p>
    <w:p>
      <w:pPr>
        <w:pStyle w:val="BodyText"/>
        <w:spacing w:line="288" w:lineRule="auto" w:before="113"/>
        <w:ind w:right="565" w:firstLine="0"/>
      </w:pPr>
      <w:r>
        <w:rPr/>
        <w:t>nghiệp THPT 99,65%. Xây dựng trường chuẩn quốc gia từ năm 2021 đến tháng 5/2023 được 04 trường.</w:t>
      </w:r>
    </w:p>
    <w:p>
      <w:pPr>
        <w:pStyle w:val="BodyText"/>
        <w:spacing w:line="288" w:lineRule="auto"/>
        <w:ind w:right="561"/>
      </w:pPr>
      <w:r>
        <w:rPr/>
        <w:t>Khoa học, công nghệ có bước phát triển về số lượng và chất lượng ; đẩy mạnh ứng dụng khoa học công nghệ vào các lĩnh vực . Nhiều sáng kiến có tính thực tiễn và mang lại hiệu quả cao</w:t>
      </w:r>
      <w:r>
        <w:rPr>
          <w:spacing w:val="-9"/>
        </w:rPr>
        <w:t> </w:t>
      </w:r>
      <w:r>
        <w:rPr/>
        <w:t>.</w:t>
      </w:r>
    </w:p>
    <w:p>
      <w:pPr>
        <w:pStyle w:val="ListParagraph"/>
        <w:numPr>
          <w:ilvl w:val="0"/>
          <w:numId w:val="45"/>
        </w:numPr>
        <w:tabs>
          <w:tab w:pos="1824" w:val="left" w:leader="none"/>
        </w:tabs>
        <w:spacing w:line="288" w:lineRule="auto" w:before="118" w:after="0"/>
        <w:ind w:left="679" w:right="563" w:firstLine="719"/>
        <w:jc w:val="both"/>
        <w:rPr>
          <w:sz w:val="28"/>
        </w:rPr>
      </w:pPr>
      <w:r>
        <w:rPr>
          <w:sz w:val="28"/>
        </w:rPr>
        <w:t>Về văn hoá, xã hội; bảo đảm an sinh xã hội, cải thiện và nâng cao đời sống vật chất, tinh thần của Nhân</w:t>
      </w:r>
      <w:r>
        <w:rPr>
          <w:spacing w:val="-2"/>
          <w:sz w:val="28"/>
        </w:rPr>
        <w:t> </w:t>
      </w:r>
      <w:r>
        <w:rPr>
          <w:sz w:val="28"/>
        </w:rPr>
        <w:t>dân</w:t>
      </w:r>
    </w:p>
    <w:p>
      <w:pPr>
        <w:pStyle w:val="BodyText"/>
        <w:spacing w:line="288" w:lineRule="auto"/>
        <w:ind w:right="562"/>
      </w:pPr>
      <w:r>
        <w:rPr/>
        <w:t>Thực hiện tốt công tác phòng, chống dịch bệnh Covid-19 ; các chương trình mục tiêu quốc gia ; chính sách hỗ trợ trong và sau đại dịch bệnh Covid-19; về </w:t>
      </w:r>
      <w:r>
        <w:rPr>
          <w:spacing w:val="-3"/>
        </w:rPr>
        <w:t>an </w:t>
      </w:r>
      <w:r>
        <w:rPr/>
        <w:t>sinh xã hội, giảm nghèo bền vững. Hàng năm, tỷ lệ giảm nghèo đều đạt và vượt kế hoạch Nghị quyết. Cụ thể, năm 2021 giảm 0,21% (Nghị quyết 0,2%), năm 2022 giảm 0,63% (Nghị quyết 0,5%), dự kiến đến cuối năm 2023 giảm 0,1% (Nghị quyết 0,1%). Toàn huyện hiện còn 233 hộ nghèo/40.323 hộ, tỷ lệ 0,58% (trong đó, hộ nghèo 78 hộ, chiếm tỷ lệ 0,19%; hộ cận nghèo 155 hộ, chiếm tỷ lệ</w:t>
      </w:r>
      <w:r>
        <w:rPr>
          <w:spacing w:val="-28"/>
        </w:rPr>
        <w:t> </w:t>
      </w:r>
      <w:r>
        <w:rPr/>
        <w:t>0,38%).</w:t>
      </w:r>
    </w:p>
    <w:p>
      <w:pPr>
        <w:pStyle w:val="BodyText"/>
        <w:spacing w:line="288" w:lineRule="auto" w:before="121"/>
        <w:ind w:right="566"/>
      </w:pPr>
      <w:r>
        <w:rPr/>
        <w:t>Nâng cao hiệu quả hoạt động của các thiết chế văn hóa cơ sở; phong trào thi đua, các cuộc vận động, các danh hiệu văn hóa đạt kết quả tích cực.</w:t>
      </w:r>
    </w:p>
    <w:p>
      <w:pPr>
        <w:pStyle w:val="BodyText"/>
        <w:spacing w:line="288" w:lineRule="auto"/>
        <w:ind w:right="562"/>
      </w:pPr>
      <w:r>
        <w:rPr/>
        <w:t>Nâng cao chất lượng và hiệu quả mạng lưới y tế công lập; y tế dự phòng; xã hội hóa trong lĩnh vực y tế. Hiện tại, trên địa bàn huyện có Trung tâm Y </w:t>
      </w:r>
      <w:r>
        <w:rPr>
          <w:spacing w:val="2"/>
        </w:rPr>
        <w:t>tế </w:t>
      </w:r>
      <w:r>
        <w:rPr/>
        <w:t>huyện, Bệnh viện Xuyên Á và Công ty CP Cao Su Tây Ninh là 03 đơn </w:t>
      </w:r>
      <w:r>
        <w:rPr>
          <w:spacing w:val="4"/>
        </w:rPr>
        <w:t>vị </w:t>
      </w:r>
      <w:r>
        <w:rPr/>
        <w:t>có khám, chữa bệnh nội trú. Hàng năm, Bệnh viện Xuyên Á có kế hoạch nâng cao số giường. Số bác sĩ bình quân trên vạn dân đã vượt Nghị quyết, năm 2022 là 14,23 bác sĩ, ước năm 2023 là 14,36 bác sĩ (Nghị quyết đến năm 2025 là 11 bác sĩ); tính đến 06 tháng đầu năm 2023: Tổng số giường 485 giường, trong đó: Bệnh viện Xuyên Á 300 giường, Trung tâm Y tế huyện 150 giường, Công ty CP Cao Su Tây Ninh 35 giường, bình quân 31,24 giường/vạn dân (Nghị quyết đến năm 2025 là 41</w:t>
      </w:r>
      <w:r>
        <w:rPr>
          <w:spacing w:val="-27"/>
        </w:rPr>
        <w:t> </w:t>
      </w:r>
      <w:r>
        <w:rPr/>
        <w:t>giường).</w:t>
      </w:r>
    </w:p>
    <w:p>
      <w:pPr>
        <w:pStyle w:val="BodyText"/>
        <w:spacing w:line="288" w:lineRule="auto" w:before="121"/>
        <w:ind w:right="562"/>
      </w:pPr>
      <w:r>
        <w:rPr/>
        <w:t>Giải quyết việc làm cho lao động, kết quả hàng năm đạt trên 3.000 lao động, cụ thể giai đoạn 2021-2023 tăng thêm 9.256/9.000 lao động (Nghị quyết hàng năm tăng 3.000 lao động), đạt 102,8% so với Nghị quyết. Thực hiện tốt việc hỗ trợ thanh niên lập nghiệp, khởi nghiệp , kết quả có hơn 5.981 đoàn viên, thanh niên và học sinh tham gia và giới thiệu cho 783 đoàn viên, thanh niên có việc làm. Thực hiện tốt các công tác chăm lo cho các đối tượng chính sách, người có công; công tác tìm kiếm và quy tập hài cốt liệt</w:t>
      </w:r>
      <w:r>
        <w:rPr>
          <w:spacing w:val="-17"/>
        </w:rPr>
        <w:t> </w:t>
      </w:r>
      <w:r>
        <w:rPr/>
        <w:t>sĩ.</w:t>
      </w:r>
    </w:p>
    <w:p>
      <w:pPr>
        <w:pStyle w:val="ListParagraph"/>
        <w:numPr>
          <w:ilvl w:val="0"/>
          <w:numId w:val="45"/>
        </w:numPr>
        <w:tabs>
          <w:tab w:pos="1799" w:val="left" w:leader="none"/>
        </w:tabs>
        <w:spacing w:line="240" w:lineRule="auto" w:before="121" w:after="0"/>
        <w:ind w:left="1798" w:right="0" w:hanging="400"/>
        <w:jc w:val="both"/>
        <w:rPr>
          <w:sz w:val="28"/>
        </w:rPr>
      </w:pPr>
      <w:r>
        <w:rPr>
          <w:sz w:val="28"/>
        </w:rPr>
        <w:t>Quốc phòng, an ninh, trật tự an toàn xã hội; cải cách tư pháp; đối</w:t>
      </w:r>
      <w:r>
        <w:rPr>
          <w:spacing w:val="-21"/>
          <w:sz w:val="28"/>
        </w:rPr>
        <w:t> </w:t>
      </w:r>
      <w:r>
        <w:rPr>
          <w:sz w:val="28"/>
        </w:rPr>
        <w:t>ngoại</w:t>
      </w:r>
    </w:p>
    <w:p>
      <w:pPr>
        <w:spacing w:after="0" w:line="240" w:lineRule="auto"/>
        <w:jc w:val="both"/>
        <w:rPr>
          <w:sz w:val="28"/>
        </w:rPr>
        <w:sectPr>
          <w:pgSz w:w="11910" w:h="16850"/>
          <w:pgMar w:header="725" w:footer="788" w:top="1300" w:bottom="980" w:left="1020" w:right="280"/>
        </w:sectPr>
      </w:pPr>
    </w:p>
    <w:p>
      <w:pPr>
        <w:pStyle w:val="BodyText"/>
        <w:spacing w:line="288" w:lineRule="auto" w:before="113"/>
        <w:ind w:right="562"/>
      </w:pPr>
      <w:r>
        <w:rPr/>
        <w:t>Thực hiện nghiêm túc, có hiệu quả quan điểm, chủ trương của Đảng, chính sách, pháp luật của Nhà nước về quốc phòng an ninh; xây dựng khu vực phòng thủ vững chắc trong tình hình mới củng cố tiềm lực quốc phòng , an ninh , xây dựng thế trận quốc phòng toàn dân gắn với thế trận an ninh nhân dân . An ninh chính trị, trật tự an toàn xã hội luôn giữ vững và ổn định . Gắn kết chặt chẽ giữa phát triển kinh tế với quốc phòng, an</w:t>
      </w:r>
      <w:r>
        <w:rPr>
          <w:spacing w:val="-5"/>
        </w:rPr>
        <w:t> </w:t>
      </w:r>
      <w:r>
        <w:rPr/>
        <w:t>ninh.</w:t>
      </w:r>
    </w:p>
    <w:p>
      <w:pPr>
        <w:pStyle w:val="BodyText"/>
        <w:spacing w:line="288" w:lineRule="auto" w:before="118"/>
        <w:ind w:right="560"/>
      </w:pPr>
      <w:r>
        <w:rPr/>
        <w:t>Thực hiện tốt chương trình mục tiêu </w:t>
      </w:r>
      <w:r>
        <w:rPr>
          <w:spacing w:val="-3"/>
        </w:rPr>
        <w:t>“4 </w:t>
      </w:r>
      <w:r>
        <w:rPr/>
        <w:t>giảm”, kéo giảm các loại tội phạm  về </w:t>
      </w:r>
      <w:r>
        <w:rPr>
          <w:spacing w:val="-3"/>
        </w:rPr>
        <w:t>ma </w:t>
      </w:r>
      <w:r>
        <w:rPr/>
        <w:t>túy, tội phạm liên quan đến “tín dụng đen”; đã xây dựng kế hoạch triển khai kéo giảm không có tệ nạn </w:t>
      </w:r>
      <w:r>
        <w:rPr>
          <w:spacing w:val="-3"/>
        </w:rPr>
        <w:t>ma </w:t>
      </w:r>
      <w:r>
        <w:rPr/>
        <w:t>túy, cờ bạc, mại dâm trên địa bàn 02 ấp trong năm 2023. An ninh nông thôn, an ninh dân tộc và an ninh tôn giáo được đảm bảo. Tình hình an ninh công nhân khu công nghiệp cơ bản ổn định, không có dấu hiệu phức tạp.</w:t>
      </w:r>
    </w:p>
    <w:p>
      <w:pPr>
        <w:pStyle w:val="BodyText"/>
        <w:spacing w:before="121"/>
        <w:ind w:left="1399" w:firstLine="0"/>
        <w:jc w:val="left"/>
      </w:pPr>
      <w:r>
        <w:rPr/>
        <w:t>Thực hiện tốt công tác đối ngoại quốc phòng.</w:t>
      </w:r>
    </w:p>
    <w:p>
      <w:pPr>
        <w:pStyle w:val="Heading2"/>
        <w:numPr>
          <w:ilvl w:val="2"/>
          <w:numId w:val="44"/>
        </w:numPr>
        <w:tabs>
          <w:tab w:pos="2100" w:val="left" w:leader="none"/>
        </w:tabs>
        <w:spacing w:line="240" w:lineRule="auto" w:before="191" w:after="0"/>
        <w:ind w:left="2099" w:right="0" w:hanging="701"/>
        <w:jc w:val="both"/>
        <w:rPr>
          <w:i/>
        </w:rPr>
      </w:pPr>
      <w:r>
        <w:rPr>
          <w:i/>
        </w:rPr>
        <w:t>Kết quả thực hiện chỉ tiêu quy hoạch sử dụng</w:t>
      </w:r>
      <w:r>
        <w:rPr>
          <w:i/>
          <w:spacing w:val="-9"/>
        </w:rPr>
        <w:t> </w:t>
      </w:r>
      <w:r>
        <w:rPr>
          <w:i/>
        </w:rPr>
        <w:t>đất</w:t>
      </w:r>
    </w:p>
    <w:p>
      <w:pPr>
        <w:pStyle w:val="BodyText"/>
        <w:spacing w:line="288" w:lineRule="auto" w:before="178"/>
        <w:ind w:right="562"/>
      </w:pPr>
      <w:r>
        <w:rPr/>
        <w:t>Quy hoạch sử dụng đất đến năm 2030 huyện Gò Dầu, tỉnh Tây Ninh được Ủy ban nhân dân tỉnh phê duyệt tại Quyết định số 3737/QĐ-UBND ngày 30/12/2021 của UBND tỉnh Tây Ninh, trong đó </w:t>
      </w:r>
      <w:r>
        <w:rPr>
          <w:spacing w:val="2"/>
        </w:rPr>
        <w:t>dự </w:t>
      </w:r>
      <w:r>
        <w:rPr/>
        <w:t>kiến kỳ quy hoạch 2021 – 2030 thực hiện 468 công trình, dự án và hạng mục. Qua rà soát, kết quả thực hiện đến cuối năm 2024 đạt được như</w:t>
      </w:r>
      <w:r>
        <w:rPr>
          <w:spacing w:val="-7"/>
        </w:rPr>
        <w:t> </w:t>
      </w:r>
      <w:r>
        <w:rPr/>
        <w:t>sau:</w:t>
      </w:r>
    </w:p>
    <w:p>
      <w:pPr>
        <w:pStyle w:val="ListParagraph"/>
        <w:numPr>
          <w:ilvl w:val="1"/>
          <w:numId w:val="35"/>
        </w:numPr>
        <w:tabs>
          <w:tab w:pos="1582" w:val="left" w:leader="none"/>
        </w:tabs>
        <w:spacing w:line="288" w:lineRule="auto" w:before="120" w:after="0"/>
        <w:ind w:left="679" w:right="562" w:firstLine="719"/>
        <w:jc w:val="both"/>
        <w:rPr>
          <w:i/>
          <w:sz w:val="28"/>
        </w:rPr>
      </w:pPr>
      <w:r>
        <w:rPr>
          <w:sz w:val="28"/>
        </w:rPr>
        <w:t>Công trình đã thực hiện: 105 công trình, chiếm tỷ lệ 22,44 % </w:t>
      </w:r>
      <w:r>
        <w:rPr>
          <w:i/>
          <w:sz w:val="28"/>
        </w:rPr>
        <w:t>(Phụ lục 1: </w:t>
      </w:r>
      <w:r>
        <w:rPr>
          <w:i/>
          <w:sz w:val="28"/>
        </w:rPr>
        <w:t>Danh mục các công trình đã thực</w:t>
      </w:r>
      <w:r>
        <w:rPr>
          <w:i/>
          <w:spacing w:val="-4"/>
          <w:sz w:val="28"/>
        </w:rPr>
        <w:t> </w:t>
      </w:r>
      <w:r>
        <w:rPr>
          <w:i/>
          <w:sz w:val="28"/>
        </w:rPr>
        <w:t>hiện).</w:t>
      </w:r>
    </w:p>
    <w:p>
      <w:pPr>
        <w:pStyle w:val="ListParagraph"/>
        <w:numPr>
          <w:ilvl w:val="1"/>
          <w:numId w:val="35"/>
        </w:numPr>
        <w:tabs>
          <w:tab w:pos="1582" w:val="left" w:leader="none"/>
        </w:tabs>
        <w:spacing w:line="288" w:lineRule="auto" w:before="120" w:after="0"/>
        <w:ind w:left="679" w:right="562" w:firstLine="719"/>
        <w:jc w:val="both"/>
        <w:rPr>
          <w:i/>
          <w:sz w:val="28"/>
        </w:rPr>
      </w:pPr>
      <w:r>
        <w:rPr>
          <w:sz w:val="28"/>
        </w:rPr>
        <w:t>Công trình, dự án không còn phù hợp đề nghị không thực hiện: 214 công trình, dự án, chiếm tỷ lệ 45,73 % </w:t>
      </w:r>
      <w:r>
        <w:rPr>
          <w:i/>
          <w:sz w:val="28"/>
        </w:rPr>
        <w:t>(Phụ lục 2: Danh mục các công trình, dự án đề </w:t>
      </w:r>
      <w:r>
        <w:rPr>
          <w:i/>
          <w:sz w:val="28"/>
        </w:rPr>
        <w:t>nghị không thực</w:t>
      </w:r>
      <w:r>
        <w:rPr>
          <w:i/>
          <w:spacing w:val="-4"/>
          <w:sz w:val="28"/>
        </w:rPr>
        <w:t> </w:t>
      </w:r>
      <w:r>
        <w:rPr>
          <w:i/>
          <w:sz w:val="28"/>
        </w:rPr>
        <w:t>hiện).</w:t>
      </w:r>
    </w:p>
    <w:p>
      <w:pPr>
        <w:spacing w:line="288" w:lineRule="auto" w:before="121"/>
        <w:ind w:left="679" w:right="562" w:firstLine="789"/>
        <w:jc w:val="both"/>
        <w:rPr>
          <w:i/>
          <w:sz w:val="28"/>
        </w:rPr>
      </w:pPr>
      <w:r>
        <w:rPr>
          <w:i/>
          <w:sz w:val="28"/>
        </w:rPr>
        <w:t>(Các chỉ tiêu sử dụng đất được tổng hợp theo Luật Đất đai 2024 – Luật số </w:t>
      </w:r>
      <w:r>
        <w:rPr>
          <w:i/>
          <w:sz w:val="28"/>
        </w:rPr>
        <w:t>31/2024/QH15 ngày 18/01/2024 của Quốc hội; Nghị định 102/2024/NĐ-CP ngày 30/7/2024 quy định chi tiết thi hành một số điều của Luật đất đai; Thông tư số 08/TT-BTNMT ngày 31/7/2024 quy định về thống kê, kiểm kê đất đai và lập bản đồ hiện trạng sử dụng đất; Thông tư quy định kỹ thuật việc lập, điều chỉnh quy hoạch, kế hoạch sử dụng đất).</w:t>
      </w:r>
    </w:p>
    <w:p>
      <w:pPr>
        <w:pStyle w:val="BodyText"/>
        <w:spacing w:line="288" w:lineRule="auto"/>
        <w:ind w:right="562"/>
      </w:pPr>
      <w:r>
        <w:rPr/>
        <w:t>Căn cứ Quyết định số 3737/QĐ-UBND ngày 30/12/2021 của UBND tỉnh Tây Ninh về việc phê duyệt Quy hoạch sử dụng đất năm 2030 huyện Gò Dầu tỉnh Tây Ninh, kết quả thực hiện các chỉ tiêu sử dụng đất đến năm 2024 như sau:</w:t>
      </w:r>
    </w:p>
    <w:p>
      <w:pPr>
        <w:spacing w:after="0" w:line="288" w:lineRule="auto"/>
        <w:sectPr>
          <w:pgSz w:w="11910" w:h="16850"/>
          <w:pgMar w:header="725" w:footer="788" w:top="1300" w:bottom="980" w:left="1020" w:right="280"/>
        </w:sectPr>
      </w:pPr>
    </w:p>
    <w:p>
      <w:pPr>
        <w:pStyle w:val="Heading1"/>
        <w:spacing w:before="118"/>
        <w:ind w:left="1423"/>
        <w:jc w:val="left"/>
      </w:pPr>
      <w:bookmarkStart w:name="_bookmark44" w:id="74"/>
      <w:bookmarkEnd w:id="74"/>
      <w:r>
        <w:rPr>
          <w:b w:val="0"/>
        </w:rPr>
      </w:r>
      <w:r>
        <w:rPr/>
        <w:t>Bảng 10: Kết quả thực hiện các chỉ tiêu quy hoạch sử dụng đất kỳ trước</w:t>
      </w:r>
    </w:p>
    <w:p>
      <w:pPr>
        <w:pStyle w:val="BodyText"/>
        <w:spacing w:before="0" w:after="1"/>
        <w:ind w:left="0" w:firstLine="0"/>
        <w:jc w:val="left"/>
        <w:rPr>
          <w:b/>
          <w:sz w:val="17"/>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81"/>
        <w:gridCol w:w="2346"/>
        <w:gridCol w:w="1177"/>
        <w:gridCol w:w="1275"/>
        <w:gridCol w:w="1417"/>
        <w:gridCol w:w="1088"/>
        <w:gridCol w:w="1177"/>
      </w:tblGrid>
      <w:tr>
        <w:trPr>
          <w:trHeight w:val="419" w:hRule="atLeast"/>
        </w:trPr>
        <w:tc>
          <w:tcPr>
            <w:tcW w:w="881"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203"/>
              <w:rPr>
                <w:b/>
                <w:sz w:val="24"/>
              </w:rPr>
            </w:pPr>
            <w:r>
              <w:rPr>
                <w:b/>
                <w:sz w:val="24"/>
              </w:rPr>
              <w:t>STT</w:t>
            </w:r>
          </w:p>
        </w:tc>
        <w:tc>
          <w:tcPr>
            <w:tcW w:w="2346"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126"/>
              <w:rPr>
                <w:b/>
                <w:sz w:val="24"/>
              </w:rPr>
            </w:pPr>
            <w:r>
              <w:rPr>
                <w:b/>
                <w:sz w:val="24"/>
              </w:rPr>
              <w:t>Chỉ tiêu sử dụng đất</w:t>
            </w:r>
          </w:p>
        </w:tc>
        <w:tc>
          <w:tcPr>
            <w:tcW w:w="1177"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306" w:right="299" w:firstLine="33"/>
              <w:jc w:val="both"/>
              <w:rPr>
                <w:b/>
                <w:sz w:val="24"/>
              </w:rPr>
            </w:pPr>
            <w:r>
              <w:rPr>
                <w:b/>
                <w:sz w:val="24"/>
              </w:rPr>
              <w:t>Năm hiện trạng (ha)</w:t>
            </w:r>
          </w:p>
        </w:tc>
        <w:tc>
          <w:tcPr>
            <w:tcW w:w="1275"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7"/>
              <w:rPr>
                <w:b/>
                <w:sz w:val="24"/>
              </w:rPr>
            </w:pPr>
          </w:p>
          <w:p>
            <w:pPr>
              <w:pStyle w:val="TableParagraph"/>
              <w:spacing w:before="1"/>
              <w:ind w:left="111" w:right="105" w:hanging="1"/>
              <w:jc w:val="center"/>
              <w:rPr>
                <w:b/>
                <w:sz w:val="24"/>
              </w:rPr>
            </w:pPr>
            <w:r>
              <w:rPr>
                <w:b/>
                <w:sz w:val="24"/>
              </w:rPr>
              <w:t>Diện tích được duyệt (ha)</w:t>
            </w:r>
          </w:p>
        </w:tc>
        <w:tc>
          <w:tcPr>
            <w:tcW w:w="3682" w:type="dxa"/>
            <w:gridSpan w:val="3"/>
            <w:tcBorders>
              <w:left w:val="single" w:sz="4" w:space="0" w:color="000000"/>
              <w:bottom w:val="single" w:sz="4" w:space="0" w:color="000000"/>
            </w:tcBorders>
          </w:tcPr>
          <w:p>
            <w:pPr>
              <w:pStyle w:val="TableParagraph"/>
              <w:spacing w:before="61"/>
              <w:ind w:left="914"/>
              <w:rPr>
                <w:b/>
                <w:sz w:val="24"/>
              </w:rPr>
            </w:pPr>
            <w:r>
              <w:rPr>
                <w:b/>
                <w:sz w:val="24"/>
              </w:rPr>
              <w:t>Kết quả thực hiện</w:t>
            </w:r>
          </w:p>
        </w:tc>
      </w:tr>
      <w:tr>
        <w:trPr>
          <w:trHeight w:val="419"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202"/>
              <w:ind w:left="511" w:right="239" w:hanging="250"/>
              <w:rPr>
                <w:sz w:val="24"/>
              </w:rPr>
            </w:pPr>
            <w:r>
              <w:rPr>
                <w:sz w:val="24"/>
              </w:rPr>
              <w:t>Diện tích (ha)</w:t>
            </w:r>
          </w:p>
        </w:tc>
        <w:tc>
          <w:tcPr>
            <w:tcW w:w="2265" w:type="dxa"/>
            <w:gridSpan w:val="2"/>
            <w:tcBorders>
              <w:top w:val="single" w:sz="4" w:space="0" w:color="000000"/>
              <w:left w:val="single" w:sz="4" w:space="0" w:color="000000"/>
              <w:bottom w:val="single" w:sz="4" w:space="0" w:color="000000"/>
            </w:tcBorders>
          </w:tcPr>
          <w:p>
            <w:pPr>
              <w:pStyle w:val="TableParagraph"/>
              <w:spacing w:before="56"/>
              <w:ind w:left="652"/>
              <w:rPr>
                <w:sz w:val="24"/>
              </w:rPr>
            </w:pPr>
            <w:r>
              <w:rPr>
                <w:sz w:val="24"/>
              </w:rPr>
              <w:t>Trong đó:</w:t>
            </w:r>
          </w:p>
        </w:tc>
      </w:tr>
      <w:tr>
        <w:trPr>
          <w:trHeight w:val="1756"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tcBorders>
              <w:top w:val="nil"/>
              <w:left w:val="single" w:sz="4" w:space="0" w:color="000000"/>
              <w:bottom w:val="single" w:sz="4" w:space="0" w:color="000000"/>
              <w:right w:val="single" w:sz="4" w:space="0" w:color="000000"/>
            </w:tcBorders>
          </w:tcPr>
          <w:p>
            <w:pPr>
              <w:rPr>
                <w:sz w:val="2"/>
                <w:szCs w:val="2"/>
              </w:rPr>
            </w:pP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left="294" w:right="289" w:firstLine="12"/>
              <w:jc w:val="both"/>
              <w:rPr>
                <w:sz w:val="24"/>
              </w:rPr>
            </w:pPr>
            <w:r>
              <w:rPr>
                <w:sz w:val="24"/>
              </w:rPr>
              <w:t>Diện tích (ha); Tăng (+),</w:t>
            </w:r>
          </w:p>
          <w:p>
            <w:pPr>
              <w:pStyle w:val="TableParagraph"/>
              <w:ind w:left="150"/>
              <w:jc w:val="both"/>
              <w:rPr>
                <w:sz w:val="24"/>
              </w:rPr>
            </w:pPr>
            <w:r>
              <w:rPr>
                <w:sz w:val="24"/>
              </w:rPr>
              <w:t>giảm (-)</w:t>
            </w:r>
          </w:p>
        </w:tc>
        <w:tc>
          <w:tcPr>
            <w:tcW w:w="1177" w:type="dxa"/>
            <w:tcBorders>
              <w:top w:val="single" w:sz="4" w:space="0" w:color="000000"/>
              <w:left w:val="single" w:sz="4" w:space="0" w:color="000000"/>
              <w:bottom w:val="single" w:sz="4" w:space="0" w:color="000000"/>
            </w:tcBorders>
          </w:tcPr>
          <w:p>
            <w:pPr>
              <w:pStyle w:val="TableParagraph"/>
              <w:rPr>
                <w:b/>
                <w:sz w:val="26"/>
              </w:rPr>
            </w:pPr>
          </w:p>
          <w:p>
            <w:pPr>
              <w:pStyle w:val="TableParagraph"/>
              <w:rPr>
                <w:b/>
                <w:sz w:val="25"/>
              </w:rPr>
            </w:pPr>
          </w:p>
          <w:p>
            <w:pPr>
              <w:pStyle w:val="TableParagraph"/>
              <w:ind w:left="404" w:right="303" w:hanging="70"/>
              <w:rPr>
                <w:sz w:val="24"/>
              </w:rPr>
            </w:pPr>
            <w:r>
              <w:rPr>
                <w:sz w:val="24"/>
              </w:rPr>
              <w:t>Tỷ lệ (%)</w:t>
            </w:r>
          </w:p>
        </w:tc>
      </w:tr>
      <w:tr>
        <w:trPr>
          <w:trHeight w:val="513" w:hRule="atLeast"/>
        </w:trPr>
        <w:tc>
          <w:tcPr>
            <w:tcW w:w="881" w:type="dxa"/>
            <w:tcBorders>
              <w:top w:val="single" w:sz="4" w:space="0" w:color="000000"/>
              <w:bottom w:val="single" w:sz="4" w:space="0" w:color="000000"/>
              <w:right w:val="single" w:sz="4" w:space="0" w:color="000000"/>
            </w:tcBorders>
          </w:tcPr>
          <w:p>
            <w:pPr>
              <w:pStyle w:val="TableParagraph"/>
              <w:spacing w:before="139"/>
              <w:ind w:left="109" w:right="108"/>
              <w:jc w:val="center"/>
              <w:rPr>
                <w:sz w:val="18"/>
              </w:rPr>
            </w:pPr>
            <w:r>
              <w:rPr>
                <w:sz w:val="18"/>
              </w:rPr>
              <w:t>(1)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139"/>
              <w:ind w:left="87" w:right="76"/>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39"/>
              <w:ind w:left="83" w:right="77"/>
              <w:jc w:val="center"/>
              <w:rPr>
                <w:sz w:val="18"/>
              </w:rPr>
            </w:pPr>
            <w:r>
              <w:rPr>
                <w:sz w:val="18"/>
              </w:rPr>
              <w:t>(4)</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39"/>
              <w:ind w:left="493" w:right="490"/>
              <w:jc w:val="center"/>
              <w:rPr>
                <w:sz w:val="18"/>
              </w:rPr>
            </w:pPr>
            <w:r>
              <w:rPr>
                <w:sz w:val="18"/>
              </w:rPr>
              <w:t>(5)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39"/>
              <w:ind w:left="580" w:right="576"/>
              <w:jc w:val="center"/>
              <w:rPr>
                <w:sz w:val="18"/>
              </w:rPr>
            </w:pPr>
            <w:r>
              <w:rPr>
                <w:sz w:val="18"/>
              </w:rPr>
              <w:t>(6)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39"/>
              <w:ind w:right="138"/>
              <w:jc w:val="right"/>
              <w:rPr>
                <w:sz w:val="18"/>
              </w:rPr>
            </w:pPr>
            <w:r>
              <w:rPr>
                <w:sz w:val="18"/>
              </w:rPr>
              <w:t>(7)=(6)-(4)</w:t>
            </w:r>
          </w:p>
        </w:tc>
        <w:tc>
          <w:tcPr>
            <w:tcW w:w="1177" w:type="dxa"/>
            <w:tcBorders>
              <w:top w:val="single" w:sz="4" w:space="0" w:color="000000"/>
              <w:left w:val="single" w:sz="4" w:space="0" w:color="000000"/>
              <w:bottom w:val="single" w:sz="4" w:space="0" w:color="000000"/>
            </w:tcBorders>
          </w:tcPr>
          <w:p>
            <w:pPr>
              <w:pStyle w:val="TableParagraph"/>
              <w:spacing w:before="36"/>
              <w:ind w:left="270" w:right="102" w:hanging="137"/>
              <w:rPr>
                <w:sz w:val="18"/>
              </w:rPr>
            </w:pPr>
            <w:r>
              <w:rPr>
                <w:sz w:val="18"/>
              </w:rPr>
              <w:t>(8)=(7)/[(5)- (4)]x100</w:t>
            </w:r>
          </w:p>
        </w:tc>
      </w:tr>
      <w:tr>
        <w:trPr>
          <w:trHeight w:val="491" w:hRule="atLeast"/>
        </w:trPr>
        <w:tc>
          <w:tcPr>
            <w:tcW w:w="881" w:type="dxa"/>
            <w:tcBorders>
              <w:top w:val="single" w:sz="4" w:space="0" w:color="000000"/>
              <w:bottom w:val="single" w:sz="4" w:space="0" w:color="000000"/>
              <w:right w:val="single" w:sz="4" w:space="0" w:color="000000"/>
            </w:tcBorders>
          </w:tcPr>
          <w:p>
            <w:pPr>
              <w:pStyle w:val="TableParagraph"/>
              <w:rPr>
                <w:sz w:val="24"/>
              </w:rPr>
            </w:pP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99"/>
              <w:ind w:left="107"/>
              <w:rPr>
                <w:b/>
                <w:sz w:val="24"/>
              </w:rPr>
            </w:pPr>
            <w:r>
              <w:rPr>
                <w:b/>
                <w:sz w:val="24"/>
              </w:rPr>
              <w:t>TỔNG DIỆN TÍCH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99"/>
              <w:ind w:right="98"/>
              <w:jc w:val="right"/>
              <w:rPr>
                <w:b/>
                <w:sz w:val="24"/>
              </w:rPr>
            </w:pPr>
            <w:r>
              <w:rPr>
                <w:b/>
                <w:sz w:val="24"/>
              </w:rPr>
              <w:t>25.995,75</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99"/>
              <w:ind w:right="100"/>
              <w:jc w:val="right"/>
              <w:rPr>
                <w:b/>
                <w:sz w:val="24"/>
              </w:rPr>
            </w:pPr>
            <w:r>
              <w:rPr>
                <w:b/>
                <w:sz w:val="24"/>
              </w:rPr>
              <w:t>25.995,75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99"/>
              <w:ind w:right="99"/>
              <w:jc w:val="right"/>
              <w:rPr>
                <w:b/>
                <w:sz w:val="24"/>
              </w:rPr>
            </w:pPr>
            <w:r>
              <w:rPr>
                <w:b/>
                <w:sz w:val="24"/>
              </w:rPr>
              <w:t>25.995,75</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7" w:type="dxa"/>
            <w:tcBorders>
              <w:top w:val="single" w:sz="4" w:space="0" w:color="000000"/>
              <w:left w:val="single" w:sz="4" w:space="0" w:color="000000"/>
              <w:bottom w:val="single" w:sz="4" w:space="0" w:color="000000"/>
            </w:tcBorders>
          </w:tcPr>
          <w:p>
            <w:pPr>
              <w:pStyle w:val="TableParagraph"/>
              <w:rPr>
                <w:sz w:val="24"/>
              </w:rPr>
            </w:pP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9"/>
              <w:ind w:right="1"/>
              <w:jc w:val="center"/>
              <w:rPr>
                <w:b/>
                <w:sz w:val="24"/>
              </w:rPr>
            </w:pPr>
            <w:r>
              <w:rPr>
                <w:b/>
                <w:sz w:val="24"/>
              </w:rPr>
              <w:t>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tabs>
                <w:tab w:pos="1062" w:val="left" w:leader="none"/>
                <w:tab w:pos="1726" w:val="left" w:leader="none"/>
              </w:tabs>
              <w:spacing w:before="39"/>
              <w:ind w:left="107" w:right="98"/>
              <w:rPr>
                <w:b/>
                <w:sz w:val="24"/>
              </w:rPr>
            </w:pPr>
            <w:r>
              <w:rPr>
                <w:b/>
                <w:sz w:val="24"/>
              </w:rPr>
              <w:t>Nhóm</w:t>
              <w:tab/>
              <w:t>đất</w:t>
              <w:tab/>
            </w:r>
            <w:r>
              <w:rPr>
                <w:b/>
                <w:spacing w:val="-4"/>
                <w:sz w:val="24"/>
              </w:rPr>
              <w:t>nông </w:t>
            </w:r>
            <w:r>
              <w:rPr>
                <w:b/>
                <w:sz w:val="24"/>
              </w:rPr>
              <w:t>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8"/>
              <w:jc w:val="right"/>
              <w:rPr>
                <w:b/>
                <w:sz w:val="24"/>
              </w:rPr>
            </w:pPr>
            <w:r>
              <w:rPr>
                <w:b/>
                <w:sz w:val="24"/>
              </w:rPr>
              <w:t>21.421,75</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0"/>
              <w:jc w:val="right"/>
              <w:rPr>
                <w:b/>
                <w:sz w:val="24"/>
              </w:rPr>
            </w:pPr>
            <w:r>
              <w:rPr>
                <w:b/>
                <w:sz w:val="24"/>
              </w:rPr>
              <w:t>11.868,00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9"/>
              <w:jc w:val="right"/>
              <w:rPr>
                <w:b/>
                <w:sz w:val="24"/>
              </w:rPr>
            </w:pPr>
            <w:r>
              <w:rPr>
                <w:b/>
                <w:sz w:val="24"/>
              </w:rPr>
              <w:t>21.266,44</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9"/>
              <w:ind w:right="99"/>
              <w:jc w:val="right"/>
              <w:rPr>
                <w:b/>
                <w:sz w:val="24"/>
              </w:rPr>
            </w:pPr>
            <w:r>
              <w:rPr>
                <w:b/>
                <w:sz w:val="24"/>
              </w:rPr>
              <w:t>-155,31</w:t>
            </w:r>
          </w:p>
        </w:tc>
        <w:tc>
          <w:tcPr>
            <w:tcW w:w="1177" w:type="dxa"/>
            <w:tcBorders>
              <w:top w:val="single" w:sz="4" w:space="0" w:color="000000"/>
              <w:left w:val="single" w:sz="4" w:space="0" w:color="000000"/>
              <w:bottom w:val="single" w:sz="4" w:space="0" w:color="000000"/>
            </w:tcBorders>
          </w:tcPr>
          <w:p>
            <w:pPr>
              <w:pStyle w:val="TableParagraph"/>
              <w:spacing w:before="179"/>
              <w:ind w:right="90"/>
              <w:jc w:val="right"/>
              <w:rPr>
                <w:b/>
                <w:sz w:val="24"/>
              </w:rPr>
            </w:pPr>
            <w:r>
              <w:rPr>
                <w:b/>
                <w:sz w:val="24"/>
              </w:rPr>
              <w:t>1,63</w:t>
            </w:r>
          </w:p>
        </w:tc>
      </w:tr>
      <w:tr>
        <w:trPr>
          <w:trHeight w:val="467" w:hRule="atLeast"/>
        </w:trPr>
        <w:tc>
          <w:tcPr>
            <w:tcW w:w="881" w:type="dxa"/>
            <w:tcBorders>
              <w:top w:val="single" w:sz="4" w:space="0" w:color="000000"/>
              <w:bottom w:val="single" w:sz="4" w:space="0" w:color="000000"/>
              <w:right w:val="single" w:sz="4" w:space="0" w:color="000000"/>
            </w:tcBorders>
          </w:tcPr>
          <w:p>
            <w:pPr>
              <w:pStyle w:val="TableParagraph"/>
              <w:spacing w:before="83"/>
              <w:ind w:left="109" w:right="109"/>
              <w:jc w:val="center"/>
              <w:rPr>
                <w:sz w:val="24"/>
              </w:rPr>
            </w:pPr>
            <w:r>
              <w:rPr>
                <w:sz w:val="24"/>
              </w:rPr>
              <w:t>1.1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3"/>
              <w:ind w:left="107"/>
              <w:rPr>
                <w:sz w:val="24"/>
              </w:rPr>
            </w:pPr>
            <w:r>
              <w:rPr>
                <w:sz w:val="24"/>
              </w:rPr>
              <w:t>Đất trồng lúa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3"/>
              <w:ind w:right="98"/>
              <w:jc w:val="right"/>
              <w:rPr>
                <w:sz w:val="24"/>
              </w:rPr>
            </w:pPr>
            <w:r>
              <w:rPr>
                <w:sz w:val="24"/>
              </w:rPr>
              <w:t>5.021,55</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3"/>
              <w:ind w:right="100"/>
              <w:jc w:val="right"/>
              <w:rPr>
                <w:sz w:val="24"/>
              </w:rPr>
            </w:pPr>
            <w:r>
              <w:rPr>
                <w:sz w:val="24"/>
              </w:rPr>
              <w:t>1.794,18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3"/>
              <w:ind w:right="99"/>
              <w:jc w:val="right"/>
              <w:rPr>
                <w:sz w:val="24"/>
              </w:rPr>
            </w:pPr>
            <w:r>
              <w:rPr>
                <w:sz w:val="24"/>
              </w:rPr>
              <w:t>5.004,31</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3"/>
              <w:ind w:right="99"/>
              <w:jc w:val="right"/>
              <w:rPr>
                <w:sz w:val="24"/>
              </w:rPr>
            </w:pPr>
            <w:r>
              <w:rPr>
                <w:sz w:val="24"/>
              </w:rPr>
              <w:t>-17,24</w:t>
            </w:r>
          </w:p>
        </w:tc>
        <w:tc>
          <w:tcPr>
            <w:tcW w:w="1177" w:type="dxa"/>
            <w:tcBorders>
              <w:top w:val="single" w:sz="4" w:space="0" w:color="000000"/>
              <w:left w:val="single" w:sz="4" w:space="0" w:color="000000"/>
              <w:bottom w:val="single" w:sz="4" w:space="0" w:color="000000"/>
            </w:tcBorders>
          </w:tcPr>
          <w:p>
            <w:pPr>
              <w:pStyle w:val="TableParagraph"/>
              <w:spacing w:before="83"/>
              <w:ind w:right="90"/>
              <w:jc w:val="right"/>
              <w:rPr>
                <w:sz w:val="24"/>
              </w:rPr>
            </w:pPr>
            <w:r>
              <w:rPr>
                <w:sz w:val="24"/>
              </w:rPr>
              <w:t>0,53</w:t>
            </w:r>
          </w:p>
        </w:tc>
      </w:tr>
      <w:tr>
        <w:trPr>
          <w:trHeight w:val="470" w:hRule="atLeast"/>
        </w:trPr>
        <w:tc>
          <w:tcPr>
            <w:tcW w:w="881" w:type="dxa"/>
            <w:tcBorders>
              <w:top w:val="single" w:sz="4" w:space="0" w:color="000000"/>
              <w:bottom w:val="single" w:sz="4" w:space="0" w:color="000000"/>
              <w:right w:val="single" w:sz="4" w:space="0" w:color="000000"/>
            </w:tcBorders>
          </w:tcPr>
          <w:p>
            <w:pPr>
              <w:pStyle w:val="TableParagraph"/>
              <w:spacing w:before="83"/>
              <w:ind w:left="109" w:right="111"/>
              <w:jc w:val="center"/>
              <w:rPr>
                <w:sz w:val="24"/>
              </w:rPr>
            </w:pPr>
            <w:r>
              <w:rPr>
                <w:sz w:val="24"/>
              </w:rPr>
              <w:t>1.1.1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3"/>
              <w:ind w:left="107"/>
              <w:rPr>
                <w:sz w:val="24"/>
              </w:rPr>
            </w:pPr>
            <w:r>
              <w:rPr>
                <w:sz w:val="24"/>
              </w:rPr>
              <w:t>Đất chuyên trồng lúa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3"/>
              <w:ind w:right="98"/>
              <w:jc w:val="right"/>
              <w:rPr>
                <w:sz w:val="24"/>
              </w:rPr>
            </w:pPr>
            <w:r>
              <w:rPr>
                <w:sz w:val="24"/>
              </w:rPr>
              <w:t>4.775,43</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3"/>
              <w:ind w:right="100"/>
              <w:jc w:val="right"/>
              <w:rPr>
                <w:sz w:val="24"/>
              </w:rPr>
            </w:pPr>
            <w:r>
              <w:rPr>
                <w:sz w:val="24"/>
              </w:rPr>
              <w:t>1.756,56</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3"/>
              <w:ind w:right="99"/>
              <w:jc w:val="right"/>
              <w:rPr>
                <w:sz w:val="24"/>
              </w:rPr>
            </w:pPr>
            <w:r>
              <w:rPr>
                <w:sz w:val="24"/>
              </w:rPr>
              <w:t>4.762,03</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3"/>
              <w:ind w:right="99"/>
              <w:jc w:val="right"/>
              <w:rPr>
                <w:sz w:val="24"/>
              </w:rPr>
            </w:pPr>
            <w:r>
              <w:rPr>
                <w:sz w:val="24"/>
              </w:rPr>
              <w:t>-13,40</w:t>
            </w:r>
          </w:p>
        </w:tc>
        <w:tc>
          <w:tcPr>
            <w:tcW w:w="1177" w:type="dxa"/>
            <w:tcBorders>
              <w:top w:val="single" w:sz="4" w:space="0" w:color="000000"/>
              <w:left w:val="single" w:sz="4" w:space="0" w:color="000000"/>
              <w:bottom w:val="single" w:sz="4" w:space="0" w:color="000000"/>
            </w:tcBorders>
          </w:tcPr>
          <w:p>
            <w:pPr>
              <w:pStyle w:val="TableParagraph"/>
              <w:spacing w:before="83"/>
              <w:ind w:right="90"/>
              <w:jc w:val="right"/>
              <w:rPr>
                <w:sz w:val="24"/>
              </w:rPr>
            </w:pPr>
            <w:r>
              <w:rPr>
                <w:sz w:val="24"/>
              </w:rPr>
              <w:t>0,44</w:t>
            </w:r>
          </w:p>
        </w:tc>
      </w:tr>
      <w:tr>
        <w:trPr>
          <w:trHeight w:val="467" w:hRule="atLeast"/>
        </w:trPr>
        <w:tc>
          <w:tcPr>
            <w:tcW w:w="881" w:type="dxa"/>
            <w:tcBorders>
              <w:top w:val="single" w:sz="4" w:space="0" w:color="000000"/>
              <w:bottom w:val="single" w:sz="4" w:space="0" w:color="000000"/>
              <w:right w:val="single" w:sz="4" w:space="0" w:color="000000"/>
            </w:tcBorders>
          </w:tcPr>
          <w:p>
            <w:pPr>
              <w:pStyle w:val="TableParagraph"/>
              <w:spacing w:before="80"/>
              <w:ind w:left="109" w:right="111"/>
              <w:jc w:val="center"/>
              <w:rPr>
                <w:sz w:val="24"/>
              </w:rPr>
            </w:pPr>
            <w:r>
              <w:rPr>
                <w:sz w:val="24"/>
              </w:rPr>
              <w:t>1.1.2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0"/>
              <w:ind w:left="107"/>
              <w:rPr>
                <w:sz w:val="24"/>
              </w:rPr>
            </w:pPr>
            <w:r>
              <w:rPr>
                <w:sz w:val="24"/>
              </w:rPr>
              <w:t>Đất trồng lúa còn lại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8"/>
              <w:jc w:val="right"/>
              <w:rPr>
                <w:sz w:val="24"/>
              </w:rPr>
            </w:pPr>
            <w:r>
              <w:rPr>
                <w:sz w:val="24"/>
              </w:rPr>
              <w:t>246,13</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0"/>
              <w:ind w:right="100"/>
              <w:jc w:val="right"/>
              <w:rPr>
                <w:sz w:val="24"/>
              </w:rPr>
            </w:pPr>
            <w:r>
              <w:rPr>
                <w:sz w:val="24"/>
              </w:rPr>
              <w:t>37,62</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sz w:val="24"/>
              </w:rPr>
              <w:t>242,29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sz w:val="24"/>
              </w:rPr>
              <w:t>-3,84</w:t>
            </w:r>
          </w:p>
        </w:tc>
        <w:tc>
          <w:tcPr>
            <w:tcW w:w="1177" w:type="dxa"/>
            <w:tcBorders>
              <w:top w:val="single" w:sz="4" w:space="0" w:color="000000"/>
              <w:left w:val="single" w:sz="4" w:space="0" w:color="000000"/>
              <w:bottom w:val="single" w:sz="4" w:space="0" w:color="000000"/>
            </w:tcBorders>
          </w:tcPr>
          <w:p>
            <w:pPr>
              <w:pStyle w:val="TableParagraph"/>
              <w:spacing w:before="80"/>
              <w:ind w:right="90"/>
              <w:jc w:val="right"/>
              <w:rPr>
                <w:sz w:val="24"/>
              </w:rPr>
            </w:pPr>
            <w:r>
              <w:rPr>
                <w:sz w:val="24"/>
              </w:rPr>
              <w:t>1,84</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2"/>
              <w:ind w:left="109" w:right="109"/>
              <w:jc w:val="center"/>
              <w:rPr>
                <w:sz w:val="24"/>
              </w:rPr>
            </w:pPr>
            <w:r>
              <w:rPr>
                <w:sz w:val="24"/>
              </w:rPr>
              <w:t>1.2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376"/>
              <w:rPr>
                <w:sz w:val="24"/>
              </w:rPr>
            </w:pPr>
            <w:r>
              <w:rPr>
                <w:sz w:val="24"/>
              </w:rPr>
              <w:t>Đất trồng cây hằng năm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2"/>
              <w:ind w:right="98"/>
              <w:jc w:val="right"/>
              <w:rPr>
                <w:sz w:val="24"/>
              </w:rPr>
            </w:pPr>
            <w:r>
              <w:rPr>
                <w:sz w:val="24"/>
              </w:rPr>
              <w:t>1.459,02</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2"/>
              <w:ind w:right="100"/>
              <w:jc w:val="right"/>
              <w:rPr>
                <w:sz w:val="24"/>
              </w:rPr>
            </w:pPr>
            <w:r>
              <w:rPr>
                <w:sz w:val="24"/>
              </w:rPr>
              <w:t>505,55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2"/>
              <w:ind w:right="99"/>
              <w:jc w:val="right"/>
              <w:rPr>
                <w:sz w:val="24"/>
              </w:rPr>
            </w:pPr>
            <w:r>
              <w:rPr>
                <w:sz w:val="24"/>
              </w:rPr>
              <w:t>1.439,61</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2"/>
              <w:ind w:right="99"/>
              <w:jc w:val="right"/>
              <w:rPr>
                <w:sz w:val="24"/>
              </w:rPr>
            </w:pPr>
            <w:r>
              <w:rPr>
                <w:sz w:val="24"/>
              </w:rPr>
              <w:t>-19,41</w:t>
            </w:r>
          </w:p>
        </w:tc>
        <w:tc>
          <w:tcPr>
            <w:tcW w:w="1177" w:type="dxa"/>
            <w:tcBorders>
              <w:top w:val="single" w:sz="4" w:space="0" w:color="000000"/>
              <w:left w:val="single" w:sz="4" w:space="0" w:color="000000"/>
              <w:bottom w:val="single" w:sz="4" w:space="0" w:color="000000"/>
            </w:tcBorders>
          </w:tcPr>
          <w:p>
            <w:pPr>
              <w:pStyle w:val="TableParagraph"/>
              <w:spacing w:before="172"/>
              <w:ind w:right="90"/>
              <w:jc w:val="right"/>
              <w:rPr>
                <w:sz w:val="24"/>
              </w:rPr>
            </w:pPr>
            <w:r>
              <w:rPr>
                <w:sz w:val="24"/>
              </w:rPr>
              <w:t>2,04</w:t>
            </w: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09"/>
              <w:jc w:val="center"/>
              <w:rPr>
                <w:sz w:val="24"/>
              </w:rPr>
            </w:pPr>
            <w:r>
              <w:rPr>
                <w:sz w:val="24"/>
              </w:rPr>
              <w:t>1.3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376"/>
              <w:rPr>
                <w:sz w:val="24"/>
              </w:rPr>
            </w:pPr>
            <w:r>
              <w:rPr>
                <w:sz w:val="24"/>
              </w:rPr>
              <w:t>Đất trồng cây lâu năm</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sz w:val="24"/>
              </w:rPr>
              <w:t>14.782,05</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8.944,93</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14.665,12</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-116,93</w:t>
            </w:r>
          </w:p>
        </w:tc>
        <w:tc>
          <w:tcPr>
            <w:tcW w:w="1177" w:type="dxa"/>
            <w:tcBorders>
              <w:top w:val="single" w:sz="4" w:space="0" w:color="000000"/>
              <w:left w:val="single" w:sz="4" w:space="0" w:color="000000"/>
              <w:bottom w:val="single" w:sz="4" w:space="0" w:color="000000"/>
            </w:tcBorders>
          </w:tcPr>
          <w:p>
            <w:pPr>
              <w:pStyle w:val="TableParagraph"/>
              <w:spacing w:before="171"/>
              <w:ind w:right="90"/>
              <w:jc w:val="right"/>
              <w:rPr>
                <w:sz w:val="24"/>
              </w:rPr>
            </w:pPr>
            <w:r>
              <w:rPr>
                <w:sz w:val="24"/>
              </w:rPr>
              <w:t>2,00</w:t>
            </w:r>
          </w:p>
        </w:tc>
      </w:tr>
      <w:tr>
        <w:trPr>
          <w:trHeight w:val="470" w:hRule="atLeast"/>
        </w:trPr>
        <w:tc>
          <w:tcPr>
            <w:tcW w:w="881" w:type="dxa"/>
            <w:tcBorders>
              <w:top w:val="single" w:sz="4" w:space="0" w:color="000000"/>
              <w:bottom w:val="single" w:sz="4" w:space="0" w:color="000000"/>
              <w:right w:val="single" w:sz="4" w:space="0" w:color="000000"/>
            </w:tcBorders>
          </w:tcPr>
          <w:p>
            <w:pPr>
              <w:pStyle w:val="TableParagraph"/>
              <w:spacing w:before="83"/>
              <w:ind w:left="109" w:right="109"/>
              <w:jc w:val="center"/>
              <w:rPr>
                <w:sz w:val="24"/>
              </w:rPr>
            </w:pPr>
            <w:r>
              <w:rPr>
                <w:sz w:val="24"/>
              </w:rPr>
              <w:t>1.4</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3"/>
              <w:ind w:left="107"/>
              <w:rPr>
                <w:sz w:val="24"/>
              </w:rPr>
            </w:pPr>
            <w:r>
              <w:rPr>
                <w:sz w:val="24"/>
              </w:rPr>
              <w:t>Đất rừng đặc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3"/>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3"/>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3"/>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3"/>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83"/>
              <w:ind w:right="89"/>
              <w:jc w:val="right"/>
              <w:rPr>
                <w:sz w:val="24"/>
              </w:rPr>
            </w:pPr>
            <w:r>
              <w:rPr>
                <w:w w:val="99"/>
                <w:sz w:val="24"/>
              </w:rPr>
              <w:t>-</w:t>
            </w:r>
          </w:p>
        </w:tc>
      </w:tr>
      <w:tr>
        <w:trPr>
          <w:trHeight w:val="467" w:hRule="atLeast"/>
        </w:trPr>
        <w:tc>
          <w:tcPr>
            <w:tcW w:w="881" w:type="dxa"/>
            <w:tcBorders>
              <w:top w:val="single" w:sz="4" w:space="0" w:color="000000"/>
              <w:bottom w:val="single" w:sz="4" w:space="0" w:color="000000"/>
              <w:right w:val="single" w:sz="4" w:space="0" w:color="000000"/>
            </w:tcBorders>
          </w:tcPr>
          <w:p>
            <w:pPr>
              <w:pStyle w:val="TableParagraph"/>
              <w:spacing w:before="80"/>
              <w:ind w:left="109" w:right="109"/>
              <w:jc w:val="center"/>
              <w:rPr>
                <w:sz w:val="24"/>
              </w:rPr>
            </w:pPr>
            <w:r>
              <w:rPr>
                <w:sz w:val="24"/>
              </w:rPr>
              <w:t>1.5</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0"/>
              <w:ind w:left="107"/>
              <w:rPr>
                <w:sz w:val="24"/>
              </w:rPr>
            </w:pPr>
            <w:r>
              <w:rPr>
                <w:sz w:val="24"/>
              </w:rPr>
              <w:t>Đất rừng phòng hộ</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0"/>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0"/>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80"/>
              <w:ind w:right="89"/>
              <w:jc w:val="right"/>
              <w:rPr>
                <w:sz w:val="24"/>
              </w:rPr>
            </w:pPr>
            <w:r>
              <w:rPr>
                <w:w w:val="99"/>
                <w:sz w:val="24"/>
              </w:rPr>
              <w:t>-</w:t>
            </w:r>
          </w:p>
        </w:tc>
      </w:tr>
      <w:tr>
        <w:trPr>
          <w:trHeight w:val="467" w:hRule="atLeast"/>
        </w:trPr>
        <w:tc>
          <w:tcPr>
            <w:tcW w:w="881" w:type="dxa"/>
            <w:tcBorders>
              <w:top w:val="single" w:sz="4" w:space="0" w:color="000000"/>
              <w:bottom w:val="single" w:sz="4" w:space="0" w:color="000000"/>
              <w:right w:val="single" w:sz="4" w:space="0" w:color="000000"/>
            </w:tcBorders>
          </w:tcPr>
          <w:p>
            <w:pPr>
              <w:pStyle w:val="TableParagraph"/>
              <w:spacing w:before="80"/>
              <w:ind w:left="109" w:right="109"/>
              <w:jc w:val="center"/>
              <w:rPr>
                <w:sz w:val="24"/>
              </w:rPr>
            </w:pPr>
            <w:r>
              <w:rPr>
                <w:sz w:val="24"/>
              </w:rPr>
              <w:t>1.6</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0"/>
              <w:ind w:left="107"/>
              <w:rPr>
                <w:sz w:val="24"/>
              </w:rPr>
            </w:pPr>
            <w:r>
              <w:rPr>
                <w:sz w:val="24"/>
              </w:rPr>
              <w:t>Đất rừng sản xuất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0"/>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0"/>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80"/>
              <w:ind w:right="89"/>
              <w:jc w:val="right"/>
              <w:rPr>
                <w:sz w:val="24"/>
              </w:rPr>
            </w:pPr>
            <w:r>
              <w:rPr>
                <w:w w:val="99"/>
                <w:sz w:val="24"/>
              </w:rPr>
              <w:t>-</w:t>
            </w:r>
          </w:p>
        </w:tc>
      </w:tr>
      <w:tr>
        <w:trPr>
          <w:trHeight w:val="929" w:hRule="atLeast"/>
        </w:trPr>
        <w:tc>
          <w:tcPr>
            <w:tcW w:w="881" w:type="dxa"/>
            <w:tcBorders>
              <w:top w:val="single" w:sz="4" w:space="0" w:color="000000"/>
              <w:bottom w:val="single" w:sz="4" w:space="0" w:color="000000"/>
              <w:right w:val="single" w:sz="4" w:space="0" w:color="000000"/>
            </w:tcBorders>
          </w:tcPr>
          <w:p>
            <w:pPr>
              <w:pStyle w:val="TableParagraph"/>
              <w:rPr>
                <w:sz w:val="24"/>
              </w:rPr>
            </w:pP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95"/>
              <w:jc w:val="both"/>
              <w:rPr>
                <w:i/>
                <w:sz w:val="24"/>
              </w:rPr>
            </w:pPr>
            <w:r>
              <w:rPr>
                <w:i/>
                <w:sz w:val="24"/>
              </w:rPr>
              <w:t>Trong đó: Đất rừng </w:t>
            </w:r>
            <w:r>
              <w:rPr>
                <w:i/>
                <w:sz w:val="24"/>
              </w:rPr>
              <w:t>sản xuất là rừng tự nhiên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rPr>
                <w:b/>
                <w:sz w:val="27"/>
              </w:rPr>
            </w:pPr>
          </w:p>
          <w:p>
            <w:pPr>
              <w:pStyle w:val="TableParagraph"/>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09"/>
              <w:jc w:val="center"/>
              <w:rPr>
                <w:sz w:val="24"/>
              </w:rPr>
            </w:pPr>
            <w:r>
              <w:rPr>
                <w:sz w:val="24"/>
              </w:rPr>
              <w:t>1.7</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28"/>
              <w:rPr>
                <w:sz w:val="24"/>
              </w:rPr>
            </w:pPr>
            <w:r>
              <w:rPr>
                <w:sz w:val="24"/>
              </w:rPr>
              <w:t>Đất nuôi trồng thủy sản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sz w:val="24"/>
              </w:rPr>
              <w:t>150,27</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251,46</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149,12</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-1,15</w:t>
            </w:r>
          </w:p>
        </w:tc>
        <w:tc>
          <w:tcPr>
            <w:tcW w:w="1177" w:type="dxa"/>
            <w:tcBorders>
              <w:top w:val="single" w:sz="4" w:space="0" w:color="000000"/>
              <w:left w:val="single" w:sz="4" w:space="0" w:color="000000"/>
              <w:bottom w:val="single" w:sz="4" w:space="0" w:color="000000"/>
            </w:tcBorders>
          </w:tcPr>
          <w:p>
            <w:pPr>
              <w:pStyle w:val="TableParagraph"/>
              <w:spacing w:before="171"/>
              <w:ind w:right="90"/>
              <w:jc w:val="right"/>
              <w:rPr>
                <w:sz w:val="24"/>
              </w:rPr>
            </w:pPr>
            <w:r>
              <w:rPr>
                <w:sz w:val="24"/>
              </w:rPr>
              <w:t>-1,13</w:t>
            </w: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09"/>
              <w:jc w:val="center"/>
              <w:rPr>
                <w:sz w:val="24"/>
              </w:rPr>
            </w:pPr>
            <w:r>
              <w:rPr>
                <w:sz w:val="24"/>
              </w:rPr>
              <w:t>1.8</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509"/>
              <w:rPr>
                <w:sz w:val="24"/>
              </w:rPr>
            </w:pPr>
            <w:r>
              <w:rPr>
                <w:sz w:val="24"/>
              </w:rPr>
              <w:t>Đất chăn nuôi tập trung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1"/>
              <w:ind w:right="89"/>
              <w:jc w:val="right"/>
              <w:rPr>
                <w:sz w:val="24"/>
              </w:rPr>
            </w:pPr>
            <w:r>
              <w:rPr>
                <w:w w:val="99"/>
                <w:sz w:val="24"/>
              </w:rPr>
              <w:t>-</w:t>
            </w:r>
          </w:p>
        </w:tc>
      </w:tr>
      <w:tr>
        <w:trPr>
          <w:trHeight w:val="481" w:hRule="atLeast"/>
        </w:trPr>
        <w:tc>
          <w:tcPr>
            <w:tcW w:w="881" w:type="dxa"/>
            <w:tcBorders>
              <w:top w:val="single" w:sz="4" w:space="0" w:color="000000"/>
              <w:bottom w:val="single" w:sz="4" w:space="0" w:color="000000"/>
              <w:right w:val="single" w:sz="4" w:space="0" w:color="000000"/>
            </w:tcBorders>
          </w:tcPr>
          <w:p>
            <w:pPr>
              <w:pStyle w:val="TableParagraph"/>
              <w:spacing w:before="87"/>
              <w:ind w:left="109" w:right="109"/>
              <w:jc w:val="center"/>
              <w:rPr>
                <w:sz w:val="24"/>
              </w:rPr>
            </w:pPr>
            <w:r>
              <w:rPr>
                <w:sz w:val="24"/>
              </w:rPr>
              <w:t>1.9</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7"/>
              <w:ind w:left="107"/>
              <w:rPr>
                <w:sz w:val="24"/>
              </w:rPr>
            </w:pPr>
            <w:r>
              <w:rPr>
                <w:sz w:val="24"/>
              </w:rPr>
              <w:t>Đất làm muối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7"/>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7"/>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7"/>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7"/>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87"/>
              <w:ind w:right="89"/>
              <w:jc w:val="right"/>
              <w:rPr>
                <w:sz w:val="24"/>
              </w:rPr>
            </w:pPr>
            <w:r>
              <w:rPr>
                <w:w w:val="99"/>
                <w:sz w:val="24"/>
              </w:rPr>
              <w:t>-</w:t>
            </w:r>
          </w:p>
        </w:tc>
      </w:tr>
      <w:tr>
        <w:trPr>
          <w:trHeight w:val="479" w:hRule="atLeast"/>
        </w:trPr>
        <w:tc>
          <w:tcPr>
            <w:tcW w:w="881" w:type="dxa"/>
            <w:tcBorders>
              <w:top w:val="single" w:sz="4" w:space="0" w:color="000000"/>
              <w:bottom w:val="single" w:sz="4" w:space="0" w:color="000000"/>
              <w:right w:val="single" w:sz="4" w:space="0" w:color="000000"/>
            </w:tcBorders>
          </w:tcPr>
          <w:p>
            <w:pPr>
              <w:pStyle w:val="TableParagraph"/>
              <w:spacing w:before="85"/>
              <w:ind w:left="109" w:right="109"/>
              <w:jc w:val="center"/>
              <w:rPr>
                <w:sz w:val="24"/>
              </w:rPr>
            </w:pPr>
            <w:r>
              <w:rPr>
                <w:sz w:val="24"/>
              </w:rPr>
              <w:t>1.10</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5"/>
              <w:ind w:left="107"/>
              <w:rPr>
                <w:sz w:val="24"/>
              </w:rPr>
            </w:pPr>
            <w:r>
              <w:rPr>
                <w:sz w:val="24"/>
              </w:rPr>
              <w:t>Đất nông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5"/>
              <w:ind w:right="98"/>
              <w:jc w:val="right"/>
              <w:rPr>
                <w:sz w:val="24"/>
              </w:rPr>
            </w:pPr>
            <w:r>
              <w:rPr>
                <w:sz w:val="24"/>
              </w:rPr>
              <w:t>8,86</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5"/>
              <w:ind w:right="100"/>
              <w:jc w:val="right"/>
              <w:rPr>
                <w:sz w:val="24"/>
              </w:rPr>
            </w:pPr>
            <w:r>
              <w:rPr>
                <w:sz w:val="24"/>
              </w:rPr>
              <w:t>371,88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5"/>
              <w:ind w:right="99"/>
              <w:jc w:val="right"/>
              <w:rPr>
                <w:sz w:val="24"/>
              </w:rPr>
            </w:pPr>
            <w:r>
              <w:rPr>
                <w:sz w:val="24"/>
              </w:rPr>
              <w:t>8,27</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5"/>
              <w:ind w:right="99"/>
              <w:jc w:val="right"/>
              <w:rPr>
                <w:sz w:val="24"/>
              </w:rPr>
            </w:pPr>
            <w:r>
              <w:rPr>
                <w:sz w:val="24"/>
              </w:rPr>
              <w:t>-0,59</w:t>
            </w:r>
          </w:p>
        </w:tc>
        <w:tc>
          <w:tcPr>
            <w:tcW w:w="1177" w:type="dxa"/>
            <w:tcBorders>
              <w:top w:val="single" w:sz="4" w:space="0" w:color="000000"/>
              <w:left w:val="single" w:sz="4" w:space="0" w:color="000000"/>
              <w:bottom w:val="single" w:sz="4" w:space="0" w:color="000000"/>
            </w:tcBorders>
          </w:tcPr>
          <w:p>
            <w:pPr>
              <w:pStyle w:val="TableParagraph"/>
              <w:spacing w:before="85"/>
              <w:ind w:right="90"/>
              <w:jc w:val="right"/>
              <w:rPr>
                <w:sz w:val="24"/>
              </w:rPr>
            </w:pPr>
            <w:r>
              <w:rPr>
                <w:sz w:val="24"/>
              </w:rPr>
              <w:t>-0,16</w:t>
            </w: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6"/>
              <w:ind w:right="1"/>
              <w:jc w:val="center"/>
              <w:rPr>
                <w:b/>
                <w:sz w:val="24"/>
              </w:rPr>
            </w:pPr>
            <w:r>
              <w:rPr>
                <w:b/>
                <w:sz w:val="24"/>
              </w:rPr>
              <w:t>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ight="228"/>
              <w:rPr>
                <w:b/>
                <w:sz w:val="24"/>
              </w:rPr>
            </w:pPr>
            <w:r>
              <w:rPr>
                <w:b/>
                <w:sz w:val="24"/>
              </w:rPr>
              <w:t>Nhóm đất phi 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b/>
                <w:sz w:val="24"/>
              </w:rPr>
            </w:pPr>
            <w:r>
              <w:rPr>
                <w:b/>
                <w:sz w:val="24"/>
              </w:rPr>
              <w:t>4.574,00</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b/>
                <w:sz w:val="24"/>
              </w:rPr>
            </w:pPr>
            <w:r>
              <w:rPr>
                <w:b/>
                <w:sz w:val="24"/>
              </w:rPr>
              <w:t>14.127,75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b/>
                <w:sz w:val="24"/>
              </w:rPr>
            </w:pPr>
            <w:r>
              <w:rPr>
                <w:b/>
                <w:sz w:val="24"/>
              </w:rPr>
              <w:t>4.729,31</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b/>
                <w:sz w:val="24"/>
              </w:rPr>
            </w:pPr>
            <w:r>
              <w:rPr>
                <w:b/>
                <w:sz w:val="24"/>
              </w:rPr>
              <w:t>155,31</w:t>
            </w:r>
          </w:p>
        </w:tc>
        <w:tc>
          <w:tcPr>
            <w:tcW w:w="1177" w:type="dxa"/>
            <w:tcBorders>
              <w:top w:val="single" w:sz="4" w:space="0" w:color="000000"/>
              <w:left w:val="single" w:sz="4" w:space="0" w:color="000000"/>
              <w:bottom w:val="single" w:sz="4" w:space="0" w:color="000000"/>
            </w:tcBorders>
          </w:tcPr>
          <w:p>
            <w:pPr>
              <w:pStyle w:val="TableParagraph"/>
              <w:spacing w:before="176"/>
              <w:ind w:right="90"/>
              <w:jc w:val="right"/>
              <w:rPr>
                <w:b/>
                <w:sz w:val="24"/>
              </w:rPr>
            </w:pPr>
            <w:r>
              <w:rPr>
                <w:b/>
                <w:sz w:val="24"/>
              </w:rPr>
              <w:t>1,63</w:t>
            </w:r>
          </w:p>
        </w:tc>
      </w:tr>
      <w:tr>
        <w:trPr>
          <w:trHeight w:val="481" w:hRule="atLeast"/>
        </w:trPr>
        <w:tc>
          <w:tcPr>
            <w:tcW w:w="881" w:type="dxa"/>
            <w:tcBorders>
              <w:top w:val="single" w:sz="4" w:space="0" w:color="000000"/>
              <w:bottom w:val="single" w:sz="4" w:space="0" w:color="000000"/>
              <w:right w:val="single" w:sz="4" w:space="0" w:color="000000"/>
            </w:tcBorders>
          </w:tcPr>
          <w:p>
            <w:pPr>
              <w:pStyle w:val="TableParagraph"/>
              <w:spacing w:before="87"/>
              <w:ind w:left="109" w:right="109"/>
              <w:jc w:val="center"/>
              <w:rPr>
                <w:sz w:val="24"/>
              </w:rPr>
            </w:pPr>
            <w:r>
              <w:rPr>
                <w:sz w:val="24"/>
              </w:rPr>
              <w:t>2.1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7"/>
              <w:ind w:left="107"/>
              <w:rPr>
                <w:sz w:val="24"/>
              </w:rPr>
            </w:pPr>
            <w:r>
              <w:rPr>
                <w:sz w:val="24"/>
              </w:rPr>
              <w:t>Đất ở tại nông thôn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7"/>
              <w:ind w:right="98"/>
              <w:jc w:val="right"/>
              <w:rPr>
                <w:sz w:val="24"/>
              </w:rPr>
            </w:pPr>
            <w:r>
              <w:rPr>
                <w:sz w:val="24"/>
              </w:rPr>
              <w:t>1.095,12</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7"/>
              <w:ind w:right="100"/>
              <w:jc w:val="right"/>
              <w:rPr>
                <w:sz w:val="24"/>
              </w:rPr>
            </w:pPr>
            <w:r>
              <w:rPr>
                <w:sz w:val="24"/>
              </w:rPr>
              <w:t>3.623,79</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7"/>
              <w:ind w:right="99"/>
              <w:jc w:val="right"/>
              <w:rPr>
                <w:sz w:val="24"/>
              </w:rPr>
            </w:pPr>
            <w:r>
              <w:rPr>
                <w:sz w:val="24"/>
              </w:rPr>
              <w:t>1.237,17</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7"/>
              <w:ind w:right="99"/>
              <w:jc w:val="right"/>
              <w:rPr>
                <w:sz w:val="24"/>
              </w:rPr>
            </w:pPr>
            <w:r>
              <w:rPr>
                <w:sz w:val="24"/>
              </w:rPr>
              <w:t>142,05</w:t>
            </w:r>
          </w:p>
        </w:tc>
        <w:tc>
          <w:tcPr>
            <w:tcW w:w="1177" w:type="dxa"/>
            <w:tcBorders>
              <w:top w:val="single" w:sz="4" w:space="0" w:color="000000"/>
              <w:left w:val="single" w:sz="4" w:space="0" w:color="000000"/>
              <w:bottom w:val="single" w:sz="4" w:space="0" w:color="000000"/>
            </w:tcBorders>
          </w:tcPr>
          <w:p>
            <w:pPr>
              <w:pStyle w:val="TableParagraph"/>
              <w:spacing w:before="87"/>
              <w:ind w:right="90"/>
              <w:jc w:val="right"/>
              <w:rPr>
                <w:sz w:val="24"/>
              </w:rPr>
            </w:pPr>
            <w:r>
              <w:rPr>
                <w:sz w:val="24"/>
              </w:rPr>
              <w:t>5,62</w:t>
            </w:r>
          </w:p>
        </w:tc>
      </w:tr>
      <w:tr>
        <w:trPr>
          <w:trHeight w:val="479" w:hRule="atLeast"/>
        </w:trPr>
        <w:tc>
          <w:tcPr>
            <w:tcW w:w="881" w:type="dxa"/>
            <w:tcBorders>
              <w:top w:val="single" w:sz="4" w:space="0" w:color="000000"/>
              <w:bottom w:val="single" w:sz="4" w:space="0" w:color="000000"/>
              <w:right w:val="single" w:sz="4" w:space="0" w:color="000000"/>
            </w:tcBorders>
          </w:tcPr>
          <w:p>
            <w:pPr>
              <w:pStyle w:val="TableParagraph"/>
              <w:spacing w:before="85"/>
              <w:ind w:left="109" w:right="109"/>
              <w:jc w:val="center"/>
              <w:rPr>
                <w:sz w:val="24"/>
              </w:rPr>
            </w:pPr>
            <w:r>
              <w:rPr>
                <w:sz w:val="24"/>
              </w:rPr>
              <w:t>2.2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5"/>
              <w:ind w:left="107"/>
              <w:rPr>
                <w:sz w:val="24"/>
              </w:rPr>
            </w:pPr>
            <w:r>
              <w:rPr>
                <w:sz w:val="24"/>
              </w:rPr>
              <w:t>Đất ở tại đô thị</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5"/>
              <w:ind w:right="98"/>
              <w:jc w:val="right"/>
              <w:rPr>
                <w:sz w:val="24"/>
              </w:rPr>
            </w:pPr>
            <w:r>
              <w:rPr>
                <w:sz w:val="24"/>
              </w:rPr>
              <w:t>96,88</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5"/>
              <w:ind w:right="100"/>
              <w:jc w:val="right"/>
              <w:rPr>
                <w:sz w:val="24"/>
              </w:rPr>
            </w:pPr>
            <w:r>
              <w:rPr>
                <w:sz w:val="24"/>
              </w:rPr>
              <w:t>317,28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5"/>
              <w:ind w:right="99"/>
              <w:jc w:val="right"/>
              <w:rPr>
                <w:sz w:val="24"/>
              </w:rPr>
            </w:pPr>
            <w:r>
              <w:rPr>
                <w:sz w:val="24"/>
              </w:rPr>
              <w:t>110,95</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5"/>
              <w:ind w:right="99"/>
              <w:jc w:val="right"/>
              <w:rPr>
                <w:sz w:val="24"/>
              </w:rPr>
            </w:pPr>
            <w:r>
              <w:rPr>
                <w:sz w:val="24"/>
              </w:rPr>
              <w:t>14,07</w:t>
            </w:r>
          </w:p>
        </w:tc>
        <w:tc>
          <w:tcPr>
            <w:tcW w:w="1177" w:type="dxa"/>
            <w:tcBorders>
              <w:top w:val="single" w:sz="4" w:space="0" w:color="000000"/>
              <w:left w:val="single" w:sz="4" w:space="0" w:color="000000"/>
              <w:bottom w:val="single" w:sz="4" w:space="0" w:color="000000"/>
            </w:tcBorders>
          </w:tcPr>
          <w:p>
            <w:pPr>
              <w:pStyle w:val="TableParagraph"/>
              <w:spacing w:before="85"/>
              <w:ind w:right="90"/>
              <w:jc w:val="right"/>
              <w:rPr>
                <w:sz w:val="24"/>
              </w:rPr>
            </w:pPr>
            <w:r>
              <w:rPr>
                <w:sz w:val="24"/>
              </w:rPr>
              <w:t>6,38</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81"/>
        <w:gridCol w:w="2346"/>
        <w:gridCol w:w="1177"/>
        <w:gridCol w:w="1275"/>
        <w:gridCol w:w="1417"/>
        <w:gridCol w:w="1088"/>
        <w:gridCol w:w="1177"/>
      </w:tblGrid>
      <w:tr>
        <w:trPr>
          <w:trHeight w:val="419" w:hRule="atLeast"/>
        </w:trPr>
        <w:tc>
          <w:tcPr>
            <w:tcW w:w="881"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203"/>
              <w:rPr>
                <w:b/>
                <w:sz w:val="24"/>
              </w:rPr>
            </w:pPr>
            <w:r>
              <w:rPr>
                <w:b/>
                <w:sz w:val="24"/>
              </w:rPr>
              <w:t>STT</w:t>
            </w:r>
          </w:p>
        </w:tc>
        <w:tc>
          <w:tcPr>
            <w:tcW w:w="2346"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126"/>
              <w:rPr>
                <w:b/>
                <w:sz w:val="24"/>
              </w:rPr>
            </w:pPr>
            <w:r>
              <w:rPr>
                <w:b/>
                <w:sz w:val="24"/>
              </w:rPr>
              <w:t>Chỉ tiêu sử dụng đất</w:t>
            </w:r>
          </w:p>
        </w:tc>
        <w:tc>
          <w:tcPr>
            <w:tcW w:w="1177"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306" w:right="299" w:firstLine="33"/>
              <w:jc w:val="both"/>
              <w:rPr>
                <w:b/>
                <w:sz w:val="24"/>
              </w:rPr>
            </w:pPr>
            <w:r>
              <w:rPr>
                <w:b/>
                <w:sz w:val="24"/>
              </w:rPr>
              <w:t>Năm hiện trạng (ha)</w:t>
            </w:r>
          </w:p>
        </w:tc>
        <w:tc>
          <w:tcPr>
            <w:tcW w:w="1275"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8"/>
              <w:rPr>
                <w:b/>
                <w:sz w:val="24"/>
              </w:rPr>
            </w:pPr>
          </w:p>
          <w:p>
            <w:pPr>
              <w:pStyle w:val="TableParagraph"/>
              <w:ind w:left="111" w:right="105" w:hanging="1"/>
              <w:jc w:val="center"/>
              <w:rPr>
                <w:b/>
                <w:sz w:val="24"/>
              </w:rPr>
            </w:pPr>
            <w:r>
              <w:rPr>
                <w:b/>
                <w:sz w:val="24"/>
              </w:rPr>
              <w:t>Diện tích được duyệt (ha)</w:t>
            </w:r>
          </w:p>
        </w:tc>
        <w:tc>
          <w:tcPr>
            <w:tcW w:w="3682" w:type="dxa"/>
            <w:gridSpan w:val="3"/>
            <w:tcBorders>
              <w:left w:val="single" w:sz="4" w:space="0" w:color="000000"/>
              <w:bottom w:val="single" w:sz="4" w:space="0" w:color="000000"/>
            </w:tcBorders>
          </w:tcPr>
          <w:p>
            <w:pPr>
              <w:pStyle w:val="TableParagraph"/>
              <w:spacing w:before="61"/>
              <w:ind w:left="914"/>
              <w:rPr>
                <w:b/>
                <w:sz w:val="24"/>
              </w:rPr>
            </w:pPr>
            <w:r>
              <w:rPr>
                <w:b/>
                <w:sz w:val="24"/>
              </w:rPr>
              <w:t>Kết quả thực hiện</w:t>
            </w:r>
          </w:p>
        </w:tc>
      </w:tr>
      <w:tr>
        <w:trPr>
          <w:trHeight w:val="419"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202"/>
              <w:ind w:left="511" w:right="239" w:hanging="250"/>
              <w:rPr>
                <w:sz w:val="24"/>
              </w:rPr>
            </w:pPr>
            <w:r>
              <w:rPr>
                <w:sz w:val="24"/>
              </w:rPr>
              <w:t>Diện tích (ha)</w:t>
            </w:r>
          </w:p>
        </w:tc>
        <w:tc>
          <w:tcPr>
            <w:tcW w:w="2265" w:type="dxa"/>
            <w:gridSpan w:val="2"/>
            <w:tcBorders>
              <w:top w:val="single" w:sz="4" w:space="0" w:color="000000"/>
              <w:left w:val="single" w:sz="4" w:space="0" w:color="000000"/>
              <w:bottom w:val="single" w:sz="4" w:space="0" w:color="000000"/>
            </w:tcBorders>
          </w:tcPr>
          <w:p>
            <w:pPr>
              <w:pStyle w:val="TableParagraph"/>
              <w:spacing w:before="56"/>
              <w:ind w:left="652"/>
              <w:rPr>
                <w:sz w:val="24"/>
              </w:rPr>
            </w:pPr>
            <w:r>
              <w:rPr>
                <w:sz w:val="24"/>
              </w:rPr>
              <w:t>Trong đó:</w:t>
            </w:r>
          </w:p>
        </w:tc>
      </w:tr>
      <w:tr>
        <w:trPr>
          <w:trHeight w:val="1756"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tcBorders>
              <w:top w:val="nil"/>
              <w:left w:val="single" w:sz="4" w:space="0" w:color="000000"/>
              <w:bottom w:val="single" w:sz="4" w:space="0" w:color="000000"/>
              <w:right w:val="single" w:sz="4" w:space="0" w:color="000000"/>
            </w:tcBorders>
          </w:tcPr>
          <w:p>
            <w:pPr>
              <w:rPr>
                <w:sz w:val="2"/>
                <w:szCs w:val="2"/>
              </w:rPr>
            </w:pP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left="294" w:right="289" w:firstLine="12"/>
              <w:jc w:val="both"/>
              <w:rPr>
                <w:sz w:val="24"/>
              </w:rPr>
            </w:pPr>
            <w:r>
              <w:rPr>
                <w:sz w:val="24"/>
              </w:rPr>
              <w:t>Diện tích (ha); Tăng (+),</w:t>
            </w:r>
          </w:p>
          <w:p>
            <w:pPr>
              <w:pStyle w:val="TableParagraph"/>
              <w:ind w:left="150"/>
              <w:jc w:val="both"/>
              <w:rPr>
                <w:sz w:val="24"/>
              </w:rPr>
            </w:pPr>
            <w:r>
              <w:rPr>
                <w:sz w:val="24"/>
              </w:rPr>
              <w:t>giảm (-)</w:t>
            </w:r>
          </w:p>
        </w:tc>
        <w:tc>
          <w:tcPr>
            <w:tcW w:w="1177" w:type="dxa"/>
            <w:tcBorders>
              <w:top w:val="single" w:sz="4" w:space="0" w:color="000000"/>
              <w:left w:val="single" w:sz="4" w:space="0" w:color="000000"/>
              <w:bottom w:val="single" w:sz="4" w:space="0" w:color="000000"/>
            </w:tcBorders>
          </w:tcPr>
          <w:p>
            <w:pPr>
              <w:pStyle w:val="TableParagraph"/>
              <w:rPr>
                <w:b/>
                <w:sz w:val="26"/>
              </w:rPr>
            </w:pPr>
          </w:p>
          <w:p>
            <w:pPr>
              <w:pStyle w:val="TableParagraph"/>
              <w:rPr>
                <w:b/>
                <w:sz w:val="25"/>
              </w:rPr>
            </w:pPr>
          </w:p>
          <w:p>
            <w:pPr>
              <w:pStyle w:val="TableParagraph"/>
              <w:ind w:left="404" w:right="303" w:hanging="70"/>
              <w:rPr>
                <w:sz w:val="24"/>
              </w:rPr>
            </w:pPr>
            <w:r>
              <w:rPr>
                <w:sz w:val="24"/>
              </w:rPr>
              <w:t>Tỷ lệ (%)</w:t>
            </w:r>
          </w:p>
        </w:tc>
      </w:tr>
      <w:tr>
        <w:trPr>
          <w:trHeight w:val="513" w:hRule="atLeast"/>
        </w:trPr>
        <w:tc>
          <w:tcPr>
            <w:tcW w:w="881" w:type="dxa"/>
            <w:tcBorders>
              <w:top w:val="single" w:sz="4" w:space="0" w:color="000000"/>
              <w:bottom w:val="single" w:sz="4" w:space="0" w:color="000000"/>
              <w:right w:val="single" w:sz="4" w:space="0" w:color="000000"/>
            </w:tcBorders>
          </w:tcPr>
          <w:p>
            <w:pPr>
              <w:pStyle w:val="TableParagraph"/>
              <w:spacing w:before="139"/>
              <w:ind w:left="109" w:right="108"/>
              <w:jc w:val="center"/>
              <w:rPr>
                <w:sz w:val="18"/>
              </w:rPr>
            </w:pPr>
            <w:r>
              <w:rPr>
                <w:sz w:val="18"/>
              </w:rPr>
              <w:t>(1)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139"/>
              <w:ind w:left="87" w:right="76"/>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39"/>
              <w:ind w:left="83" w:right="77"/>
              <w:jc w:val="center"/>
              <w:rPr>
                <w:sz w:val="18"/>
              </w:rPr>
            </w:pPr>
            <w:r>
              <w:rPr>
                <w:sz w:val="18"/>
              </w:rPr>
              <w:t>(4)</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39"/>
              <w:ind w:left="493" w:right="490"/>
              <w:jc w:val="center"/>
              <w:rPr>
                <w:sz w:val="18"/>
              </w:rPr>
            </w:pPr>
            <w:r>
              <w:rPr>
                <w:sz w:val="18"/>
              </w:rPr>
              <w:t>(5)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39"/>
              <w:ind w:left="580" w:right="576"/>
              <w:jc w:val="center"/>
              <w:rPr>
                <w:sz w:val="18"/>
              </w:rPr>
            </w:pPr>
            <w:r>
              <w:rPr>
                <w:sz w:val="18"/>
              </w:rPr>
              <w:t>(6)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39"/>
              <w:ind w:right="138"/>
              <w:jc w:val="right"/>
              <w:rPr>
                <w:sz w:val="18"/>
              </w:rPr>
            </w:pPr>
            <w:r>
              <w:rPr>
                <w:sz w:val="18"/>
              </w:rPr>
              <w:t>(7)=(6)-(4)</w:t>
            </w:r>
          </w:p>
        </w:tc>
        <w:tc>
          <w:tcPr>
            <w:tcW w:w="1177" w:type="dxa"/>
            <w:tcBorders>
              <w:top w:val="single" w:sz="4" w:space="0" w:color="000000"/>
              <w:left w:val="single" w:sz="4" w:space="0" w:color="000000"/>
              <w:bottom w:val="single" w:sz="4" w:space="0" w:color="000000"/>
            </w:tcBorders>
          </w:tcPr>
          <w:p>
            <w:pPr>
              <w:pStyle w:val="TableParagraph"/>
              <w:spacing w:before="35"/>
              <w:ind w:left="270" w:right="102" w:hanging="137"/>
              <w:rPr>
                <w:sz w:val="18"/>
              </w:rPr>
            </w:pPr>
            <w:r>
              <w:rPr>
                <w:sz w:val="18"/>
              </w:rPr>
              <w:t>(8)=(7)/[(5)- (4)]x100</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09"/>
              <w:jc w:val="center"/>
              <w:rPr>
                <w:sz w:val="24"/>
              </w:rPr>
            </w:pPr>
            <w:r>
              <w:rPr>
                <w:sz w:val="24"/>
              </w:rPr>
              <w:t>2.3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28"/>
              <w:rPr>
                <w:sz w:val="24"/>
              </w:rPr>
            </w:pPr>
            <w:r>
              <w:rPr>
                <w:sz w:val="24"/>
              </w:rPr>
              <w:t>Đất xây dựng trụ </w:t>
            </w:r>
            <w:r>
              <w:rPr>
                <w:spacing w:val="-7"/>
                <w:sz w:val="24"/>
              </w:rPr>
              <w:t>sở </w:t>
            </w:r>
            <w:r>
              <w:rPr>
                <w:sz w:val="24"/>
              </w:rPr>
              <w:t>cơ</w:t>
            </w:r>
            <w:r>
              <w:rPr>
                <w:spacing w:val="-1"/>
                <w:sz w:val="24"/>
              </w:rPr>
              <w:t> </w:t>
            </w:r>
            <w:r>
              <w:rPr>
                <w:sz w:val="24"/>
              </w:rPr>
              <w:t>quan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15,75</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i/>
                <w:sz w:val="24"/>
              </w:rPr>
            </w:pPr>
            <w:r>
              <w:rPr>
                <w:i/>
                <w:sz w:val="24"/>
              </w:rPr>
              <w:t>25,28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14,99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-0,76</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-8,02</w:t>
            </w:r>
          </w:p>
        </w:tc>
      </w:tr>
      <w:tr>
        <w:trPr>
          <w:trHeight w:val="376" w:hRule="atLeast"/>
        </w:trPr>
        <w:tc>
          <w:tcPr>
            <w:tcW w:w="881" w:type="dxa"/>
            <w:tcBorders>
              <w:top w:val="single" w:sz="4" w:space="0" w:color="000000"/>
              <w:bottom w:val="single" w:sz="4" w:space="0" w:color="000000"/>
              <w:right w:val="single" w:sz="4" w:space="0" w:color="000000"/>
            </w:tcBorders>
          </w:tcPr>
          <w:p>
            <w:pPr>
              <w:pStyle w:val="TableParagraph"/>
              <w:spacing w:before="35"/>
              <w:ind w:left="109" w:right="109"/>
              <w:jc w:val="center"/>
              <w:rPr>
                <w:sz w:val="24"/>
              </w:rPr>
            </w:pPr>
            <w:r>
              <w:rPr>
                <w:sz w:val="24"/>
              </w:rPr>
              <w:t>2.1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quốc phòng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5"/>
              <w:ind w:right="98"/>
              <w:jc w:val="right"/>
              <w:rPr>
                <w:sz w:val="24"/>
              </w:rPr>
            </w:pPr>
            <w:r>
              <w:rPr>
                <w:sz w:val="24"/>
              </w:rPr>
              <w:t>23,62</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35"/>
              <w:ind w:right="100"/>
              <w:jc w:val="right"/>
              <w:rPr>
                <w:sz w:val="24"/>
              </w:rPr>
            </w:pPr>
            <w:r>
              <w:rPr>
                <w:sz w:val="24"/>
              </w:rPr>
              <w:t>51,30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35"/>
              <w:ind w:right="99"/>
              <w:jc w:val="right"/>
              <w:rPr>
                <w:sz w:val="24"/>
              </w:rPr>
            </w:pPr>
            <w:r>
              <w:rPr>
                <w:sz w:val="24"/>
              </w:rPr>
              <w:t>22,23</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right="99"/>
              <w:jc w:val="right"/>
              <w:rPr>
                <w:sz w:val="24"/>
              </w:rPr>
            </w:pPr>
            <w:r>
              <w:rPr>
                <w:sz w:val="24"/>
              </w:rPr>
              <w:t>-1,39</w:t>
            </w:r>
          </w:p>
        </w:tc>
        <w:tc>
          <w:tcPr>
            <w:tcW w:w="1177" w:type="dxa"/>
            <w:tcBorders>
              <w:top w:val="single" w:sz="4" w:space="0" w:color="000000"/>
              <w:left w:val="single" w:sz="4" w:space="0" w:color="000000"/>
              <w:bottom w:val="single" w:sz="4" w:space="0" w:color="000000"/>
            </w:tcBorders>
          </w:tcPr>
          <w:p>
            <w:pPr>
              <w:pStyle w:val="TableParagraph"/>
              <w:spacing w:before="35"/>
              <w:ind w:right="90"/>
              <w:jc w:val="right"/>
              <w:rPr>
                <w:sz w:val="24"/>
              </w:rPr>
            </w:pPr>
            <w:r>
              <w:rPr>
                <w:sz w:val="24"/>
              </w:rPr>
              <w:t>-5,00</w:t>
            </w:r>
          </w:p>
        </w:tc>
      </w:tr>
      <w:tr>
        <w:trPr>
          <w:trHeight w:val="479" w:hRule="atLeast"/>
        </w:trPr>
        <w:tc>
          <w:tcPr>
            <w:tcW w:w="881" w:type="dxa"/>
            <w:tcBorders>
              <w:top w:val="single" w:sz="4" w:space="0" w:color="000000"/>
              <w:bottom w:val="single" w:sz="4" w:space="0" w:color="000000"/>
              <w:right w:val="single" w:sz="4" w:space="0" w:color="000000"/>
            </w:tcBorders>
          </w:tcPr>
          <w:p>
            <w:pPr>
              <w:pStyle w:val="TableParagraph"/>
              <w:spacing w:before="87"/>
              <w:ind w:left="109" w:right="109"/>
              <w:jc w:val="center"/>
              <w:rPr>
                <w:sz w:val="24"/>
              </w:rPr>
            </w:pPr>
            <w:r>
              <w:rPr>
                <w:sz w:val="24"/>
              </w:rPr>
              <w:t>2.2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87"/>
              <w:ind w:left="107"/>
              <w:rPr>
                <w:sz w:val="24"/>
              </w:rPr>
            </w:pPr>
            <w:r>
              <w:rPr>
                <w:sz w:val="24"/>
              </w:rPr>
              <w:t>Đất an ninh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7"/>
              <w:ind w:right="98"/>
              <w:jc w:val="right"/>
              <w:rPr>
                <w:sz w:val="24"/>
              </w:rPr>
            </w:pPr>
            <w:r>
              <w:rPr>
                <w:sz w:val="24"/>
              </w:rPr>
              <w:t>3,59</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87"/>
              <w:ind w:right="100"/>
              <w:jc w:val="right"/>
              <w:rPr>
                <w:sz w:val="24"/>
              </w:rPr>
            </w:pPr>
            <w:r>
              <w:rPr>
                <w:sz w:val="24"/>
              </w:rPr>
              <w:t>3,91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87"/>
              <w:ind w:right="99"/>
              <w:jc w:val="right"/>
              <w:rPr>
                <w:sz w:val="24"/>
              </w:rPr>
            </w:pPr>
            <w:r>
              <w:rPr>
                <w:sz w:val="24"/>
              </w:rPr>
              <w:t>3,59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87"/>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87"/>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09"/>
              <w:jc w:val="center"/>
              <w:rPr>
                <w:sz w:val="24"/>
              </w:rPr>
            </w:pPr>
            <w:r>
              <w:rPr>
                <w:sz w:val="24"/>
              </w:rPr>
              <w:t>2.6</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xây dựng công trình sự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72,12</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224,21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74,16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2,04</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1,34</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2.6.1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28"/>
              <w:rPr>
                <w:sz w:val="24"/>
              </w:rPr>
            </w:pPr>
            <w:r>
              <w:rPr>
                <w:sz w:val="24"/>
              </w:rPr>
              <w:t>Đất xây dựng cơ sở văn hóa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2,85</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17,84</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2,85</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11"/>
              <w:jc w:val="center"/>
              <w:rPr>
                <w:sz w:val="24"/>
              </w:rPr>
            </w:pPr>
            <w:r>
              <w:rPr>
                <w:sz w:val="24"/>
              </w:rPr>
              <w:t>2.6.2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28"/>
              <w:rPr>
                <w:sz w:val="24"/>
              </w:rPr>
            </w:pPr>
            <w:r>
              <w:rPr>
                <w:sz w:val="24"/>
              </w:rPr>
              <w:t>Đất xây dựng cơ sở xã</w:t>
            </w:r>
            <w:r>
              <w:rPr>
                <w:spacing w:val="-1"/>
                <w:sz w:val="24"/>
              </w:rPr>
              <w:t> </w:t>
            </w:r>
            <w:r>
              <w:rPr>
                <w:sz w:val="24"/>
              </w:rPr>
              <w:t>hội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sz w:val="24"/>
              </w:rPr>
              <w:t>4,72</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3,26</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4,72</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1"/>
              <w:ind w:right="89"/>
              <w:jc w:val="right"/>
              <w:rPr>
                <w:sz w:val="24"/>
              </w:rPr>
            </w:pPr>
            <w:r>
              <w:rPr>
                <w:w w:val="99"/>
                <w:sz w:val="24"/>
              </w:rPr>
              <w:t>-</w:t>
            </w:r>
          </w:p>
        </w:tc>
      </w:tr>
      <w:tr>
        <w:trPr>
          <w:trHeight w:val="649"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11"/>
              <w:jc w:val="center"/>
              <w:rPr>
                <w:sz w:val="24"/>
              </w:rPr>
            </w:pPr>
            <w:r>
              <w:rPr>
                <w:sz w:val="24"/>
              </w:rPr>
              <w:t>2.6.3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102"/>
              <w:rPr>
                <w:sz w:val="24"/>
              </w:rPr>
            </w:pPr>
            <w:r>
              <w:rPr>
                <w:sz w:val="24"/>
              </w:rPr>
              <w:t>Đất xây dựng cơ sở y tế</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sz w:val="24"/>
              </w:rPr>
              <w:t>6,63</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17,37</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6,63</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1"/>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2.6.4</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332"/>
              <w:rPr>
                <w:sz w:val="24"/>
              </w:rPr>
            </w:pPr>
            <w:r>
              <w:rPr>
                <w:sz w:val="24"/>
              </w:rPr>
              <w:t>Đất xây dựng cơ sở giáo dục và đào tạo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39,68</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122,70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39,66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-0,02</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-0,02</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2.6.5</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28"/>
              <w:rPr>
                <w:sz w:val="24"/>
              </w:rPr>
            </w:pPr>
            <w:r>
              <w:rPr>
                <w:sz w:val="24"/>
              </w:rPr>
              <w:t>Đất xây dựng cơ sở thể dục, thể thao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14,21</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58,51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i/>
                <w:sz w:val="24"/>
              </w:rPr>
            </w:pPr>
            <w:r>
              <w:rPr>
                <w:i/>
                <w:sz w:val="24"/>
              </w:rPr>
              <w:t>15,58</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1,37</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3,08</w:t>
            </w:r>
          </w:p>
        </w:tc>
      </w:tr>
      <w:tr>
        <w:trPr>
          <w:trHeight w:val="928" w:hRule="atLeast"/>
        </w:trPr>
        <w:tc>
          <w:tcPr>
            <w:tcW w:w="881" w:type="dxa"/>
            <w:tcBorders>
              <w:top w:val="single" w:sz="4" w:space="0" w:color="000000"/>
              <w:bottom w:val="single" w:sz="4" w:space="0" w:color="000000"/>
              <w:right w:val="single" w:sz="4" w:space="0" w:color="000000"/>
            </w:tcBorders>
          </w:tcPr>
          <w:p>
            <w:pPr>
              <w:pStyle w:val="TableParagraph"/>
              <w:rPr>
                <w:b/>
                <w:sz w:val="27"/>
              </w:rPr>
            </w:pPr>
          </w:p>
          <w:p>
            <w:pPr>
              <w:pStyle w:val="TableParagraph"/>
              <w:ind w:left="109" w:right="111"/>
              <w:jc w:val="center"/>
              <w:rPr>
                <w:sz w:val="24"/>
              </w:rPr>
            </w:pPr>
            <w:r>
              <w:rPr>
                <w:sz w:val="24"/>
              </w:rPr>
              <w:t>2.6.6</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28"/>
              <w:rPr>
                <w:sz w:val="24"/>
              </w:rPr>
            </w:pPr>
            <w:r>
              <w:rPr>
                <w:sz w:val="24"/>
              </w:rPr>
              <w:t>Đất xây dựng cơ sở khoa học và công nghệ</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100"/>
              <w:jc w:val="right"/>
              <w:rPr>
                <w:sz w:val="24"/>
              </w:rPr>
            </w:pPr>
            <w:r>
              <w:rPr>
                <w:sz w:val="24"/>
              </w:rPr>
              <w:t>0,50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rPr>
                <w:b/>
                <w:sz w:val="27"/>
              </w:rPr>
            </w:pPr>
          </w:p>
          <w:p>
            <w:pPr>
              <w:pStyle w:val="TableParagraph"/>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2"/>
              <w:ind w:left="109" w:right="111"/>
              <w:jc w:val="center"/>
              <w:rPr>
                <w:sz w:val="24"/>
              </w:rPr>
            </w:pPr>
            <w:r>
              <w:rPr>
                <w:sz w:val="24"/>
              </w:rPr>
              <w:t>2.6.7</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xây dựng cơ sở môi trường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2"/>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2"/>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2"/>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2"/>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2"/>
              <w:ind w:right="89"/>
              <w:jc w:val="right"/>
              <w:rPr>
                <w:sz w:val="24"/>
              </w:rPr>
            </w:pPr>
            <w:r>
              <w:rPr>
                <w:w w:val="99"/>
                <w:sz w:val="24"/>
              </w:rPr>
              <w:t>-</w:t>
            </w: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11"/>
              <w:jc w:val="center"/>
              <w:rPr>
                <w:sz w:val="24"/>
              </w:rPr>
            </w:pPr>
            <w:r>
              <w:rPr>
                <w:sz w:val="24"/>
              </w:rPr>
              <w:t>2.6.8</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332"/>
              <w:rPr>
                <w:sz w:val="24"/>
              </w:rPr>
            </w:pPr>
            <w:r>
              <w:rPr>
                <w:sz w:val="24"/>
              </w:rPr>
              <w:t>Đất xây dựng cơ sở khí tượng thủy văn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1"/>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2.6.9</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xây dựng cơ sở ngoại giao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2.6.10</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46"/>
              <w:rPr>
                <w:sz w:val="24"/>
              </w:rPr>
            </w:pPr>
            <w:r>
              <w:rPr>
                <w:sz w:val="24"/>
              </w:rPr>
              <w:t>Đất xây dựng công trình sự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4,03</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4,03</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4,73</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0,70</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19.971,57</w:t>
            </w:r>
          </w:p>
        </w:tc>
      </w:tr>
      <w:tr>
        <w:trPr>
          <w:trHeight w:val="928" w:hRule="atLeast"/>
        </w:trPr>
        <w:tc>
          <w:tcPr>
            <w:tcW w:w="881" w:type="dxa"/>
            <w:tcBorders>
              <w:top w:val="single" w:sz="4" w:space="0" w:color="000000"/>
              <w:bottom w:val="single" w:sz="4" w:space="0" w:color="000000"/>
              <w:right w:val="single" w:sz="4" w:space="0" w:color="000000"/>
            </w:tcBorders>
          </w:tcPr>
          <w:p>
            <w:pPr>
              <w:pStyle w:val="TableParagraph"/>
              <w:rPr>
                <w:b/>
                <w:sz w:val="27"/>
              </w:rPr>
            </w:pPr>
          </w:p>
          <w:p>
            <w:pPr>
              <w:pStyle w:val="TableParagraph"/>
              <w:ind w:left="109" w:right="109"/>
              <w:jc w:val="center"/>
              <w:rPr>
                <w:sz w:val="24"/>
              </w:rPr>
            </w:pPr>
            <w:r>
              <w:rPr>
                <w:sz w:val="24"/>
              </w:rPr>
              <w:t>2.7</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462"/>
              <w:rPr>
                <w:sz w:val="24"/>
              </w:rPr>
            </w:pPr>
            <w:r>
              <w:rPr>
                <w:sz w:val="24"/>
              </w:rPr>
              <w:t>Đất sản xuất, kinh doanh phi 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sz w:val="24"/>
              </w:rPr>
              <w:t>1.241,99</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100"/>
              <w:jc w:val="right"/>
              <w:rPr>
                <w:sz w:val="24"/>
              </w:rPr>
            </w:pPr>
            <w:r>
              <w:rPr>
                <w:sz w:val="24"/>
              </w:rPr>
              <w:t>6.167,98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1.241,94</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-0,05</w:t>
            </w:r>
          </w:p>
        </w:tc>
        <w:tc>
          <w:tcPr>
            <w:tcW w:w="1177" w:type="dxa"/>
            <w:tcBorders>
              <w:top w:val="single" w:sz="4" w:space="0" w:color="000000"/>
              <w:left w:val="single" w:sz="4" w:space="0" w:color="000000"/>
              <w:bottom w:val="single" w:sz="4" w:space="0" w:color="000000"/>
            </w:tcBorders>
          </w:tcPr>
          <w:p>
            <w:pPr>
              <w:pStyle w:val="TableParagraph"/>
              <w:rPr>
                <w:b/>
                <w:sz w:val="27"/>
              </w:rPr>
            </w:pPr>
          </w:p>
          <w:p>
            <w:pPr>
              <w:pStyle w:val="TableParagraph"/>
              <w:ind w:right="90"/>
              <w:jc w:val="right"/>
              <w:rPr>
                <w:sz w:val="24"/>
              </w:rPr>
            </w:pPr>
            <w:r>
              <w:rPr>
                <w:sz w:val="24"/>
              </w:rPr>
              <w:t>0,00</w:t>
            </w:r>
          </w:p>
        </w:tc>
      </w:tr>
      <w:tr>
        <w:trPr>
          <w:trHeight w:val="443" w:hRule="atLeast"/>
        </w:trPr>
        <w:tc>
          <w:tcPr>
            <w:tcW w:w="881" w:type="dxa"/>
            <w:tcBorders>
              <w:top w:val="single" w:sz="4" w:space="0" w:color="000000"/>
              <w:bottom w:val="single" w:sz="4" w:space="0" w:color="000000"/>
              <w:right w:val="single" w:sz="4" w:space="0" w:color="000000"/>
            </w:tcBorders>
          </w:tcPr>
          <w:p>
            <w:pPr>
              <w:pStyle w:val="TableParagraph"/>
              <w:spacing w:before="68"/>
              <w:ind w:left="109" w:right="111"/>
              <w:jc w:val="center"/>
              <w:rPr>
                <w:sz w:val="24"/>
              </w:rPr>
            </w:pPr>
            <w:r>
              <w:rPr>
                <w:sz w:val="24"/>
              </w:rPr>
              <w:t>2.7.1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68"/>
              <w:ind w:left="107"/>
              <w:rPr>
                <w:sz w:val="24"/>
              </w:rPr>
            </w:pPr>
            <w:r>
              <w:rPr>
                <w:sz w:val="24"/>
              </w:rPr>
              <w:t>Đất khu công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68"/>
              <w:ind w:right="98"/>
              <w:jc w:val="right"/>
              <w:rPr>
                <w:sz w:val="24"/>
              </w:rPr>
            </w:pPr>
            <w:r>
              <w:rPr>
                <w:sz w:val="24"/>
              </w:rPr>
              <w:t>944,61</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68"/>
              <w:ind w:right="100"/>
              <w:jc w:val="right"/>
              <w:rPr>
                <w:sz w:val="24"/>
              </w:rPr>
            </w:pPr>
            <w:r>
              <w:rPr>
                <w:sz w:val="24"/>
              </w:rPr>
              <w:t>4.218,41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68"/>
              <w:ind w:right="99"/>
              <w:jc w:val="right"/>
              <w:rPr>
                <w:sz w:val="24"/>
              </w:rPr>
            </w:pPr>
            <w:r>
              <w:rPr>
                <w:sz w:val="24"/>
              </w:rPr>
              <w:t>944,61</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68"/>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68"/>
              <w:ind w:right="89"/>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81"/>
        <w:gridCol w:w="2346"/>
        <w:gridCol w:w="1177"/>
        <w:gridCol w:w="1275"/>
        <w:gridCol w:w="1417"/>
        <w:gridCol w:w="1088"/>
        <w:gridCol w:w="1177"/>
      </w:tblGrid>
      <w:tr>
        <w:trPr>
          <w:trHeight w:val="419" w:hRule="atLeast"/>
        </w:trPr>
        <w:tc>
          <w:tcPr>
            <w:tcW w:w="881"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203"/>
              <w:rPr>
                <w:b/>
                <w:sz w:val="24"/>
              </w:rPr>
            </w:pPr>
            <w:r>
              <w:rPr>
                <w:b/>
                <w:sz w:val="24"/>
              </w:rPr>
              <w:t>STT</w:t>
            </w:r>
          </w:p>
        </w:tc>
        <w:tc>
          <w:tcPr>
            <w:tcW w:w="2346"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126"/>
              <w:rPr>
                <w:b/>
                <w:sz w:val="24"/>
              </w:rPr>
            </w:pPr>
            <w:r>
              <w:rPr>
                <w:b/>
                <w:sz w:val="24"/>
              </w:rPr>
              <w:t>Chỉ tiêu sử dụng đất</w:t>
            </w:r>
          </w:p>
        </w:tc>
        <w:tc>
          <w:tcPr>
            <w:tcW w:w="1177"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306" w:right="299" w:firstLine="33"/>
              <w:jc w:val="both"/>
              <w:rPr>
                <w:b/>
                <w:sz w:val="24"/>
              </w:rPr>
            </w:pPr>
            <w:r>
              <w:rPr>
                <w:b/>
                <w:sz w:val="24"/>
              </w:rPr>
              <w:t>Năm hiện trạng (ha)</w:t>
            </w:r>
          </w:p>
        </w:tc>
        <w:tc>
          <w:tcPr>
            <w:tcW w:w="1275"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8"/>
              <w:rPr>
                <w:b/>
                <w:sz w:val="24"/>
              </w:rPr>
            </w:pPr>
          </w:p>
          <w:p>
            <w:pPr>
              <w:pStyle w:val="TableParagraph"/>
              <w:ind w:left="111" w:right="105" w:hanging="1"/>
              <w:jc w:val="center"/>
              <w:rPr>
                <w:b/>
                <w:sz w:val="24"/>
              </w:rPr>
            </w:pPr>
            <w:r>
              <w:rPr>
                <w:b/>
                <w:sz w:val="24"/>
              </w:rPr>
              <w:t>Diện tích được duyệt (ha)</w:t>
            </w:r>
          </w:p>
        </w:tc>
        <w:tc>
          <w:tcPr>
            <w:tcW w:w="3682" w:type="dxa"/>
            <w:gridSpan w:val="3"/>
            <w:tcBorders>
              <w:left w:val="single" w:sz="4" w:space="0" w:color="000000"/>
              <w:bottom w:val="single" w:sz="4" w:space="0" w:color="000000"/>
            </w:tcBorders>
          </w:tcPr>
          <w:p>
            <w:pPr>
              <w:pStyle w:val="TableParagraph"/>
              <w:spacing w:before="61"/>
              <w:ind w:left="914"/>
              <w:rPr>
                <w:b/>
                <w:sz w:val="24"/>
              </w:rPr>
            </w:pPr>
            <w:r>
              <w:rPr>
                <w:b/>
                <w:sz w:val="24"/>
              </w:rPr>
              <w:t>Kết quả thực hiện</w:t>
            </w:r>
          </w:p>
        </w:tc>
      </w:tr>
      <w:tr>
        <w:trPr>
          <w:trHeight w:val="419"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202"/>
              <w:ind w:left="511" w:right="239" w:hanging="250"/>
              <w:rPr>
                <w:sz w:val="24"/>
              </w:rPr>
            </w:pPr>
            <w:r>
              <w:rPr>
                <w:sz w:val="24"/>
              </w:rPr>
              <w:t>Diện tích (ha)</w:t>
            </w:r>
          </w:p>
        </w:tc>
        <w:tc>
          <w:tcPr>
            <w:tcW w:w="2265" w:type="dxa"/>
            <w:gridSpan w:val="2"/>
            <w:tcBorders>
              <w:top w:val="single" w:sz="4" w:space="0" w:color="000000"/>
              <w:left w:val="single" w:sz="4" w:space="0" w:color="000000"/>
              <w:bottom w:val="single" w:sz="4" w:space="0" w:color="000000"/>
            </w:tcBorders>
          </w:tcPr>
          <w:p>
            <w:pPr>
              <w:pStyle w:val="TableParagraph"/>
              <w:spacing w:before="56"/>
              <w:ind w:left="652"/>
              <w:rPr>
                <w:sz w:val="24"/>
              </w:rPr>
            </w:pPr>
            <w:r>
              <w:rPr>
                <w:sz w:val="24"/>
              </w:rPr>
              <w:t>Trong đó:</w:t>
            </w:r>
          </w:p>
        </w:tc>
      </w:tr>
      <w:tr>
        <w:trPr>
          <w:trHeight w:val="1756"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tcBorders>
              <w:top w:val="nil"/>
              <w:left w:val="single" w:sz="4" w:space="0" w:color="000000"/>
              <w:bottom w:val="single" w:sz="4" w:space="0" w:color="000000"/>
              <w:right w:val="single" w:sz="4" w:space="0" w:color="000000"/>
            </w:tcBorders>
          </w:tcPr>
          <w:p>
            <w:pPr>
              <w:rPr>
                <w:sz w:val="2"/>
                <w:szCs w:val="2"/>
              </w:rPr>
            </w:pP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left="294" w:right="289" w:firstLine="12"/>
              <w:jc w:val="both"/>
              <w:rPr>
                <w:sz w:val="24"/>
              </w:rPr>
            </w:pPr>
            <w:r>
              <w:rPr>
                <w:sz w:val="24"/>
              </w:rPr>
              <w:t>Diện tích (ha); Tăng (+),</w:t>
            </w:r>
          </w:p>
          <w:p>
            <w:pPr>
              <w:pStyle w:val="TableParagraph"/>
              <w:ind w:left="150"/>
              <w:jc w:val="both"/>
              <w:rPr>
                <w:sz w:val="24"/>
              </w:rPr>
            </w:pPr>
            <w:r>
              <w:rPr>
                <w:sz w:val="24"/>
              </w:rPr>
              <w:t>giảm (-)</w:t>
            </w:r>
          </w:p>
        </w:tc>
        <w:tc>
          <w:tcPr>
            <w:tcW w:w="1177" w:type="dxa"/>
            <w:tcBorders>
              <w:top w:val="single" w:sz="4" w:space="0" w:color="000000"/>
              <w:left w:val="single" w:sz="4" w:space="0" w:color="000000"/>
              <w:bottom w:val="single" w:sz="4" w:space="0" w:color="000000"/>
            </w:tcBorders>
          </w:tcPr>
          <w:p>
            <w:pPr>
              <w:pStyle w:val="TableParagraph"/>
              <w:rPr>
                <w:b/>
                <w:sz w:val="26"/>
              </w:rPr>
            </w:pPr>
          </w:p>
          <w:p>
            <w:pPr>
              <w:pStyle w:val="TableParagraph"/>
              <w:rPr>
                <w:b/>
                <w:sz w:val="25"/>
              </w:rPr>
            </w:pPr>
          </w:p>
          <w:p>
            <w:pPr>
              <w:pStyle w:val="TableParagraph"/>
              <w:ind w:left="404" w:right="303" w:hanging="70"/>
              <w:rPr>
                <w:sz w:val="24"/>
              </w:rPr>
            </w:pPr>
            <w:r>
              <w:rPr>
                <w:sz w:val="24"/>
              </w:rPr>
              <w:t>Tỷ lệ (%)</w:t>
            </w:r>
          </w:p>
        </w:tc>
      </w:tr>
      <w:tr>
        <w:trPr>
          <w:trHeight w:val="513" w:hRule="atLeast"/>
        </w:trPr>
        <w:tc>
          <w:tcPr>
            <w:tcW w:w="881" w:type="dxa"/>
            <w:tcBorders>
              <w:top w:val="single" w:sz="4" w:space="0" w:color="000000"/>
              <w:bottom w:val="single" w:sz="4" w:space="0" w:color="000000"/>
              <w:right w:val="single" w:sz="4" w:space="0" w:color="000000"/>
            </w:tcBorders>
          </w:tcPr>
          <w:p>
            <w:pPr>
              <w:pStyle w:val="TableParagraph"/>
              <w:spacing w:before="139"/>
              <w:ind w:left="109" w:right="108"/>
              <w:jc w:val="center"/>
              <w:rPr>
                <w:sz w:val="18"/>
              </w:rPr>
            </w:pPr>
            <w:r>
              <w:rPr>
                <w:sz w:val="18"/>
              </w:rPr>
              <w:t>(1)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139"/>
              <w:ind w:left="87" w:right="76"/>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39"/>
              <w:ind w:left="83" w:right="77"/>
              <w:jc w:val="center"/>
              <w:rPr>
                <w:sz w:val="18"/>
              </w:rPr>
            </w:pPr>
            <w:r>
              <w:rPr>
                <w:sz w:val="18"/>
              </w:rPr>
              <w:t>(4)</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39"/>
              <w:ind w:left="493" w:right="490"/>
              <w:jc w:val="center"/>
              <w:rPr>
                <w:sz w:val="18"/>
              </w:rPr>
            </w:pPr>
            <w:r>
              <w:rPr>
                <w:sz w:val="18"/>
              </w:rPr>
              <w:t>(5)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39"/>
              <w:ind w:left="580" w:right="576"/>
              <w:jc w:val="center"/>
              <w:rPr>
                <w:sz w:val="18"/>
              </w:rPr>
            </w:pPr>
            <w:r>
              <w:rPr>
                <w:sz w:val="18"/>
              </w:rPr>
              <w:t>(6)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39"/>
              <w:ind w:right="138"/>
              <w:jc w:val="right"/>
              <w:rPr>
                <w:sz w:val="18"/>
              </w:rPr>
            </w:pPr>
            <w:r>
              <w:rPr>
                <w:sz w:val="18"/>
              </w:rPr>
              <w:t>(7)=(6)-(4)</w:t>
            </w:r>
          </w:p>
        </w:tc>
        <w:tc>
          <w:tcPr>
            <w:tcW w:w="1177" w:type="dxa"/>
            <w:tcBorders>
              <w:top w:val="single" w:sz="4" w:space="0" w:color="000000"/>
              <w:left w:val="single" w:sz="4" w:space="0" w:color="000000"/>
              <w:bottom w:val="single" w:sz="4" w:space="0" w:color="000000"/>
            </w:tcBorders>
          </w:tcPr>
          <w:p>
            <w:pPr>
              <w:pStyle w:val="TableParagraph"/>
              <w:spacing w:before="35"/>
              <w:ind w:left="270" w:right="102" w:hanging="137"/>
              <w:rPr>
                <w:sz w:val="18"/>
              </w:rPr>
            </w:pPr>
            <w:r>
              <w:rPr>
                <w:sz w:val="18"/>
              </w:rPr>
              <w:t>(8)=(7)/[(5)- (4)]x100</w:t>
            </w:r>
          </w:p>
        </w:tc>
      </w:tr>
      <w:tr>
        <w:trPr>
          <w:trHeight w:val="444" w:hRule="atLeast"/>
        </w:trPr>
        <w:tc>
          <w:tcPr>
            <w:tcW w:w="881" w:type="dxa"/>
            <w:tcBorders>
              <w:top w:val="single" w:sz="4" w:space="0" w:color="000000"/>
              <w:bottom w:val="single" w:sz="4" w:space="0" w:color="000000"/>
              <w:right w:val="single" w:sz="4" w:space="0" w:color="000000"/>
            </w:tcBorders>
          </w:tcPr>
          <w:p>
            <w:pPr>
              <w:pStyle w:val="TableParagraph"/>
              <w:spacing w:before="71"/>
              <w:ind w:left="109" w:right="111"/>
              <w:jc w:val="center"/>
              <w:rPr>
                <w:sz w:val="24"/>
              </w:rPr>
            </w:pPr>
            <w:r>
              <w:rPr>
                <w:sz w:val="24"/>
              </w:rPr>
              <w:t>2.7.2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71"/>
              <w:ind w:left="87" w:right="149"/>
              <w:jc w:val="center"/>
              <w:rPr>
                <w:sz w:val="24"/>
              </w:rPr>
            </w:pPr>
            <w:r>
              <w:rPr>
                <w:sz w:val="24"/>
              </w:rPr>
              <w:t>Đất cụm công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1"/>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71"/>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71"/>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71"/>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2.7.3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khu công nghệ thông tin tập trung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2.7.4</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thương mại, dịch vụ</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81,12</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908,36</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84,87</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3,75</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0,45</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2.7.5</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435"/>
              <w:rPr>
                <w:sz w:val="24"/>
              </w:rPr>
            </w:pPr>
            <w:r>
              <w:rPr>
                <w:sz w:val="24"/>
              </w:rPr>
              <w:t>Đất cơ sở sản xuất phi 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154,28</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947,91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151,00</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-3,28</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-0,41</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2.7.6</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sử dụng cho hoạt động khoáng sản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61,97</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93,29</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61,46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-0,51</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-1,63</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2"/>
              <w:ind w:left="109" w:right="109"/>
              <w:jc w:val="center"/>
              <w:rPr>
                <w:sz w:val="24"/>
              </w:rPr>
            </w:pPr>
            <w:r>
              <w:rPr>
                <w:sz w:val="24"/>
              </w:rPr>
              <w:t>2.8</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59"/>
              <w:rPr>
                <w:sz w:val="24"/>
              </w:rPr>
            </w:pPr>
            <w:r>
              <w:rPr>
                <w:sz w:val="24"/>
              </w:rPr>
              <w:t>Đất sử dụng vào mục đích công cộng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2"/>
              <w:ind w:right="98"/>
              <w:jc w:val="right"/>
              <w:rPr>
                <w:sz w:val="24"/>
              </w:rPr>
            </w:pPr>
            <w:r>
              <w:rPr>
                <w:sz w:val="24"/>
              </w:rPr>
              <w:t>1.364,88</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2"/>
              <w:ind w:right="100"/>
              <w:jc w:val="right"/>
              <w:rPr>
                <w:sz w:val="24"/>
              </w:rPr>
            </w:pPr>
            <w:r>
              <w:rPr>
                <w:sz w:val="24"/>
              </w:rPr>
              <w:t>3.078,53</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2"/>
              <w:ind w:right="99"/>
              <w:jc w:val="right"/>
              <w:rPr>
                <w:sz w:val="24"/>
              </w:rPr>
            </w:pPr>
            <w:r>
              <w:rPr>
                <w:sz w:val="24"/>
              </w:rPr>
              <w:t>1.364,36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2"/>
              <w:ind w:right="99"/>
              <w:jc w:val="right"/>
              <w:rPr>
                <w:sz w:val="24"/>
              </w:rPr>
            </w:pPr>
            <w:r>
              <w:rPr>
                <w:sz w:val="24"/>
              </w:rPr>
              <w:t>-0,52</w:t>
            </w:r>
          </w:p>
        </w:tc>
        <w:tc>
          <w:tcPr>
            <w:tcW w:w="1177" w:type="dxa"/>
            <w:tcBorders>
              <w:top w:val="single" w:sz="4" w:space="0" w:color="000000"/>
              <w:left w:val="single" w:sz="4" w:space="0" w:color="000000"/>
              <w:bottom w:val="single" w:sz="4" w:space="0" w:color="000000"/>
            </w:tcBorders>
          </w:tcPr>
          <w:p>
            <w:pPr>
              <w:pStyle w:val="TableParagraph"/>
              <w:spacing w:before="172"/>
              <w:ind w:right="90"/>
              <w:jc w:val="right"/>
              <w:rPr>
                <w:sz w:val="24"/>
              </w:rPr>
            </w:pPr>
            <w:r>
              <w:rPr>
                <w:sz w:val="24"/>
              </w:rPr>
              <w:t>-0,03</w:t>
            </w:r>
          </w:p>
        </w:tc>
      </w:tr>
      <w:tr>
        <w:trPr>
          <w:trHeight w:val="649"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11"/>
              <w:jc w:val="center"/>
              <w:rPr>
                <w:sz w:val="24"/>
              </w:rPr>
            </w:pPr>
            <w:r>
              <w:rPr>
                <w:sz w:val="24"/>
              </w:rPr>
              <w:t>2.8.1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349"/>
              <w:rPr>
                <w:sz w:val="24"/>
              </w:rPr>
            </w:pPr>
            <w:r>
              <w:rPr>
                <w:sz w:val="24"/>
              </w:rPr>
              <w:t>Đất công trình giao thông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sz w:val="24"/>
              </w:rPr>
              <w:t>779,56</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2.127,18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779,63</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0,07</w:t>
            </w:r>
          </w:p>
        </w:tc>
        <w:tc>
          <w:tcPr>
            <w:tcW w:w="1177" w:type="dxa"/>
            <w:tcBorders>
              <w:top w:val="single" w:sz="4" w:space="0" w:color="000000"/>
              <w:left w:val="single" w:sz="4" w:space="0" w:color="000000"/>
              <w:bottom w:val="single" w:sz="4" w:space="0" w:color="000000"/>
            </w:tcBorders>
          </w:tcPr>
          <w:p>
            <w:pPr>
              <w:pStyle w:val="TableParagraph"/>
              <w:spacing w:before="171"/>
              <w:ind w:right="90"/>
              <w:jc w:val="right"/>
              <w:rPr>
                <w:sz w:val="24"/>
              </w:rPr>
            </w:pPr>
            <w:r>
              <w:rPr>
                <w:sz w:val="24"/>
              </w:rPr>
              <w:t>0,01</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2.8.2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336"/>
              <w:rPr>
                <w:sz w:val="24"/>
              </w:rPr>
            </w:pPr>
            <w:r>
              <w:rPr>
                <w:sz w:val="24"/>
              </w:rPr>
              <w:t>Đất công trình thủy lợi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542,30</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677,65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541,88</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-0,42</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-0,31</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2.8.3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công trình cấp nước, thoát nước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2.8.4</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02"/>
              <w:rPr>
                <w:sz w:val="24"/>
              </w:rPr>
            </w:pPr>
            <w:r>
              <w:rPr>
                <w:sz w:val="24"/>
              </w:rPr>
              <w:t>Đất công trình phòng, chống thiên tai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w w:val="99"/>
                <w:sz w:val="24"/>
              </w:rPr>
              <w:t>-</w:t>
            </w:r>
          </w:p>
        </w:tc>
      </w:tr>
      <w:tr>
        <w:trPr>
          <w:trHeight w:val="1204" w:hRule="atLeast"/>
        </w:trPr>
        <w:tc>
          <w:tcPr>
            <w:tcW w:w="881" w:type="dxa"/>
            <w:tcBorders>
              <w:top w:val="single" w:sz="4" w:space="0" w:color="000000"/>
              <w:bottom w:val="single" w:sz="4" w:space="0" w:color="000000"/>
              <w:right w:val="single" w:sz="4" w:space="0" w:color="000000"/>
            </w:tcBorders>
          </w:tcPr>
          <w:p>
            <w:pPr>
              <w:pStyle w:val="TableParagraph"/>
              <w:spacing w:before="11"/>
              <w:rPr>
                <w:b/>
                <w:sz w:val="38"/>
              </w:rPr>
            </w:pPr>
          </w:p>
          <w:p>
            <w:pPr>
              <w:pStyle w:val="TableParagraph"/>
              <w:ind w:left="109" w:right="111"/>
              <w:jc w:val="center"/>
              <w:rPr>
                <w:sz w:val="24"/>
              </w:rPr>
            </w:pPr>
            <w:r>
              <w:rPr>
                <w:sz w:val="24"/>
              </w:rPr>
              <w:t>2.8.5</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có di tích lịch sử</w:t>
            </w:r>
          </w:p>
          <w:p>
            <w:pPr>
              <w:pStyle w:val="TableParagraph"/>
              <w:ind w:left="107" w:right="369"/>
              <w:rPr>
                <w:sz w:val="24"/>
              </w:rPr>
            </w:pPr>
            <w:r>
              <w:rPr>
                <w:sz w:val="24"/>
              </w:rPr>
              <w:t>- văn hóa danh lam thắng cảnh, di sản thiên nhiên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38"/>
              </w:rPr>
            </w:pPr>
          </w:p>
          <w:p>
            <w:pPr>
              <w:pStyle w:val="TableParagraph"/>
              <w:ind w:right="98"/>
              <w:jc w:val="right"/>
              <w:rPr>
                <w:sz w:val="24"/>
              </w:rPr>
            </w:pPr>
            <w:r>
              <w:rPr>
                <w:sz w:val="24"/>
              </w:rPr>
              <w:t>3,41</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38"/>
              </w:rPr>
            </w:pPr>
          </w:p>
          <w:p>
            <w:pPr>
              <w:pStyle w:val="TableParagraph"/>
              <w:ind w:right="100"/>
              <w:jc w:val="right"/>
              <w:rPr>
                <w:sz w:val="24"/>
              </w:rPr>
            </w:pPr>
            <w:r>
              <w:rPr>
                <w:sz w:val="24"/>
              </w:rPr>
              <w:t>3,41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38"/>
              </w:rPr>
            </w:pPr>
          </w:p>
          <w:p>
            <w:pPr>
              <w:pStyle w:val="TableParagraph"/>
              <w:ind w:right="99"/>
              <w:jc w:val="right"/>
              <w:rPr>
                <w:sz w:val="24"/>
              </w:rPr>
            </w:pPr>
            <w:r>
              <w:rPr>
                <w:sz w:val="24"/>
              </w:rPr>
              <w:t>3,41</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38"/>
              </w:rPr>
            </w:pPr>
          </w:p>
          <w:p>
            <w:pPr>
              <w:pStyle w:val="TableParagraph"/>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1"/>
              <w:rPr>
                <w:b/>
                <w:sz w:val="38"/>
              </w:rPr>
            </w:pPr>
          </w:p>
          <w:p>
            <w:pPr>
              <w:pStyle w:val="TableParagraph"/>
              <w:ind w:right="89"/>
              <w:jc w:val="right"/>
              <w:rPr>
                <w:sz w:val="24"/>
              </w:rPr>
            </w:pPr>
            <w:r>
              <w:rPr>
                <w:w w:val="99"/>
                <w:sz w:val="24"/>
              </w:rPr>
              <w:t>-</w:t>
            </w: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10"/>
              <w:jc w:val="center"/>
              <w:rPr>
                <w:sz w:val="24"/>
              </w:rPr>
            </w:pPr>
            <w:r>
              <w:rPr>
                <w:sz w:val="24"/>
              </w:rPr>
              <w:t>2.8.6</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265"/>
              <w:rPr>
                <w:sz w:val="24"/>
              </w:rPr>
            </w:pPr>
            <w:r>
              <w:rPr>
                <w:sz w:val="24"/>
              </w:rPr>
              <w:t>Đất công trình xử lý chất thải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sz w:val="24"/>
              </w:rPr>
              <w:t>21,86</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43,86</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9"/>
              <w:jc w:val="right"/>
              <w:rPr>
                <w:sz w:val="24"/>
              </w:rPr>
            </w:pPr>
            <w:r>
              <w:rPr>
                <w:sz w:val="24"/>
              </w:rPr>
              <w:t>21,86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1"/>
              <w:ind w:right="89"/>
              <w:jc w:val="right"/>
              <w:rPr>
                <w:sz w:val="24"/>
              </w:rPr>
            </w:pPr>
            <w:r>
              <w:rPr>
                <w:w w:val="99"/>
                <w:sz w:val="24"/>
              </w:rPr>
              <w:t>-</w:t>
            </w:r>
          </w:p>
        </w:tc>
      </w:tr>
      <w:tr>
        <w:trPr>
          <w:trHeight w:val="928" w:hRule="atLeast"/>
        </w:trPr>
        <w:tc>
          <w:tcPr>
            <w:tcW w:w="881" w:type="dxa"/>
            <w:tcBorders>
              <w:top w:val="single" w:sz="4" w:space="0" w:color="000000"/>
              <w:bottom w:val="single" w:sz="4" w:space="0" w:color="000000"/>
              <w:right w:val="single" w:sz="4" w:space="0" w:color="000000"/>
            </w:tcBorders>
          </w:tcPr>
          <w:p>
            <w:pPr>
              <w:pStyle w:val="TableParagraph"/>
              <w:spacing w:before="2"/>
              <w:rPr>
                <w:b/>
                <w:sz w:val="27"/>
              </w:rPr>
            </w:pPr>
          </w:p>
          <w:p>
            <w:pPr>
              <w:pStyle w:val="TableParagraph"/>
              <w:spacing w:before="1"/>
              <w:ind w:left="109" w:right="111"/>
              <w:jc w:val="center"/>
              <w:rPr>
                <w:sz w:val="24"/>
              </w:rPr>
            </w:pPr>
            <w:r>
              <w:rPr>
                <w:sz w:val="24"/>
              </w:rPr>
              <w:t>2.8.7</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96"/>
              <w:rPr>
                <w:sz w:val="24"/>
              </w:rPr>
            </w:pPr>
            <w:r>
              <w:rPr>
                <w:sz w:val="24"/>
              </w:rPr>
              <w:t>Đất công trình năng lượng, chiếu sáng công cộng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27"/>
              </w:rPr>
            </w:pPr>
          </w:p>
          <w:p>
            <w:pPr>
              <w:pStyle w:val="TableParagraph"/>
              <w:spacing w:before="1"/>
              <w:ind w:right="98"/>
              <w:jc w:val="right"/>
              <w:rPr>
                <w:sz w:val="24"/>
              </w:rPr>
            </w:pPr>
            <w:r>
              <w:rPr>
                <w:sz w:val="24"/>
              </w:rPr>
              <w:t>7,47</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27"/>
              </w:rPr>
            </w:pPr>
          </w:p>
          <w:p>
            <w:pPr>
              <w:pStyle w:val="TableParagraph"/>
              <w:spacing w:before="1"/>
              <w:ind w:right="100"/>
              <w:jc w:val="right"/>
              <w:rPr>
                <w:sz w:val="24"/>
              </w:rPr>
            </w:pPr>
            <w:r>
              <w:rPr>
                <w:sz w:val="24"/>
              </w:rPr>
              <w:t>65,38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27"/>
              </w:rPr>
            </w:pPr>
          </w:p>
          <w:p>
            <w:pPr>
              <w:pStyle w:val="TableParagraph"/>
              <w:spacing w:before="1"/>
              <w:ind w:right="99"/>
              <w:jc w:val="right"/>
              <w:rPr>
                <w:sz w:val="24"/>
              </w:rPr>
            </w:pPr>
            <w:r>
              <w:rPr>
                <w:sz w:val="24"/>
              </w:rPr>
              <w:t>7,39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27"/>
              </w:rPr>
            </w:pPr>
          </w:p>
          <w:p>
            <w:pPr>
              <w:pStyle w:val="TableParagraph"/>
              <w:spacing w:before="1"/>
              <w:ind w:right="99"/>
              <w:jc w:val="right"/>
              <w:rPr>
                <w:sz w:val="24"/>
              </w:rPr>
            </w:pPr>
            <w:r>
              <w:rPr>
                <w:sz w:val="24"/>
              </w:rPr>
              <w:t>-0,08</w:t>
            </w:r>
          </w:p>
        </w:tc>
        <w:tc>
          <w:tcPr>
            <w:tcW w:w="1177" w:type="dxa"/>
            <w:tcBorders>
              <w:top w:val="single" w:sz="4" w:space="0" w:color="000000"/>
              <w:left w:val="single" w:sz="4" w:space="0" w:color="000000"/>
              <w:bottom w:val="single" w:sz="4" w:space="0" w:color="000000"/>
            </w:tcBorders>
          </w:tcPr>
          <w:p>
            <w:pPr>
              <w:pStyle w:val="TableParagraph"/>
              <w:spacing w:before="2"/>
              <w:rPr>
                <w:b/>
                <w:sz w:val="27"/>
              </w:rPr>
            </w:pPr>
          </w:p>
          <w:p>
            <w:pPr>
              <w:pStyle w:val="TableParagraph"/>
              <w:spacing w:before="1"/>
              <w:ind w:right="90"/>
              <w:jc w:val="right"/>
              <w:rPr>
                <w:sz w:val="24"/>
              </w:rPr>
            </w:pPr>
            <w:r>
              <w:rPr>
                <w:sz w:val="24"/>
              </w:rPr>
              <w:t>-0,13</w:t>
            </w:r>
          </w:p>
        </w:tc>
      </w:tr>
      <w:tr>
        <w:trPr>
          <w:trHeight w:val="1204" w:hRule="atLeast"/>
        </w:trPr>
        <w:tc>
          <w:tcPr>
            <w:tcW w:w="881"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51"/>
              <w:ind w:left="109" w:right="111"/>
              <w:jc w:val="center"/>
              <w:rPr>
                <w:sz w:val="24"/>
              </w:rPr>
            </w:pPr>
            <w:r>
              <w:rPr>
                <w:sz w:val="24"/>
              </w:rPr>
              <w:t>2.8.8</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239"/>
              <w:rPr>
                <w:sz w:val="24"/>
              </w:rPr>
            </w:pPr>
            <w:r>
              <w:rPr>
                <w:sz w:val="24"/>
              </w:rPr>
              <w:t>Đất công trình hạ tầng bưu chính, viễn thông, công nghệ thông tin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51"/>
              <w:ind w:right="98"/>
              <w:jc w:val="right"/>
              <w:rPr>
                <w:sz w:val="24"/>
              </w:rPr>
            </w:pPr>
            <w:r>
              <w:rPr>
                <w:sz w:val="24"/>
              </w:rPr>
              <w:t>0,79</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51"/>
              <w:ind w:right="100"/>
              <w:jc w:val="right"/>
              <w:rPr>
                <w:sz w:val="24"/>
              </w:rPr>
            </w:pPr>
            <w:r>
              <w:rPr>
                <w:sz w:val="24"/>
              </w:rPr>
              <w:t>1,03</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51"/>
              <w:ind w:right="99"/>
              <w:jc w:val="right"/>
              <w:rPr>
                <w:sz w:val="24"/>
              </w:rPr>
            </w:pPr>
            <w:r>
              <w:rPr>
                <w:sz w:val="24"/>
              </w:rPr>
              <w:t>0,79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5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before="151"/>
              <w:ind w:right="89"/>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81"/>
        <w:gridCol w:w="2346"/>
        <w:gridCol w:w="1177"/>
        <w:gridCol w:w="1275"/>
        <w:gridCol w:w="1417"/>
        <w:gridCol w:w="1088"/>
        <w:gridCol w:w="1177"/>
      </w:tblGrid>
      <w:tr>
        <w:trPr>
          <w:trHeight w:val="419" w:hRule="atLeast"/>
        </w:trPr>
        <w:tc>
          <w:tcPr>
            <w:tcW w:w="881"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203"/>
              <w:rPr>
                <w:b/>
                <w:sz w:val="24"/>
              </w:rPr>
            </w:pPr>
            <w:r>
              <w:rPr>
                <w:b/>
                <w:sz w:val="24"/>
              </w:rPr>
              <w:t>STT</w:t>
            </w:r>
          </w:p>
        </w:tc>
        <w:tc>
          <w:tcPr>
            <w:tcW w:w="2346"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spacing w:before="10"/>
              <w:rPr>
                <w:b/>
                <w:sz w:val="22"/>
              </w:rPr>
            </w:pPr>
          </w:p>
          <w:p>
            <w:pPr>
              <w:pStyle w:val="TableParagraph"/>
              <w:ind w:left="126"/>
              <w:rPr>
                <w:b/>
                <w:sz w:val="24"/>
              </w:rPr>
            </w:pPr>
            <w:r>
              <w:rPr>
                <w:b/>
                <w:sz w:val="24"/>
              </w:rPr>
              <w:t>Chỉ tiêu sử dụng đất</w:t>
            </w:r>
          </w:p>
        </w:tc>
        <w:tc>
          <w:tcPr>
            <w:tcW w:w="1177"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306" w:right="299" w:firstLine="33"/>
              <w:jc w:val="both"/>
              <w:rPr>
                <w:b/>
                <w:sz w:val="24"/>
              </w:rPr>
            </w:pPr>
            <w:r>
              <w:rPr>
                <w:b/>
                <w:sz w:val="24"/>
              </w:rPr>
              <w:t>Năm hiện trạng (ha)</w:t>
            </w:r>
          </w:p>
        </w:tc>
        <w:tc>
          <w:tcPr>
            <w:tcW w:w="1275"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8"/>
              <w:rPr>
                <w:b/>
                <w:sz w:val="24"/>
              </w:rPr>
            </w:pPr>
          </w:p>
          <w:p>
            <w:pPr>
              <w:pStyle w:val="TableParagraph"/>
              <w:ind w:left="111" w:right="105" w:hanging="1"/>
              <w:jc w:val="center"/>
              <w:rPr>
                <w:b/>
                <w:sz w:val="24"/>
              </w:rPr>
            </w:pPr>
            <w:r>
              <w:rPr>
                <w:b/>
                <w:sz w:val="24"/>
              </w:rPr>
              <w:t>Diện tích được duyệt (ha)</w:t>
            </w:r>
          </w:p>
        </w:tc>
        <w:tc>
          <w:tcPr>
            <w:tcW w:w="3682" w:type="dxa"/>
            <w:gridSpan w:val="3"/>
            <w:tcBorders>
              <w:left w:val="single" w:sz="4" w:space="0" w:color="000000"/>
              <w:bottom w:val="single" w:sz="4" w:space="0" w:color="000000"/>
            </w:tcBorders>
          </w:tcPr>
          <w:p>
            <w:pPr>
              <w:pStyle w:val="TableParagraph"/>
              <w:spacing w:before="61"/>
              <w:ind w:left="914"/>
              <w:rPr>
                <w:b/>
                <w:sz w:val="24"/>
              </w:rPr>
            </w:pPr>
            <w:r>
              <w:rPr>
                <w:b/>
                <w:sz w:val="24"/>
              </w:rPr>
              <w:t>Kết quả thực hiện</w:t>
            </w:r>
          </w:p>
        </w:tc>
      </w:tr>
      <w:tr>
        <w:trPr>
          <w:trHeight w:val="419"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202"/>
              <w:ind w:left="511" w:right="239" w:hanging="250"/>
              <w:rPr>
                <w:sz w:val="24"/>
              </w:rPr>
            </w:pPr>
            <w:r>
              <w:rPr>
                <w:sz w:val="24"/>
              </w:rPr>
              <w:t>Diện tích (ha)</w:t>
            </w:r>
          </w:p>
        </w:tc>
        <w:tc>
          <w:tcPr>
            <w:tcW w:w="2265" w:type="dxa"/>
            <w:gridSpan w:val="2"/>
            <w:tcBorders>
              <w:top w:val="single" w:sz="4" w:space="0" w:color="000000"/>
              <w:left w:val="single" w:sz="4" w:space="0" w:color="000000"/>
              <w:bottom w:val="single" w:sz="4" w:space="0" w:color="000000"/>
            </w:tcBorders>
          </w:tcPr>
          <w:p>
            <w:pPr>
              <w:pStyle w:val="TableParagraph"/>
              <w:spacing w:before="56"/>
              <w:ind w:left="652"/>
              <w:rPr>
                <w:sz w:val="24"/>
              </w:rPr>
            </w:pPr>
            <w:r>
              <w:rPr>
                <w:sz w:val="24"/>
              </w:rPr>
              <w:t>Trong đó:</w:t>
            </w:r>
          </w:p>
        </w:tc>
      </w:tr>
      <w:tr>
        <w:trPr>
          <w:trHeight w:val="1756" w:hRule="atLeast"/>
        </w:trPr>
        <w:tc>
          <w:tcPr>
            <w:tcW w:w="881" w:type="dxa"/>
            <w:vMerge/>
            <w:tcBorders>
              <w:top w:val="nil"/>
              <w:bottom w:val="single" w:sz="4" w:space="0" w:color="000000"/>
              <w:right w:val="single" w:sz="4" w:space="0" w:color="000000"/>
            </w:tcBorders>
          </w:tcPr>
          <w:p>
            <w:pPr>
              <w:rPr>
                <w:sz w:val="2"/>
                <w:szCs w:val="2"/>
              </w:rPr>
            </w:pPr>
          </w:p>
        </w:tc>
        <w:tc>
          <w:tcPr>
            <w:tcW w:w="2346" w:type="dxa"/>
            <w:vMerge/>
            <w:tcBorders>
              <w:top w:val="nil"/>
              <w:left w:val="single" w:sz="4" w:space="0" w:color="000000"/>
              <w:bottom w:val="single" w:sz="4" w:space="0" w:color="000000"/>
              <w:right w:val="single" w:sz="4" w:space="0" w:color="000000"/>
            </w:tcBorders>
          </w:tcPr>
          <w:p>
            <w:pPr>
              <w:rPr>
                <w:sz w:val="2"/>
                <w:szCs w:val="2"/>
              </w:rPr>
            </w:pP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275" w:type="dxa"/>
            <w:vMerge/>
            <w:tcBorders>
              <w:top w:val="nil"/>
              <w:left w:val="single" w:sz="4" w:space="0" w:color="000000"/>
              <w:bottom w:val="single" w:sz="4" w:space="0" w:color="000000"/>
              <w:right w:val="single" w:sz="4" w:space="0" w:color="000000"/>
            </w:tcBorders>
          </w:tcPr>
          <w:p>
            <w:pPr>
              <w:rPr>
                <w:sz w:val="2"/>
                <w:szCs w:val="2"/>
              </w:rPr>
            </w:pPr>
          </w:p>
        </w:tc>
        <w:tc>
          <w:tcPr>
            <w:tcW w:w="1417" w:type="dxa"/>
            <w:vMerge/>
            <w:tcBorders>
              <w:top w:val="nil"/>
              <w:left w:val="single" w:sz="4" w:space="0" w:color="000000"/>
              <w:bottom w:val="single" w:sz="4" w:space="0" w:color="000000"/>
              <w:right w:val="single" w:sz="4" w:space="0" w:color="000000"/>
            </w:tcBorders>
          </w:tcPr>
          <w:p>
            <w:pPr>
              <w:rPr>
                <w:sz w:val="2"/>
                <w:szCs w:val="2"/>
              </w:rPr>
            </w:pP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left="294" w:right="289" w:firstLine="12"/>
              <w:jc w:val="both"/>
              <w:rPr>
                <w:sz w:val="24"/>
              </w:rPr>
            </w:pPr>
            <w:r>
              <w:rPr>
                <w:sz w:val="24"/>
              </w:rPr>
              <w:t>Diện tích (ha); Tăng (+),</w:t>
            </w:r>
          </w:p>
          <w:p>
            <w:pPr>
              <w:pStyle w:val="TableParagraph"/>
              <w:ind w:left="150"/>
              <w:jc w:val="both"/>
              <w:rPr>
                <w:sz w:val="24"/>
              </w:rPr>
            </w:pPr>
            <w:r>
              <w:rPr>
                <w:sz w:val="24"/>
              </w:rPr>
              <w:t>giảm (-)</w:t>
            </w:r>
          </w:p>
        </w:tc>
        <w:tc>
          <w:tcPr>
            <w:tcW w:w="1177" w:type="dxa"/>
            <w:tcBorders>
              <w:top w:val="single" w:sz="4" w:space="0" w:color="000000"/>
              <w:left w:val="single" w:sz="4" w:space="0" w:color="000000"/>
              <w:bottom w:val="single" w:sz="4" w:space="0" w:color="000000"/>
            </w:tcBorders>
          </w:tcPr>
          <w:p>
            <w:pPr>
              <w:pStyle w:val="TableParagraph"/>
              <w:rPr>
                <w:b/>
                <w:sz w:val="26"/>
              </w:rPr>
            </w:pPr>
          </w:p>
          <w:p>
            <w:pPr>
              <w:pStyle w:val="TableParagraph"/>
              <w:rPr>
                <w:b/>
                <w:sz w:val="25"/>
              </w:rPr>
            </w:pPr>
          </w:p>
          <w:p>
            <w:pPr>
              <w:pStyle w:val="TableParagraph"/>
              <w:ind w:left="404" w:right="303" w:hanging="70"/>
              <w:rPr>
                <w:sz w:val="24"/>
              </w:rPr>
            </w:pPr>
            <w:r>
              <w:rPr>
                <w:sz w:val="24"/>
              </w:rPr>
              <w:t>Tỷ lệ (%)</w:t>
            </w:r>
          </w:p>
        </w:tc>
      </w:tr>
      <w:tr>
        <w:trPr>
          <w:trHeight w:val="513" w:hRule="atLeast"/>
        </w:trPr>
        <w:tc>
          <w:tcPr>
            <w:tcW w:w="881" w:type="dxa"/>
            <w:tcBorders>
              <w:top w:val="single" w:sz="4" w:space="0" w:color="000000"/>
              <w:bottom w:val="single" w:sz="4" w:space="0" w:color="000000"/>
              <w:right w:val="single" w:sz="4" w:space="0" w:color="000000"/>
            </w:tcBorders>
          </w:tcPr>
          <w:p>
            <w:pPr>
              <w:pStyle w:val="TableParagraph"/>
              <w:spacing w:before="139"/>
              <w:ind w:left="109" w:right="108"/>
              <w:jc w:val="center"/>
              <w:rPr>
                <w:sz w:val="18"/>
              </w:rPr>
            </w:pPr>
            <w:r>
              <w:rPr>
                <w:sz w:val="18"/>
              </w:rPr>
              <w:t>(1)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139"/>
              <w:ind w:left="87" w:right="76"/>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39"/>
              <w:ind w:left="83" w:right="77"/>
              <w:jc w:val="center"/>
              <w:rPr>
                <w:sz w:val="18"/>
              </w:rPr>
            </w:pPr>
            <w:r>
              <w:rPr>
                <w:sz w:val="18"/>
              </w:rPr>
              <w:t>(4)</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39"/>
              <w:ind w:left="493" w:right="490"/>
              <w:jc w:val="center"/>
              <w:rPr>
                <w:sz w:val="18"/>
              </w:rPr>
            </w:pPr>
            <w:r>
              <w:rPr>
                <w:sz w:val="18"/>
              </w:rPr>
              <w:t>(5)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39"/>
              <w:ind w:left="580" w:right="576"/>
              <w:jc w:val="center"/>
              <w:rPr>
                <w:sz w:val="18"/>
              </w:rPr>
            </w:pPr>
            <w:r>
              <w:rPr>
                <w:sz w:val="18"/>
              </w:rPr>
              <w:t>(6)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39"/>
              <w:ind w:right="138"/>
              <w:jc w:val="right"/>
              <w:rPr>
                <w:sz w:val="18"/>
              </w:rPr>
            </w:pPr>
            <w:r>
              <w:rPr>
                <w:sz w:val="18"/>
              </w:rPr>
              <w:t>(7)=(6)-(4)</w:t>
            </w:r>
          </w:p>
        </w:tc>
        <w:tc>
          <w:tcPr>
            <w:tcW w:w="1177" w:type="dxa"/>
            <w:tcBorders>
              <w:top w:val="single" w:sz="4" w:space="0" w:color="000000"/>
              <w:left w:val="single" w:sz="4" w:space="0" w:color="000000"/>
              <w:bottom w:val="single" w:sz="4" w:space="0" w:color="000000"/>
            </w:tcBorders>
          </w:tcPr>
          <w:p>
            <w:pPr>
              <w:pStyle w:val="TableParagraph"/>
              <w:spacing w:before="35"/>
              <w:ind w:left="270" w:right="102" w:hanging="137"/>
              <w:rPr>
                <w:sz w:val="18"/>
              </w:rPr>
            </w:pPr>
            <w:r>
              <w:rPr>
                <w:sz w:val="18"/>
              </w:rPr>
              <w:t>(8)=(7)/[(5)- (4)]x100</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11"/>
              <w:jc w:val="center"/>
              <w:rPr>
                <w:sz w:val="24"/>
              </w:rPr>
            </w:pPr>
            <w:r>
              <w:rPr>
                <w:sz w:val="24"/>
              </w:rPr>
              <w:t>2.8.9</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09"/>
              <w:rPr>
                <w:sz w:val="24"/>
              </w:rPr>
            </w:pPr>
            <w:r>
              <w:rPr>
                <w:sz w:val="24"/>
              </w:rPr>
              <w:t>Đất chợ dân sinh, chợ đầu mối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2,81</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12,11</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2,86</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0,05</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0,55</w:t>
            </w:r>
          </w:p>
        </w:tc>
      </w:tr>
      <w:tr>
        <w:trPr>
          <w:trHeight w:val="928" w:hRule="atLeast"/>
        </w:trPr>
        <w:tc>
          <w:tcPr>
            <w:tcW w:w="881" w:type="dxa"/>
            <w:tcBorders>
              <w:top w:val="single" w:sz="4" w:space="0" w:color="000000"/>
              <w:bottom w:val="single" w:sz="4" w:space="0" w:color="000000"/>
              <w:right w:val="single" w:sz="4" w:space="0" w:color="000000"/>
            </w:tcBorders>
          </w:tcPr>
          <w:p>
            <w:pPr>
              <w:pStyle w:val="TableParagraph"/>
              <w:rPr>
                <w:b/>
                <w:sz w:val="27"/>
              </w:rPr>
            </w:pPr>
          </w:p>
          <w:p>
            <w:pPr>
              <w:pStyle w:val="TableParagraph"/>
              <w:ind w:left="109" w:right="111"/>
              <w:jc w:val="center"/>
              <w:rPr>
                <w:sz w:val="24"/>
              </w:rPr>
            </w:pPr>
            <w:r>
              <w:rPr>
                <w:sz w:val="24"/>
              </w:rPr>
              <w:t>2.8.10</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89"/>
              <w:rPr>
                <w:sz w:val="24"/>
              </w:rPr>
            </w:pPr>
            <w:r>
              <w:rPr>
                <w:sz w:val="24"/>
              </w:rPr>
              <w:t>Đất khu vui chơi, giải trí công cộng, sinh hoạt cộng đồng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sz w:val="24"/>
              </w:rPr>
              <w:t>6,69</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100"/>
              <w:jc w:val="right"/>
              <w:rPr>
                <w:sz w:val="24"/>
              </w:rPr>
            </w:pPr>
            <w:r>
              <w:rPr>
                <w:sz w:val="24"/>
              </w:rPr>
              <w:t>147,92</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6,54</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-0,15</w:t>
            </w:r>
          </w:p>
        </w:tc>
        <w:tc>
          <w:tcPr>
            <w:tcW w:w="1177" w:type="dxa"/>
            <w:tcBorders>
              <w:top w:val="single" w:sz="4" w:space="0" w:color="000000"/>
              <w:left w:val="single" w:sz="4" w:space="0" w:color="000000"/>
              <w:bottom w:val="single" w:sz="4" w:space="0" w:color="000000"/>
            </w:tcBorders>
          </w:tcPr>
          <w:p>
            <w:pPr>
              <w:pStyle w:val="TableParagraph"/>
              <w:rPr>
                <w:b/>
                <w:sz w:val="27"/>
              </w:rPr>
            </w:pPr>
          </w:p>
          <w:p>
            <w:pPr>
              <w:pStyle w:val="TableParagraph"/>
              <w:ind w:right="90"/>
              <w:jc w:val="right"/>
              <w:rPr>
                <w:sz w:val="24"/>
              </w:rPr>
            </w:pPr>
            <w:r>
              <w:rPr>
                <w:sz w:val="24"/>
              </w:rPr>
              <w:t>-0,10</w:t>
            </w:r>
          </w:p>
        </w:tc>
      </w:tr>
      <w:tr>
        <w:trPr>
          <w:trHeight w:val="376" w:hRule="atLeast"/>
        </w:trPr>
        <w:tc>
          <w:tcPr>
            <w:tcW w:w="881" w:type="dxa"/>
            <w:tcBorders>
              <w:top w:val="single" w:sz="4" w:space="0" w:color="000000"/>
              <w:bottom w:val="single" w:sz="4" w:space="0" w:color="000000"/>
              <w:right w:val="single" w:sz="4" w:space="0" w:color="000000"/>
            </w:tcBorders>
          </w:tcPr>
          <w:p>
            <w:pPr>
              <w:pStyle w:val="TableParagraph"/>
              <w:spacing w:before="35"/>
              <w:ind w:left="109" w:right="109"/>
              <w:jc w:val="center"/>
              <w:rPr>
                <w:sz w:val="24"/>
              </w:rPr>
            </w:pPr>
            <w:r>
              <w:rPr>
                <w:sz w:val="24"/>
              </w:rPr>
              <w:t>2.9</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tôn giáo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5"/>
              <w:ind w:right="98"/>
              <w:jc w:val="right"/>
              <w:rPr>
                <w:sz w:val="24"/>
              </w:rPr>
            </w:pPr>
            <w:r>
              <w:rPr>
                <w:sz w:val="24"/>
              </w:rPr>
              <w:t>15,54</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35"/>
              <w:ind w:right="100"/>
              <w:jc w:val="right"/>
              <w:rPr>
                <w:sz w:val="24"/>
              </w:rPr>
            </w:pPr>
            <w:r>
              <w:rPr>
                <w:sz w:val="24"/>
              </w:rPr>
              <w:t>21,20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35"/>
              <w:ind w:right="99"/>
              <w:jc w:val="right"/>
              <w:rPr>
                <w:sz w:val="24"/>
              </w:rPr>
            </w:pPr>
            <w:r>
              <w:rPr>
                <w:sz w:val="24"/>
              </w:rPr>
              <w:t>15,54</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35"/>
              <w:ind w:right="89"/>
              <w:jc w:val="right"/>
              <w:rPr>
                <w:sz w:val="24"/>
              </w:rPr>
            </w:pPr>
            <w:r>
              <w:rPr>
                <w:w w:val="99"/>
                <w:sz w:val="24"/>
              </w:rPr>
              <w:t>-</w:t>
            </w:r>
          </w:p>
        </w:tc>
      </w:tr>
      <w:tr>
        <w:trPr>
          <w:trHeight w:val="376" w:hRule="atLeast"/>
        </w:trPr>
        <w:tc>
          <w:tcPr>
            <w:tcW w:w="881" w:type="dxa"/>
            <w:tcBorders>
              <w:top w:val="single" w:sz="4" w:space="0" w:color="000000"/>
              <w:bottom w:val="single" w:sz="4" w:space="0" w:color="000000"/>
              <w:right w:val="single" w:sz="4" w:space="0" w:color="000000"/>
            </w:tcBorders>
          </w:tcPr>
          <w:p>
            <w:pPr>
              <w:pStyle w:val="TableParagraph"/>
              <w:spacing w:before="35"/>
              <w:ind w:left="109" w:right="109"/>
              <w:jc w:val="center"/>
              <w:rPr>
                <w:sz w:val="24"/>
              </w:rPr>
            </w:pPr>
            <w:r>
              <w:rPr>
                <w:sz w:val="24"/>
              </w:rPr>
              <w:t>2.10</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tín ngưỡng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35"/>
              <w:ind w:right="98"/>
              <w:jc w:val="right"/>
              <w:rPr>
                <w:sz w:val="24"/>
              </w:rPr>
            </w:pPr>
            <w:r>
              <w:rPr>
                <w:sz w:val="24"/>
              </w:rPr>
              <w:t>4,90</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35"/>
              <w:ind w:right="100"/>
              <w:jc w:val="right"/>
              <w:rPr>
                <w:sz w:val="24"/>
              </w:rPr>
            </w:pPr>
            <w:r>
              <w:rPr>
                <w:sz w:val="24"/>
              </w:rPr>
              <w:t>4,90</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35"/>
              <w:ind w:right="99"/>
              <w:jc w:val="right"/>
              <w:rPr>
                <w:sz w:val="24"/>
              </w:rPr>
            </w:pPr>
            <w:r>
              <w:rPr>
                <w:sz w:val="24"/>
              </w:rPr>
              <w:t>4,90</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35"/>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35"/>
              <w:ind w:right="89"/>
              <w:jc w:val="right"/>
              <w:rPr>
                <w:sz w:val="24"/>
              </w:rPr>
            </w:pPr>
            <w:r>
              <w:rPr>
                <w:w w:val="99"/>
                <w:sz w:val="24"/>
              </w:rPr>
              <w:t>-</w:t>
            </w:r>
          </w:p>
        </w:tc>
      </w:tr>
      <w:tr>
        <w:trPr>
          <w:trHeight w:val="1202" w:hRule="atLeast"/>
        </w:trPr>
        <w:tc>
          <w:tcPr>
            <w:tcW w:w="881" w:type="dxa"/>
            <w:tcBorders>
              <w:top w:val="single" w:sz="4" w:space="0" w:color="000000"/>
              <w:bottom w:val="single" w:sz="4" w:space="0" w:color="000000"/>
              <w:right w:val="single" w:sz="4" w:space="0" w:color="000000"/>
            </w:tcBorders>
          </w:tcPr>
          <w:p>
            <w:pPr>
              <w:pStyle w:val="TableParagraph"/>
              <w:spacing w:before="10"/>
              <w:rPr>
                <w:b/>
                <w:sz w:val="38"/>
              </w:rPr>
            </w:pPr>
          </w:p>
          <w:p>
            <w:pPr>
              <w:pStyle w:val="TableParagraph"/>
              <w:ind w:left="109" w:right="109"/>
              <w:jc w:val="center"/>
              <w:rPr>
                <w:sz w:val="24"/>
              </w:rPr>
            </w:pPr>
            <w:r>
              <w:rPr>
                <w:sz w:val="24"/>
              </w:rPr>
              <w:t>2.11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2"/>
              <w:ind w:left="107" w:right="228"/>
              <w:rPr>
                <w:sz w:val="24"/>
              </w:rPr>
            </w:pPr>
            <w:r>
              <w:rPr>
                <w:sz w:val="24"/>
              </w:rPr>
              <w:t>Đất nghĩa trang, nhà tang lễ, cơ sở hỏa táng; đất cơ sở lưu giữ tro cốt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right="98"/>
              <w:jc w:val="right"/>
              <w:rPr>
                <w:sz w:val="24"/>
              </w:rPr>
            </w:pPr>
            <w:r>
              <w:rPr>
                <w:sz w:val="24"/>
              </w:rPr>
              <w:t>116,03</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right="100"/>
              <w:jc w:val="right"/>
              <w:rPr>
                <w:sz w:val="24"/>
              </w:rPr>
            </w:pPr>
            <w:r>
              <w:rPr>
                <w:sz w:val="24"/>
              </w:rPr>
              <w:t>52,35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right="99"/>
              <w:jc w:val="right"/>
              <w:rPr>
                <w:sz w:val="24"/>
              </w:rPr>
            </w:pPr>
            <w:r>
              <w:rPr>
                <w:sz w:val="24"/>
              </w:rPr>
              <w:t>115,90</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right="99"/>
              <w:jc w:val="right"/>
              <w:rPr>
                <w:sz w:val="24"/>
              </w:rPr>
            </w:pPr>
            <w:r>
              <w:rPr>
                <w:sz w:val="24"/>
              </w:rPr>
              <w:t>-0,13</w:t>
            </w:r>
          </w:p>
        </w:tc>
        <w:tc>
          <w:tcPr>
            <w:tcW w:w="1177" w:type="dxa"/>
            <w:tcBorders>
              <w:top w:val="single" w:sz="4" w:space="0" w:color="000000"/>
              <w:left w:val="single" w:sz="4" w:space="0" w:color="000000"/>
              <w:bottom w:val="single" w:sz="4" w:space="0" w:color="000000"/>
            </w:tcBorders>
          </w:tcPr>
          <w:p>
            <w:pPr>
              <w:pStyle w:val="TableParagraph"/>
              <w:spacing w:before="10"/>
              <w:rPr>
                <w:b/>
                <w:sz w:val="38"/>
              </w:rPr>
            </w:pPr>
          </w:p>
          <w:p>
            <w:pPr>
              <w:pStyle w:val="TableParagraph"/>
              <w:ind w:right="90"/>
              <w:jc w:val="right"/>
              <w:rPr>
                <w:sz w:val="24"/>
              </w:rPr>
            </w:pPr>
            <w:r>
              <w:rPr>
                <w:sz w:val="24"/>
              </w:rPr>
              <w:t>0,21</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09"/>
              <w:jc w:val="center"/>
              <w:rPr>
                <w:sz w:val="24"/>
              </w:rPr>
            </w:pPr>
            <w:r>
              <w:rPr>
                <w:sz w:val="24"/>
              </w:rPr>
              <w:t>2.12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612"/>
              <w:rPr>
                <w:sz w:val="24"/>
              </w:rPr>
            </w:pPr>
            <w:r>
              <w:rPr>
                <w:sz w:val="24"/>
              </w:rPr>
              <w:t>Đất có mặt nước chuyên dùng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523,58</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520,94</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523,59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sz w:val="24"/>
              </w:rPr>
              <w:t>0,01</w:t>
            </w:r>
          </w:p>
        </w:tc>
        <w:tc>
          <w:tcPr>
            <w:tcW w:w="117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sz w:val="24"/>
              </w:rPr>
              <w:t>-0,36</w:t>
            </w:r>
          </w:p>
        </w:tc>
      </w:tr>
      <w:tr>
        <w:trPr>
          <w:trHeight w:val="928" w:hRule="atLeast"/>
        </w:trPr>
        <w:tc>
          <w:tcPr>
            <w:tcW w:w="881" w:type="dxa"/>
            <w:tcBorders>
              <w:top w:val="single" w:sz="4" w:space="0" w:color="000000"/>
              <w:bottom w:val="single" w:sz="4" w:space="0" w:color="000000"/>
              <w:right w:val="single" w:sz="4" w:space="0" w:color="000000"/>
            </w:tcBorders>
          </w:tcPr>
          <w:p>
            <w:pPr>
              <w:pStyle w:val="TableParagraph"/>
              <w:rPr>
                <w:b/>
                <w:sz w:val="27"/>
              </w:rPr>
            </w:pPr>
          </w:p>
          <w:p>
            <w:pPr>
              <w:pStyle w:val="TableParagraph"/>
              <w:ind w:left="109" w:right="111"/>
              <w:jc w:val="center"/>
              <w:rPr>
                <w:sz w:val="24"/>
              </w:rPr>
            </w:pPr>
            <w:r>
              <w:rPr>
                <w:sz w:val="24"/>
              </w:rPr>
              <w:t>2.12.1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02"/>
              <w:rPr>
                <w:sz w:val="24"/>
              </w:rPr>
            </w:pPr>
            <w:r>
              <w:rPr>
                <w:sz w:val="24"/>
              </w:rPr>
              <w:t>Đất có mặt nước chuyên dùng dạng ao, hồ, đầm, phá</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sz w:val="24"/>
              </w:rPr>
              <w:t>21,09</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100"/>
              <w:jc w:val="right"/>
              <w:rPr>
                <w:sz w:val="24"/>
              </w:rPr>
            </w:pPr>
            <w:r>
              <w:rPr>
                <w:sz w:val="24"/>
              </w:rPr>
              <w:t>21,09</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21,09</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rPr>
                <w:b/>
                <w:sz w:val="27"/>
              </w:rPr>
            </w:pPr>
          </w:p>
          <w:p>
            <w:pPr>
              <w:pStyle w:val="TableParagraph"/>
              <w:ind w:right="89"/>
              <w:jc w:val="right"/>
              <w:rPr>
                <w:sz w:val="24"/>
              </w:rPr>
            </w:pPr>
            <w:r>
              <w:rPr>
                <w:w w:val="99"/>
                <w:sz w:val="24"/>
              </w:rPr>
              <w:t>-</w:t>
            </w:r>
          </w:p>
        </w:tc>
      </w:tr>
      <w:tr>
        <w:trPr>
          <w:trHeight w:val="928" w:hRule="atLeast"/>
        </w:trPr>
        <w:tc>
          <w:tcPr>
            <w:tcW w:w="881" w:type="dxa"/>
            <w:tcBorders>
              <w:top w:val="single" w:sz="4" w:space="0" w:color="000000"/>
              <w:bottom w:val="single" w:sz="4" w:space="0" w:color="000000"/>
              <w:right w:val="single" w:sz="4" w:space="0" w:color="000000"/>
            </w:tcBorders>
          </w:tcPr>
          <w:p>
            <w:pPr>
              <w:pStyle w:val="TableParagraph"/>
              <w:rPr>
                <w:b/>
                <w:sz w:val="27"/>
              </w:rPr>
            </w:pPr>
          </w:p>
          <w:p>
            <w:pPr>
              <w:pStyle w:val="TableParagraph"/>
              <w:ind w:left="109" w:right="111"/>
              <w:jc w:val="center"/>
              <w:rPr>
                <w:sz w:val="24"/>
              </w:rPr>
            </w:pPr>
            <w:r>
              <w:rPr>
                <w:sz w:val="24"/>
              </w:rPr>
              <w:t>2.12.2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102"/>
              <w:rPr>
                <w:sz w:val="24"/>
              </w:rPr>
            </w:pPr>
            <w:r>
              <w:rPr>
                <w:sz w:val="24"/>
              </w:rPr>
              <w:t>Đất có mặt nước </w:t>
            </w:r>
            <w:r>
              <w:rPr>
                <w:spacing w:val="-4"/>
                <w:sz w:val="24"/>
              </w:rPr>
              <w:t>dạng </w:t>
            </w:r>
            <w:r>
              <w:rPr>
                <w:sz w:val="24"/>
              </w:rPr>
              <w:t>sông, ngòi, kênh, rạch,</w:t>
            </w:r>
            <w:r>
              <w:rPr>
                <w:spacing w:val="-1"/>
                <w:sz w:val="24"/>
              </w:rPr>
              <w:t> </w:t>
            </w:r>
            <w:r>
              <w:rPr>
                <w:sz w:val="24"/>
              </w:rPr>
              <w:t>suối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8"/>
              <w:jc w:val="right"/>
              <w:rPr>
                <w:sz w:val="24"/>
              </w:rPr>
            </w:pPr>
            <w:r>
              <w:rPr>
                <w:sz w:val="24"/>
              </w:rPr>
              <w:t>502,49</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100"/>
              <w:jc w:val="right"/>
              <w:rPr>
                <w:sz w:val="24"/>
              </w:rPr>
            </w:pPr>
            <w:r>
              <w:rPr>
                <w:sz w:val="24"/>
              </w:rPr>
              <w:t>499,85</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502,50</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ind w:right="99"/>
              <w:jc w:val="right"/>
              <w:rPr>
                <w:sz w:val="24"/>
              </w:rPr>
            </w:pPr>
            <w:r>
              <w:rPr>
                <w:sz w:val="24"/>
              </w:rPr>
              <w:t>0,01</w:t>
            </w:r>
          </w:p>
        </w:tc>
        <w:tc>
          <w:tcPr>
            <w:tcW w:w="1177" w:type="dxa"/>
            <w:tcBorders>
              <w:top w:val="single" w:sz="4" w:space="0" w:color="000000"/>
              <w:left w:val="single" w:sz="4" w:space="0" w:color="000000"/>
              <w:bottom w:val="single" w:sz="4" w:space="0" w:color="000000"/>
            </w:tcBorders>
          </w:tcPr>
          <w:p>
            <w:pPr>
              <w:pStyle w:val="TableParagraph"/>
              <w:rPr>
                <w:b/>
                <w:sz w:val="27"/>
              </w:rPr>
            </w:pPr>
          </w:p>
          <w:p>
            <w:pPr>
              <w:pStyle w:val="TableParagraph"/>
              <w:ind w:right="90"/>
              <w:jc w:val="right"/>
              <w:rPr>
                <w:sz w:val="24"/>
              </w:rPr>
            </w:pPr>
            <w:r>
              <w:rPr>
                <w:sz w:val="24"/>
              </w:rPr>
              <w:t>-0,38</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09"/>
              <w:jc w:val="center"/>
              <w:rPr>
                <w:sz w:val="24"/>
              </w:rPr>
            </w:pPr>
            <w:r>
              <w:rPr>
                <w:sz w:val="24"/>
              </w:rPr>
              <w:t>2.13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Đất phi nông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7"/>
              <w:jc w:val="right"/>
              <w:rPr>
                <w:sz w:val="24"/>
              </w:rPr>
            </w:pPr>
            <w:r>
              <w:rPr>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1"/>
              <w:ind w:right="100"/>
              <w:jc w:val="right"/>
              <w:rPr>
                <w:sz w:val="24"/>
              </w:rPr>
            </w:pPr>
            <w:r>
              <w:rPr>
                <w:sz w:val="24"/>
              </w:rPr>
              <w:t>36,08</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1"/>
              <w:ind w:right="97"/>
              <w:jc w:val="right"/>
              <w:rPr>
                <w:sz w:val="24"/>
              </w:rPr>
            </w:pPr>
            <w:r>
              <w:rPr>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1"/>
              <w:ind w:right="98"/>
              <w:jc w:val="right"/>
              <w:rPr>
                <w:sz w:val="24"/>
              </w:rPr>
            </w:pPr>
            <w:r>
              <w:rPr>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1"/>
              <w:ind w:right="89"/>
              <w:jc w:val="right"/>
              <w:rPr>
                <w:sz w:val="24"/>
              </w:rPr>
            </w:pPr>
            <w:r>
              <w:rPr>
                <w:w w:val="99"/>
                <w:sz w:val="24"/>
              </w:rPr>
              <w:t>-</w:t>
            </w: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6"/>
              <w:ind w:right="1"/>
              <w:jc w:val="center"/>
              <w:rPr>
                <w:b/>
                <w:sz w:val="24"/>
              </w:rPr>
            </w:pPr>
            <w:r>
              <w:rPr>
                <w:b/>
                <w:sz w:val="24"/>
              </w:rPr>
              <w:t>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b/>
                <w:sz w:val="24"/>
              </w:rPr>
            </w:pPr>
            <w:r>
              <w:rPr>
                <w:b/>
                <w:sz w:val="24"/>
              </w:rPr>
              <w:t>Nhóm đất chưa 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b/>
                <w:sz w:val="24"/>
              </w:rPr>
            </w:pPr>
            <w:r>
              <w:rPr>
                <w:b/>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b/>
                <w:sz w:val="24"/>
              </w:rPr>
            </w:pPr>
            <w:r>
              <w:rPr>
                <w:b/>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b/>
                <w:sz w:val="24"/>
              </w:rPr>
            </w:pPr>
            <w:r>
              <w:rPr>
                <w:b/>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b/>
                <w:sz w:val="24"/>
              </w:rPr>
            </w:pPr>
            <w:r>
              <w:rPr>
                <w:b/>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6"/>
              <w:ind w:right="89"/>
              <w:jc w:val="right"/>
              <w:rPr>
                <w:b/>
                <w:sz w:val="24"/>
              </w:rPr>
            </w:pPr>
            <w:r>
              <w:rPr>
                <w:b/>
                <w:w w:val="99"/>
                <w:sz w:val="24"/>
              </w:rPr>
              <w:t>-</w:t>
            </w:r>
          </w:p>
        </w:tc>
      </w:tr>
      <w:tr>
        <w:trPr>
          <w:trHeight w:val="446" w:hRule="atLeast"/>
        </w:trPr>
        <w:tc>
          <w:tcPr>
            <w:tcW w:w="881" w:type="dxa"/>
            <w:tcBorders>
              <w:top w:val="single" w:sz="4" w:space="0" w:color="000000"/>
              <w:bottom w:val="single" w:sz="4" w:space="0" w:color="000000"/>
              <w:right w:val="single" w:sz="4" w:space="0" w:color="000000"/>
            </w:tcBorders>
          </w:tcPr>
          <w:p>
            <w:pPr>
              <w:pStyle w:val="TableParagraph"/>
              <w:rPr>
                <w:sz w:val="22"/>
              </w:rPr>
            </w:pP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71"/>
              <w:ind w:left="107"/>
              <w:rPr>
                <w:i/>
                <w:sz w:val="24"/>
              </w:rPr>
            </w:pPr>
            <w:r>
              <w:rPr>
                <w:i/>
                <w:sz w:val="24"/>
              </w:rPr>
              <w:t>Trong đó:</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41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088"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tcBorders>
          </w:tcPr>
          <w:p>
            <w:pPr>
              <w:pStyle w:val="TableParagraph"/>
              <w:rPr>
                <w:sz w:val="22"/>
              </w:rPr>
            </w:pPr>
          </w:p>
        </w:tc>
      </w:tr>
      <w:tr>
        <w:trPr>
          <w:trHeight w:val="650" w:hRule="atLeast"/>
        </w:trPr>
        <w:tc>
          <w:tcPr>
            <w:tcW w:w="881" w:type="dxa"/>
            <w:tcBorders>
              <w:top w:val="single" w:sz="4" w:space="0" w:color="000000"/>
              <w:bottom w:val="single" w:sz="4" w:space="0" w:color="000000"/>
              <w:right w:val="single" w:sz="4" w:space="0" w:color="000000"/>
            </w:tcBorders>
          </w:tcPr>
          <w:p>
            <w:pPr>
              <w:pStyle w:val="TableParagraph"/>
              <w:spacing w:before="171"/>
              <w:ind w:left="109" w:right="109"/>
              <w:jc w:val="center"/>
              <w:rPr>
                <w:sz w:val="24"/>
              </w:rPr>
            </w:pPr>
            <w:r>
              <w:rPr>
                <w:sz w:val="24"/>
              </w:rPr>
              <w:t>3.1</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tabs>
                <w:tab w:pos="663" w:val="left" w:leader="none"/>
                <w:tab w:pos="1338" w:val="left" w:leader="none"/>
                <w:tab w:pos="2011" w:val="left" w:leader="none"/>
              </w:tabs>
              <w:spacing w:before="32"/>
              <w:ind w:left="107" w:right="98"/>
              <w:rPr>
                <w:sz w:val="24"/>
              </w:rPr>
            </w:pPr>
            <w:r>
              <w:rPr>
                <w:sz w:val="24"/>
              </w:rPr>
              <w:t>Đất</w:t>
              <w:tab/>
              <w:t>bằng</w:t>
              <w:tab/>
              <w:t>chưa</w:t>
              <w:tab/>
            </w:r>
            <w:r>
              <w:rPr>
                <w:spacing w:val="-9"/>
                <w:sz w:val="24"/>
              </w:rPr>
              <w:t>sử </w:t>
            </w:r>
            <w:r>
              <w:rPr>
                <w:sz w:val="24"/>
              </w:rPr>
              <w:t>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b/>
                <w:sz w:val="24"/>
              </w:rPr>
            </w:pPr>
            <w:r>
              <w:rPr>
                <w:b/>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b/>
                <w:sz w:val="24"/>
              </w:rPr>
            </w:pPr>
            <w:r>
              <w:rPr>
                <w:b/>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b/>
                <w:sz w:val="24"/>
              </w:rPr>
            </w:pPr>
            <w:r>
              <w:rPr>
                <w:b/>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b/>
                <w:sz w:val="24"/>
              </w:rPr>
            </w:pPr>
            <w:r>
              <w:rPr>
                <w:b/>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6"/>
              <w:ind w:right="89"/>
              <w:jc w:val="right"/>
              <w:rPr>
                <w:b/>
                <w:sz w:val="24"/>
              </w:rPr>
            </w:pPr>
            <w:r>
              <w:rPr>
                <w:b/>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09"/>
              <w:jc w:val="center"/>
              <w:rPr>
                <w:sz w:val="24"/>
              </w:rPr>
            </w:pPr>
            <w:r>
              <w:rPr>
                <w:sz w:val="24"/>
              </w:rPr>
              <w:t>3.2</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322"/>
              <w:rPr>
                <w:sz w:val="24"/>
              </w:rPr>
            </w:pPr>
            <w:r>
              <w:rPr>
                <w:sz w:val="24"/>
              </w:rPr>
              <w:t>Đất đồi núi chưa 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7"/>
              <w:jc w:val="right"/>
              <w:rPr>
                <w:b/>
                <w:sz w:val="24"/>
              </w:rPr>
            </w:pPr>
            <w:r>
              <w:rPr>
                <w:b/>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9"/>
              <w:ind w:right="99"/>
              <w:jc w:val="right"/>
              <w:rPr>
                <w:b/>
                <w:sz w:val="24"/>
              </w:rPr>
            </w:pPr>
            <w:r>
              <w:rPr>
                <w:b/>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7"/>
              <w:jc w:val="right"/>
              <w:rPr>
                <w:b/>
                <w:sz w:val="24"/>
              </w:rPr>
            </w:pPr>
            <w:r>
              <w:rPr>
                <w:b/>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9"/>
              <w:ind w:right="98"/>
              <w:jc w:val="right"/>
              <w:rPr>
                <w:b/>
                <w:sz w:val="24"/>
              </w:rPr>
            </w:pPr>
            <w:r>
              <w:rPr>
                <w:b/>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9"/>
              <w:ind w:right="89"/>
              <w:jc w:val="right"/>
              <w:rPr>
                <w:b/>
                <w:sz w:val="24"/>
              </w:rPr>
            </w:pPr>
            <w:r>
              <w:rPr>
                <w:b/>
                <w:w w:val="99"/>
                <w:sz w:val="24"/>
              </w:rPr>
              <w:t>-</w:t>
            </w:r>
          </w:p>
        </w:tc>
      </w:tr>
      <w:tr>
        <w:trPr>
          <w:trHeight w:val="652" w:hRule="atLeast"/>
        </w:trPr>
        <w:tc>
          <w:tcPr>
            <w:tcW w:w="881" w:type="dxa"/>
            <w:tcBorders>
              <w:top w:val="single" w:sz="4" w:space="0" w:color="000000"/>
              <w:bottom w:val="single" w:sz="4" w:space="0" w:color="000000"/>
              <w:right w:val="single" w:sz="4" w:space="0" w:color="000000"/>
            </w:tcBorders>
          </w:tcPr>
          <w:p>
            <w:pPr>
              <w:pStyle w:val="TableParagraph"/>
              <w:spacing w:before="174"/>
              <w:ind w:left="109" w:right="109"/>
              <w:jc w:val="center"/>
              <w:rPr>
                <w:sz w:val="24"/>
              </w:rPr>
            </w:pPr>
            <w:r>
              <w:rPr>
                <w:sz w:val="24"/>
              </w:rPr>
              <w:t>3.3</w:t>
            </w:r>
          </w:p>
        </w:tc>
        <w:tc>
          <w:tcPr>
            <w:tcW w:w="2346"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Núi đá không có rừng cây</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7"/>
              <w:jc w:val="right"/>
              <w:rPr>
                <w:b/>
                <w:sz w:val="24"/>
              </w:rPr>
            </w:pPr>
            <w:r>
              <w:rPr>
                <w:b/>
                <w:w w:val="99"/>
                <w:sz w:val="24"/>
              </w:rPr>
              <w:t>-</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before="179"/>
              <w:ind w:right="99"/>
              <w:jc w:val="right"/>
              <w:rPr>
                <w:b/>
                <w:sz w:val="24"/>
              </w:rPr>
            </w:pPr>
            <w:r>
              <w:rPr>
                <w:b/>
                <w:w w:val="99"/>
                <w:sz w:val="24"/>
              </w:rPr>
              <w:t>-</w:t>
            </w:r>
          </w:p>
        </w:tc>
        <w:tc>
          <w:tcPr>
            <w:tcW w:w="141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7"/>
              <w:jc w:val="right"/>
              <w:rPr>
                <w:b/>
                <w:sz w:val="24"/>
              </w:rPr>
            </w:pPr>
            <w:r>
              <w:rPr>
                <w:b/>
                <w:w w:val="99"/>
                <w:sz w:val="24"/>
              </w:rPr>
              <w:t>-</w:t>
            </w:r>
          </w:p>
        </w:tc>
        <w:tc>
          <w:tcPr>
            <w:tcW w:w="1088" w:type="dxa"/>
            <w:tcBorders>
              <w:top w:val="single" w:sz="4" w:space="0" w:color="000000"/>
              <w:left w:val="single" w:sz="4" w:space="0" w:color="000000"/>
              <w:bottom w:val="single" w:sz="4" w:space="0" w:color="000000"/>
              <w:right w:val="single" w:sz="4" w:space="0" w:color="000000"/>
            </w:tcBorders>
          </w:tcPr>
          <w:p>
            <w:pPr>
              <w:pStyle w:val="TableParagraph"/>
              <w:spacing w:before="179"/>
              <w:ind w:right="98"/>
              <w:jc w:val="right"/>
              <w:rPr>
                <w:b/>
                <w:sz w:val="24"/>
              </w:rPr>
            </w:pPr>
            <w:r>
              <w:rPr>
                <w:b/>
                <w:w w:val="99"/>
                <w:sz w:val="24"/>
              </w:rPr>
              <w:t>-</w:t>
            </w:r>
          </w:p>
        </w:tc>
        <w:tc>
          <w:tcPr>
            <w:tcW w:w="1177" w:type="dxa"/>
            <w:tcBorders>
              <w:top w:val="single" w:sz="4" w:space="0" w:color="000000"/>
              <w:left w:val="single" w:sz="4" w:space="0" w:color="000000"/>
              <w:bottom w:val="single" w:sz="4" w:space="0" w:color="000000"/>
            </w:tcBorders>
          </w:tcPr>
          <w:p>
            <w:pPr>
              <w:pStyle w:val="TableParagraph"/>
              <w:spacing w:before="179"/>
              <w:ind w:right="89"/>
              <w:jc w:val="right"/>
              <w:rPr>
                <w:b/>
                <w:sz w:val="24"/>
              </w:rPr>
            </w:pPr>
            <w:r>
              <w:rPr>
                <w:b/>
                <w:w w:val="99"/>
                <w:sz w:val="24"/>
              </w:rPr>
              <w:t>-</w:t>
            </w:r>
          </w:p>
        </w:tc>
      </w:tr>
      <w:tr>
        <w:trPr>
          <w:trHeight w:val="651" w:hRule="atLeast"/>
        </w:trPr>
        <w:tc>
          <w:tcPr>
            <w:tcW w:w="881" w:type="dxa"/>
            <w:tcBorders>
              <w:top w:val="single" w:sz="4" w:space="0" w:color="000000"/>
              <w:right w:val="single" w:sz="4" w:space="0" w:color="000000"/>
            </w:tcBorders>
          </w:tcPr>
          <w:p>
            <w:pPr>
              <w:pStyle w:val="TableParagraph"/>
              <w:spacing w:before="174"/>
              <w:ind w:left="109" w:right="109"/>
              <w:jc w:val="center"/>
              <w:rPr>
                <w:sz w:val="24"/>
              </w:rPr>
            </w:pPr>
            <w:r>
              <w:rPr>
                <w:sz w:val="24"/>
              </w:rPr>
              <w:t>3.4</w:t>
            </w:r>
          </w:p>
        </w:tc>
        <w:tc>
          <w:tcPr>
            <w:tcW w:w="2346" w:type="dxa"/>
            <w:tcBorders>
              <w:top w:val="single" w:sz="4" w:space="0" w:color="000000"/>
              <w:left w:val="single" w:sz="4" w:space="0" w:color="000000"/>
              <w:right w:val="single" w:sz="4" w:space="0" w:color="000000"/>
            </w:tcBorders>
          </w:tcPr>
          <w:p>
            <w:pPr>
              <w:pStyle w:val="TableParagraph"/>
              <w:spacing w:before="35"/>
              <w:ind w:left="107" w:right="89"/>
              <w:rPr>
                <w:sz w:val="24"/>
              </w:rPr>
            </w:pPr>
            <w:r>
              <w:rPr>
                <w:sz w:val="24"/>
              </w:rPr>
              <w:t>Đất có mặt nước chưa sử dụng</w:t>
            </w:r>
          </w:p>
        </w:tc>
        <w:tc>
          <w:tcPr>
            <w:tcW w:w="1177" w:type="dxa"/>
            <w:tcBorders>
              <w:top w:val="single" w:sz="4" w:space="0" w:color="000000"/>
              <w:left w:val="single" w:sz="4" w:space="0" w:color="000000"/>
              <w:right w:val="single" w:sz="4" w:space="0" w:color="000000"/>
            </w:tcBorders>
          </w:tcPr>
          <w:p>
            <w:pPr>
              <w:pStyle w:val="TableParagraph"/>
              <w:spacing w:before="179"/>
              <w:ind w:right="97"/>
              <w:jc w:val="right"/>
              <w:rPr>
                <w:b/>
                <w:sz w:val="24"/>
              </w:rPr>
            </w:pPr>
            <w:r>
              <w:rPr>
                <w:b/>
                <w:w w:val="99"/>
                <w:sz w:val="24"/>
              </w:rPr>
              <w:t>-</w:t>
            </w:r>
          </w:p>
        </w:tc>
        <w:tc>
          <w:tcPr>
            <w:tcW w:w="1275" w:type="dxa"/>
            <w:tcBorders>
              <w:top w:val="single" w:sz="4" w:space="0" w:color="000000"/>
              <w:left w:val="single" w:sz="4" w:space="0" w:color="000000"/>
              <w:right w:val="single" w:sz="4" w:space="0" w:color="000000"/>
            </w:tcBorders>
          </w:tcPr>
          <w:p>
            <w:pPr>
              <w:pStyle w:val="TableParagraph"/>
              <w:spacing w:before="179"/>
              <w:ind w:right="99"/>
              <w:jc w:val="right"/>
              <w:rPr>
                <w:b/>
                <w:sz w:val="24"/>
              </w:rPr>
            </w:pPr>
            <w:r>
              <w:rPr>
                <w:b/>
                <w:w w:val="99"/>
                <w:sz w:val="24"/>
              </w:rPr>
              <w:t>-</w:t>
            </w:r>
          </w:p>
        </w:tc>
        <w:tc>
          <w:tcPr>
            <w:tcW w:w="1417" w:type="dxa"/>
            <w:tcBorders>
              <w:top w:val="single" w:sz="4" w:space="0" w:color="000000"/>
              <w:left w:val="single" w:sz="4" w:space="0" w:color="000000"/>
              <w:right w:val="single" w:sz="4" w:space="0" w:color="000000"/>
            </w:tcBorders>
          </w:tcPr>
          <w:p>
            <w:pPr>
              <w:pStyle w:val="TableParagraph"/>
              <w:spacing w:before="179"/>
              <w:ind w:right="97"/>
              <w:jc w:val="right"/>
              <w:rPr>
                <w:b/>
                <w:sz w:val="24"/>
              </w:rPr>
            </w:pPr>
            <w:r>
              <w:rPr>
                <w:b/>
                <w:w w:val="99"/>
                <w:sz w:val="24"/>
              </w:rPr>
              <w:t>-</w:t>
            </w:r>
          </w:p>
        </w:tc>
        <w:tc>
          <w:tcPr>
            <w:tcW w:w="1088" w:type="dxa"/>
            <w:tcBorders>
              <w:top w:val="single" w:sz="4" w:space="0" w:color="000000"/>
              <w:left w:val="single" w:sz="4" w:space="0" w:color="000000"/>
              <w:right w:val="single" w:sz="4" w:space="0" w:color="000000"/>
            </w:tcBorders>
          </w:tcPr>
          <w:p>
            <w:pPr>
              <w:pStyle w:val="TableParagraph"/>
              <w:spacing w:before="179"/>
              <w:ind w:right="98"/>
              <w:jc w:val="right"/>
              <w:rPr>
                <w:b/>
                <w:sz w:val="24"/>
              </w:rPr>
            </w:pPr>
            <w:r>
              <w:rPr>
                <w:b/>
                <w:w w:val="99"/>
                <w:sz w:val="24"/>
              </w:rPr>
              <w:t>-</w:t>
            </w:r>
          </w:p>
        </w:tc>
        <w:tc>
          <w:tcPr>
            <w:tcW w:w="1177" w:type="dxa"/>
            <w:tcBorders>
              <w:top w:val="single" w:sz="4" w:space="0" w:color="000000"/>
              <w:left w:val="single" w:sz="4" w:space="0" w:color="000000"/>
            </w:tcBorders>
          </w:tcPr>
          <w:p>
            <w:pPr>
              <w:pStyle w:val="TableParagraph"/>
              <w:spacing w:before="179"/>
              <w:ind w:right="89"/>
              <w:jc w:val="right"/>
              <w:rPr>
                <w:b/>
                <w:sz w:val="24"/>
              </w:rPr>
            </w:pPr>
            <w:r>
              <w:rPr>
                <w:b/>
                <w:w w:val="99"/>
                <w:sz w:val="24"/>
              </w:rPr>
              <w:t>-</w:t>
            </w:r>
          </w:p>
        </w:tc>
      </w:tr>
    </w:tbl>
    <w:p>
      <w:pPr>
        <w:spacing w:after="0"/>
        <w:jc w:val="right"/>
        <w:rPr>
          <w:sz w:val="24"/>
        </w:rPr>
        <w:sectPr>
          <w:pgSz w:w="11910" w:h="16850"/>
          <w:pgMar w:header="725" w:footer="788" w:top="1300" w:bottom="980" w:left="1020" w:right="280"/>
        </w:sectPr>
      </w:pPr>
    </w:p>
    <w:p>
      <w:pPr>
        <w:spacing w:before="114"/>
        <w:ind w:left="1399" w:right="0" w:firstLine="0"/>
        <w:jc w:val="both"/>
        <w:rPr>
          <w:sz w:val="22"/>
        </w:rPr>
      </w:pPr>
      <w:r>
        <w:rPr>
          <w:sz w:val="22"/>
        </w:rPr>
        <w:t>Ghi chú:</w:t>
      </w:r>
    </w:p>
    <w:p>
      <w:pPr>
        <w:pStyle w:val="ListParagraph"/>
        <w:numPr>
          <w:ilvl w:val="0"/>
          <w:numId w:val="46"/>
        </w:numPr>
        <w:tabs>
          <w:tab w:pos="1722" w:val="left" w:leader="none"/>
        </w:tabs>
        <w:spacing w:line="288" w:lineRule="auto" w:before="169" w:after="0"/>
        <w:ind w:left="679" w:right="563" w:firstLine="719"/>
        <w:jc w:val="both"/>
        <w:rPr>
          <w:i/>
          <w:sz w:val="22"/>
        </w:rPr>
      </w:pPr>
      <w:r>
        <w:rPr>
          <w:i/>
          <w:sz w:val="22"/>
        </w:rPr>
        <w:t>Quyết định số 3737/QĐ-UBND ngày 30/12/2021 của UBND tỉnh Tây Ninh về việc phê duyệt </w:t>
      </w:r>
      <w:r>
        <w:rPr>
          <w:i/>
          <w:sz w:val="22"/>
        </w:rPr>
        <w:t>Quy hoạch sử dụng đất đến năm 2030 huyện Gò Dầu tỉnh Tây</w:t>
      </w:r>
      <w:r>
        <w:rPr>
          <w:i/>
          <w:spacing w:val="-15"/>
          <w:sz w:val="22"/>
        </w:rPr>
        <w:t> </w:t>
      </w:r>
      <w:r>
        <w:rPr>
          <w:i/>
          <w:sz w:val="22"/>
        </w:rPr>
        <w:t>Ninh.</w:t>
      </w:r>
    </w:p>
    <w:p>
      <w:pPr>
        <w:pStyle w:val="ListParagraph"/>
        <w:numPr>
          <w:ilvl w:val="0"/>
          <w:numId w:val="46"/>
        </w:numPr>
        <w:tabs>
          <w:tab w:pos="1726" w:val="left" w:leader="none"/>
        </w:tabs>
        <w:spacing w:line="288" w:lineRule="auto" w:before="120" w:after="0"/>
        <w:ind w:left="679" w:right="562" w:firstLine="719"/>
        <w:jc w:val="both"/>
        <w:rPr>
          <w:i/>
          <w:sz w:val="22"/>
        </w:rPr>
      </w:pPr>
      <w:r>
        <w:rPr>
          <w:i/>
          <w:sz w:val="22"/>
        </w:rPr>
        <w:t>Tổng hợp số liệu hiện trạng sử dụng đất năm 2024: Thống kê đất đai năm 2023 và kết quả </w:t>
      </w:r>
      <w:r>
        <w:rPr>
          <w:i/>
          <w:sz w:val="22"/>
        </w:rPr>
        <w:t>thực hiện ước tính đến 31/12/2024 của Phòng Tài nguyên và Môi trường huyện Gò</w:t>
      </w:r>
      <w:r>
        <w:rPr>
          <w:i/>
          <w:spacing w:val="-13"/>
          <w:sz w:val="22"/>
        </w:rPr>
        <w:t> </w:t>
      </w:r>
      <w:r>
        <w:rPr>
          <w:i/>
          <w:sz w:val="22"/>
        </w:rPr>
        <w:t>Dầu.</w:t>
      </w:r>
    </w:p>
    <w:p>
      <w:pPr>
        <w:pStyle w:val="ListParagraph"/>
        <w:numPr>
          <w:ilvl w:val="0"/>
          <w:numId w:val="47"/>
        </w:numPr>
        <w:tabs>
          <w:tab w:pos="1721" w:val="left" w:leader="none"/>
        </w:tabs>
        <w:spacing w:line="288" w:lineRule="auto" w:before="120" w:after="0"/>
        <w:ind w:left="679" w:right="561" w:firstLine="719"/>
        <w:jc w:val="both"/>
        <w:rPr>
          <w:sz w:val="28"/>
        </w:rPr>
      </w:pPr>
      <w:r>
        <w:rPr>
          <w:b/>
          <w:sz w:val="28"/>
        </w:rPr>
        <w:t>Nhóm đất nông nghiệp: </w:t>
      </w:r>
      <w:r>
        <w:rPr>
          <w:sz w:val="28"/>
        </w:rPr>
        <w:t>Chỉ tiêu sử dụng đất nông nghiệp được UBND tỉnh phê duyệt đến năm 2030 dự kiến diện tích giảm còn 11.868,00 ha, kết quả  thực hiện đến cuối năm 2024 là 21.266,44 ha. Mức độ chuyển mục đích sử dụng đất nông nghiệp sang phi nông nghiệp còn thấp, đến năm 2024 còn 9.398,44 ha chưa chuyển mục đích theo quy hoạch được duyệt, diện tích thực chuyển là 155,31 ha, chiếm tỷ lệ 1,63 % quy</w:t>
      </w:r>
      <w:r>
        <w:rPr>
          <w:spacing w:val="-17"/>
          <w:sz w:val="28"/>
        </w:rPr>
        <w:t> </w:t>
      </w:r>
      <w:r>
        <w:rPr>
          <w:sz w:val="28"/>
        </w:rPr>
        <w:t>hoạch..</w:t>
      </w:r>
    </w:p>
    <w:p>
      <w:pPr>
        <w:pStyle w:val="ListParagraph"/>
        <w:numPr>
          <w:ilvl w:val="0"/>
          <w:numId w:val="48"/>
        </w:numPr>
        <w:tabs>
          <w:tab w:pos="1611" w:val="left" w:leader="none"/>
        </w:tabs>
        <w:spacing w:line="240" w:lineRule="auto" w:before="120" w:after="0"/>
        <w:ind w:left="1610" w:right="0" w:hanging="212"/>
        <w:jc w:val="both"/>
        <w:rPr>
          <w:i/>
          <w:sz w:val="28"/>
        </w:rPr>
      </w:pPr>
      <w:r>
        <w:rPr>
          <w:i/>
          <w:sz w:val="28"/>
        </w:rPr>
        <w:t>Nguyên nhân đạt chỉ tiêu thấp do các nguyên nhân</w:t>
      </w:r>
      <w:r>
        <w:rPr>
          <w:i/>
          <w:spacing w:val="-10"/>
          <w:sz w:val="28"/>
        </w:rPr>
        <w:t> </w:t>
      </w:r>
      <w:r>
        <w:rPr>
          <w:i/>
          <w:sz w:val="28"/>
        </w:rPr>
        <w:t>sau:</w:t>
      </w:r>
    </w:p>
    <w:p>
      <w:pPr>
        <w:pStyle w:val="BodyText"/>
        <w:spacing w:line="288" w:lineRule="auto" w:before="185"/>
        <w:ind w:right="564"/>
      </w:pPr>
      <w:r>
        <w:rPr/>
        <w:t>Tình hình kinh tế thế giới diễn biến phức tạp, thiên tai, dịch bệnh thường xuyên diễn ra đã làm ảnh hưởng đến sức khỏe tài chính của các doanh nghiệp, các dự án đầu tư vào các cơ sở hạ tầng, khu công nghiệp, khu dân cư chậm triển khai.</w:t>
      </w:r>
    </w:p>
    <w:p>
      <w:pPr>
        <w:pStyle w:val="BodyText"/>
        <w:spacing w:line="288" w:lineRule="auto"/>
        <w:ind w:right="561"/>
      </w:pPr>
      <w:r>
        <w:rPr/>
        <w:t>Việc thực hiện các công trình trọng điểm, các dự án quan trọng để thúc đẩy phát triển kinh tế - xã hội còn chậm, nhu cầu vốn đầu tư lớn, việc đầu tư chủ yếu từ vốn ngân sách. Các công trình, dự án do Trung ương đầu tư trên địa bàn chậm triển khai như: đường Cao tốc HCM - Mộc Bài, đường Cao tốc Gò Dầu – Xa Mát, Các khu đất, vùng phụ cận nút giao thông,…</w:t>
      </w:r>
    </w:p>
    <w:p>
      <w:pPr>
        <w:pStyle w:val="ListParagraph"/>
        <w:numPr>
          <w:ilvl w:val="0"/>
          <w:numId w:val="48"/>
        </w:numPr>
        <w:tabs>
          <w:tab w:pos="1611" w:val="left" w:leader="none"/>
        </w:tabs>
        <w:spacing w:line="240" w:lineRule="auto" w:before="121" w:after="0"/>
        <w:ind w:left="1610" w:right="0" w:hanging="212"/>
        <w:jc w:val="both"/>
        <w:rPr>
          <w:i/>
          <w:sz w:val="28"/>
        </w:rPr>
      </w:pPr>
      <w:r>
        <w:rPr>
          <w:i/>
          <w:sz w:val="28"/>
        </w:rPr>
        <w:t>Kết quả thực hiện một số chỉ tiêu của nhóm đất nông</w:t>
      </w:r>
      <w:r>
        <w:rPr>
          <w:i/>
          <w:spacing w:val="-18"/>
          <w:sz w:val="28"/>
        </w:rPr>
        <w:t> </w:t>
      </w:r>
      <w:r>
        <w:rPr>
          <w:i/>
          <w:sz w:val="28"/>
        </w:rPr>
        <w:t>nghiệp:</w:t>
      </w:r>
    </w:p>
    <w:p>
      <w:pPr>
        <w:pStyle w:val="BodyText"/>
        <w:spacing w:line="288" w:lineRule="auto" w:before="184"/>
        <w:ind w:right="561"/>
      </w:pPr>
      <w:r>
        <w:rPr>
          <w:b/>
        </w:rPr>
        <w:t>- Đất trồng lúa: </w:t>
      </w:r>
      <w:r>
        <w:rPr/>
        <w:t>Chỉ tiêu sử dụng đất được UBND tỉnh phê duyệt đến năm 2030 dự kiến diện tích còn 1.794,18 ha, kết quả thực hiện đến cuối năm 2024 là 5.004,31 ha, còn 3.210,13 ha chưa thực hiện giảm so với quy hoạch được duyệt, diện tích thực hiện là 17,24 ha, chiếm tỷ lệ 0,53 % quy hoạch.</w:t>
      </w:r>
    </w:p>
    <w:p>
      <w:pPr>
        <w:pStyle w:val="BodyText"/>
        <w:spacing w:line="288" w:lineRule="auto" w:before="121"/>
        <w:ind w:right="565"/>
      </w:pPr>
      <w:r>
        <w:rPr/>
        <w:t>Nguyên nhân: do chưa thực hiện chuyển mục đích đất trồng lúa sang các mục đích khác để thực hiện các công trình, dự án như: đường Cao tốc HCM - Mộc Bài; Đường Cao tốc Gò Dầu – Xa Mát; Khu đô thị Gò Dầu 2, Các Khu đất vùng phụ cận nút giao thông (tổng diện tích 7 khu là 1.354</w:t>
      </w:r>
      <w:r>
        <w:rPr>
          <w:spacing w:val="-9"/>
        </w:rPr>
        <w:t> </w:t>
      </w:r>
      <w:r>
        <w:rPr/>
        <w:t>ha),...</w:t>
      </w:r>
    </w:p>
    <w:p>
      <w:pPr>
        <w:pStyle w:val="BodyText"/>
        <w:spacing w:line="288" w:lineRule="auto"/>
        <w:ind w:right="562"/>
      </w:pPr>
      <w:r>
        <w:rPr>
          <w:b/>
          <w:i/>
        </w:rPr>
        <w:t>+ Đất chuyên trồng lúa nước: </w:t>
      </w:r>
      <w:r>
        <w:rPr/>
        <w:t>Chỉ tiêu quy hoạch sử dụng đất được UBND tỉnh phê duyệt đến năm 2030 dự kiến diện tích còn 1.756,56 ha, kết quả thực hiện đến cuối năm 2024 là 4.762,03 ha, còn 3.005,46 ha chưa thực hiện giảm so với quy hoạch được duyệt, diện tích thực hiện là 13,40 ha, chiếm tỷ lệ 0,44 % quy hoạch.</w:t>
      </w:r>
    </w:p>
    <w:p>
      <w:pPr>
        <w:spacing w:after="0" w:line="288" w:lineRule="auto"/>
        <w:sectPr>
          <w:pgSz w:w="11910" w:h="16850"/>
          <w:pgMar w:header="725" w:footer="788" w:top="1300" w:bottom="980" w:left="1020" w:right="280"/>
        </w:sectPr>
      </w:pPr>
    </w:p>
    <w:p>
      <w:pPr>
        <w:pStyle w:val="BodyText"/>
        <w:spacing w:line="288" w:lineRule="auto" w:before="113"/>
        <w:ind w:right="562"/>
      </w:pPr>
      <w:r>
        <w:rPr/>
        <w:t>Nguyên nhân: do chưa thực hiện chuyển mục đích đất chuyên trồng lúa sang các mục đích khác để thực hiện các công trình, dự án như: đường Cao tốc HCM - Mộc Bài; Đường Cao tốc Gò Dầu – Xa Mát; Khu đô thị Gò Dầu 2, Các Khu đất vùng phụ cận nút giao thông, nhu cầu chuyển mục đích đất ở,….</w:t>
      </w:r>
    </w:p>
    <w:p>
      <w:pPr>
        <w:pStyle w:val="BodyText"/>
        <w:spacing w:line="288" w:lineRule="auto"/>
        <w:ind w:right="562"/>
      </w:pPr>
      <w:r>
        <w:rPr>
          <w:b/>
          <w:i/>
        </w:rPr>
        <w:t>+ Đất trồng lúa còn lại: </w:t>
      </w:r>
      <w:r>
        <w:rPr/>
        <w:t>Chỉ tiêu sử dụng đất được UBND tỉnh phê duyệt đến năm 2030 dự kiến diện tích còn 37,62 ha, kết quả thực hiện đến cuối năm 2024 là 242,29 ha, còn 204,67 ha chưa thực hiện giảm so với quy hoạch được duyệt, diện tích thực hiện là 19,41 ha, chiếm tỷ lệ 2,04 % quy</w:t>
      </w:r>
      <w:r>
        <w:rPr>
          <w:spacing w:val="-20"/>
        </w:rPr>
        <w:t> </w:t>
      </w:r>
      <w:r>
        <w:rPr/>
        <w:t>hoạch.</w:t>
      </w:r>
    </w:p>
    <w:p>
      <w:pPr>
        <w:pStyle w:val="BodyText"/>
        <w:spacing w:line="288" w:lineRule="auto" w:before="119"/>
        <w:ind w:right="564"/>
      </w:pPr>
      <w:r>
        <w:rPr/>
        <w:t>Nguyên nhân: do chưa thực hiện chuyển mục đích đất trồng lúa còn lại sang các mục đích khác để thực hiện các công trình, dự án như: nhu cầu đường giao thông, thủy lợi, các khu đất vùng phụ cận nút giao thông, nhu cầu chuyển mục đích đất ở,….</w:t>
      </w:r>
    </w:p>
    <w:p>
      <w:pPr>
        <w:pStyle w:val="ListParagraph"/>
        <w:numPr>
          <w:ilvl w:val="0"/>
          <w:numId w:val="49"/>
        </w:numPr>
        <w:tabs>
          <w:tab w:pos="1609" w:val="left" w:leader="none"/>
        </w:tabs>
        <w:spacing w:line="288" w:lineRule="auto" w:before="120" w:after="0"/>
        <w:ind w:left="679" w:right="562" w:firstLine="719"/>
        <w:jc w:val="both"/>
        <w:rPr>
          <w:sz w:val="28"/>
        </w:rPr>
      </w:pPr>
      <w:r>
        <w:rPr>
          <w:b/>
          <w:sz w:val="28"/>
        </w:rPr>
        <w:t>Đất trồng cây hàng năm khác: </w:t>
      </w:r>
      <w:r>
        <w:rPr>
          <w:sz w:val="28"/>
        </w:rPr>
        <w:t>Chỉ tiêu quy hoạch sử dụng đất được UBND tỉnh phê duyệt đến năm 2030 dự kiến diện tích còn 505,55 ha, kết quả thực hiện đến cuối năm 2024 là 1.439,61 ha, còn 934,06 ha chưa thực hiện giảm so với quy hoạch được duyệt, diện tích thực hiện là 19,41 ha, chiếm tỷ lệ 2,04 % quy hoạch.</w:t>
      </w:r>
    </w:p>
    <w:p>
      <w:pPr>
        <w:pStyle w:val="BodyText"/>
        <w:spacing w:line="288" w:lineRule="auto"/>
        <w:ind w:right="562"/>
      </w:pPr>
      <w:r>
        <w:rPr/>
        <w:t>Nguyên nhân: còn nhiều công trình, dự án có sử dụng đất trồng cây hàng năm chưa được thực hiện nên diện tích đất trồng cây hàng năm chu chuyển sang đất phi nông nghiệp chưa đạt chỉ tiêu đề ra như: nhu cầu đất giao thông, thủy lợi, các khu đất vùng phụ cận, đất ở, đất sản xuất kinh</w:t>
      </w:r>
      <w:r>
        <w:rPr>
          <w:spacing w:val="-15"/>
        </w:rPr>
        <w:t> </w:t>
      </w:r>
      <w:r>
        <w:rPr/>
        <w:t>doanh,….</w:t>
      </w:r>
    </w:p>
    <w:p>
      <w:pPr>
        <w:pStyle w:val="ListParagraph"/>
        <w:numPr>
          <w:ilvl w:val="0"/>
          <w:numId w:val="49"/>
        </w:numPr>
        <w:tabs>
          <w:tab w:pos="1573" w:val="left" w:leader="none"/>
        </w:tabs>
        <w:spacing w:line="288" w:lineRule="auto" w:before="120" w:after="0"/>
        <w:ind w:left="679" w:right="562" w:firstLine="719"/>
        <w:jc w:val="both"/>
        <w:rPr>
          <w:sz w:val="28"/>
        </w:rPr>
      </w:pPr>
      <w:r>
        <w:rPr>
          <w:b/>
          <w:sz w:val="28"/>
        </w:rPr>
        <w:t>Đất trồng cây lâu năm: </w:t>
      </w:r>
      <w:r>
        <w:rPr>
          <w:sz w:val="28"/>
        </w:rPr>
        <w:t>Chỉ tiêu quy hoạch sử dụng đất được UBND tỉnh phê duyệt đến năm 2030 dự kiến diện tích còn 8.944,93 ha, kết quả thực hiện đến cuối năm 2024 là 14.665,12 ha, còn 5.720,20 ha chưa thực hiện giảm so với quy hoạch được duyệt, diện tích thực hiện là 116,93 ha, chiếm tỷ lệ 2,00 % quy</w:t>
      </w:r>
      <w:r>
        <w:rPr>
          <w:spacing w:val="-25"/>
          <w:sz w:val="28"/>
        </w:rPr>
        <w:t> </w:t>
      </w:r>
      <w:r>
        <w:rPr>
          <w:sz w:val="28"/>
        </w:rPr>
        <w:t>hoạch.</w:t>
      </w:r>
    </w:p>
    <w:p>
      <w:pPr>
        <w:pStyle w:val="BodyText"/>
        <w:spacing w:line="288" w:lineRule="auto" w:before="121"/>
        <w:ind w:right="559"/>
      </w:pPr>
      <w:r>
        <w:rPr/>
        <w:t>Nguyên nhân: còn nhiều công trình, dự án có sử dụng đất trồng cây lâu năm chưa được thực hiện nên diện tích đất trồng cây hàng năm chu chuyển sang đất phi nông nghiệp chưa đạt chỉ tiêu đề ra chủ yếu như: nhu cầu đất cơ sở hạ tầng, đất ở, khu đô thị, thương mại dịch vụ,….</w:t>
      </w:r>
    </w:p>
    <w:p>
      <w:pPr>
        <w:pStyle w:val="ListParagraph"/>
        <w:numPr>
          <w:ilvl w:val="0"/>
          <w:numId w:val="49"/>
        </w:numPr>
        <w:tabs>
          <w:tab w:pos="1597" w:val="left" w:leader="none"/>
        </w:tabs>
        <w:spacing w:line="288" w:lineRule="auto" w:before="120" w:after="0"/>
        <w:ind w:left="679" w:right="562" w:firstLine="719"/>
        <w:jc w:val="both"/>
        <w:rPr>
          <w:sz w:val="28"/>
        </w:rPr>
      </w:pPr>
      <w:r>
        <w:rPr>
          <w:b/>
          <w:sz w:val="28"/>
        </w:rPr>
        <w:t>Đất nuôi trồng thủy sản: </w:t>
      </w:r>
      <w:r>
        <w:rPr>
          <w:sz w:val="28"/>
        </w:rPr>
        <w:t>Chỉ tiêu quy hoạch sử dụng đất được UBND tỉnh phê duyệt đến năm 2030 dự kiến diện tích là 251,46 ha, kết quả thực hiện đến cuối năm 2024 là 149,12 ha, thấp hơn 102,34 ha, tỷ lệ thực hiện 59,30 % so với quy hoạch được duyệt, diện tích thực hiện là 1,15 ha, chiếm tỷ lệ 1,13 % quy hoạch.</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4"/>
      </w:pPr>
      <w:r>
        <w:rPr/>
        <w:t>Nguyên nhân: do nhu cầu chuyển sang đất nuôi trồng thủy sản các xã còn thấp, chưa tận dụng được dư địa từ sông Vàm Cỏ Đông, cùng hệ thống kênh mương thủy lợi do đó thủy sản tại huyện còn hạn chế cả về số lượng và quy</w:t>
      </w:r>
      <w:r>
        <w:rPr>
          <w:spacing w:val="-23"/>
        </w:rPr>
        <w:t> </w:t>
      </w:r>
      <w:r>
        <w:rPr/>
        <w:t>mô.</w:t>
      </w:r>
    </w:p>
    <w:p>
      <w:pPr>
        <w:pStyle w:val="ListParagraph"/>
        <w:numPr>
          <w:ilvl w:val="0"/>
          <w:numId w:val="49"/>
        </w:numPr>
        <w:tabs>
          <w:tab w:pos="1578" w:val="left" w:leader="none"/>
        </w:tabs>
        <w:spacing w:line="288" w:lineRule="auto" w:before="120" w:after="0"/>
        <w:ind w:left="679" w:right="563" w:firstLine="719"/>
        <w:jc w:val="both"/>
        <w:rPr>
          <w:sz w:val="28"/>
        </w:rPr>
      </w:pPr>
      <w:r>
        <w:rPr>
          <w:b/>
          <w:sz w:val="28"/>
        </w:rPr>
        <w:t>Đất nông nghiệp khác: </w:t>
      </w:r>
      <w:r>
        <w:rPr>
          <w:sz w:val="28"/>
        </w:rPr>
        <w:t>Chỉ tiêu quy hoạch sử dụng đất được UBND tỉnh phê duyệt đến năm 2030 dự kiến diện tích là 371,88 ha, kết quả thực hiện đến cuối năm 2024 là 8,27 ha, thấp hơn 363,60, diện tích thực hiện 0,59 ha, chiếm tỷ lệ -0,1 6% so với quy hoạch được</w:t>
      </w:r>
      <w:r>
        <w:rPr>
          <w:spacing w:val="-8"/>
          <w:sz w:val="28"/>
        </w:rPr>
        <w:t> </w:t>
      </w:r>
      <w:r>
        <w:rPr>
          <w:sz w:val="28"/>
        </w:rPr>
        <w:t>duyệt.</w:t>
      </w:r>
    </w:p>
    <w:p>
      <w:pPr>
        <w:pStyle w:val="BodyText"/>
        <w:spacing w:line="288" w:lineRule="auto" w:before="118"/>
        <w:ind w:right="561"/>
      </w:pPr>
      <w:r>
        <w:rPr/>
        <w:t>Nguyên nhân: theo Luật Đất đai 2013, đất nông nghiệp khác gồm đất sử dụng để xây dựng nhà kính và các loại nhà khác phục vụ mục đích trồng trọt, kể cả các hình thức trồng trọt không trực tiếp trên đất; xây dựng chuồng trại chăn nuôi gia súc, gia cầm và các loại động vật khác được pháp luật cho phép; đất trồng trọt, chăn nuôi, nuôi trồng thủy sản cho mục đích học tập, nghiên cứu thí nghiệm; đất ươm tạo cây giống, con giống và đất trồng hoa, cây cảnh. Tại thời điểm triển khai thực hiện quy hoạch, căn cứ Nghị định số 13/2020/NĐ-CP ngày 21/01/2020 của Chính phủ hướng dẫn chi tiết Luật chăn nuôi, căn cứ Nghị quyết số 17/2021/NQ- HĐND ngày 09/12/2021 của HĐND tỉnh quy định khu vực không được phép chăn nuôi và vùng nuôi chim yến trên địa bàn tỉnh Tây Ninh, các trường hợp chuyển mục đích sử dụng đất không phải xin phép cơ quan nhà nước có thẩm quyền nhưng phải đăng ký biến động. Tuy nhiên do nhu cầu chuyển sang đất nông nghiệp khác với chỉ tiêu đất trồng lúa thuộc trường hợp phải xin phép và đảm bảo nguyên tắc phù hợp với quy hoạch, kế hoạch sử dụng đất và hướng dẫn của Sở Tài nguyên và Môi trường tại Công văn số 4192/STNMT-PQLĐĐ này 01/7/2020, do đó kết quả thực hiện còn</w:t>
      </w:r>
      <w:r>
        <w:rPr>
          <w:spacing w:val="-2"/>
        </w:rPr>
        <w:t> </w:t>
      </w:r>
      <w:r>
        <w:rPr/>
        <w:t>thấp.</w:t>
      </w:r>
    </w:p>
    <w:p>
      <w:pPr>
        <w:pStyle w:val="ListParagraph"/>
        <w:numPr>
          <w:ilvl w:val="0"/>
          <w:numId w:val="47"/>
        </w:numPr>
        <w:tabs>
          <w:tab w:pos="1784" w:val="left" w:leader="none"/>
        </w:tabs>
        <w:spacing w:line="288" w:lineRule="auto" w:before="121" w:after="0"/>
        <w:ind w:left="679" w:right="562" w:firstLine="719"/>
        <w:jc w:val="both"/>
        <w:rPr>
          <w:sz w:val="28"/>
        </w:rPr>
      </w:pPr>
      <w:r>
        <w:rPr>
          <w:b/>
          <w:sz w:val="28"/>
        </w:rPr>
        <w:t>Nhóm đất phi nông nghiệp: </w:t>
      </w:r>
      <w:r>
        <w:rPr>
          <w:sz w:val="28"/>
        </w:rPr>
        <w:t>Chỉ tiêu quy hoạch sử dụng đất được UBND tỉnh phê duyệt đến năm 2030 dự kiến diện tích là 14.127,75 ha, kết quả thực hiện đến cuối năm 2024 là 4.729,31 ha, thấp hơn 9.398,44 ha, diện tích đã thực hiện 155,31 ha, tỷ lệ thực hiện 1,63 % so với quy hoạch được</w:t>
      </w:r>
      <w:r>
        <w:rPr>
          <w:spacing w:val="-27"/>
          <w:sz w:val="28"/>
        </w:rPr>
        <w:t> </w:t>
      </w:r>
      <w:r>
        <w:rPr>
          <w:sz w:val="28"/>
        </w:rPr>
        <w:t>duyệt.</w:t>
      </w:r>
    </w:p>
    <w:p>
      <w:pPr>
        <w:pStyle w:val="BodyText"/>
        <w:spacing w:line="288" w:lineRule="auto" w:before="121"/>
        <w:ind w:right="565"/>
      </w:pPr>
      <w:r>
        <w:rPr/>
        <w:t>Mức độ chuyển mục đích sử dụng đất nông nghiệp sang phi nông nghiệp  còn thấp, đến năm 2024 còn 9.398,44 ha chưa chuyển mục đích theo quy hoạch được duyệt. Kết quả thực hiện các chỉ tiêu đất phi nông nghiệp như</w:t>
      </w:r>
      <w:r>
        <w:rPr>
          <w:spacing w:val="-16"/>
        </w:rPr>
        <w:t> </w:t>
      </w:r>
      <w:r>
        <w:rPr/>
        <w:t>sau:</w:t>
      </w:r>
    </w:p>
    <w:p>
      <w:pPr>
        <w:pStyle w:val="ListParagraph"/>
        <w:numPr>
          <w:ilvl w:val="0"/>
          <w:numId w:val="49"/>
        </w:numPr>
        <w:tabs>
          <w:tab w:pos="1566" w:val="left" w:leader="none"/>
        </w:tabs>
        <w:spacing w:line="288" w:lineRule="auto" w:before="120" w:after="0"/>
        <w:ind w:left="679" w:right="563" w:firstLine="719"/>
        <w:jc w:val="both"/>
        <w:rPr>
          <w:sz w:val="28"/>
        </w:rPr>
      </w:pPr>
      <w:r>
        <w:rPr>
          <w:b/>
          <w:sz w:val="28"/>
        </w:rPr>
        <w:t>Đất ở tại nông thôn: </w:t>
      </w:r>
      <w:r>
        <w:rPr>
          <w:sz w:val="28"/>
        </w:rPr>
        <w:t>Chỉ tiêu quy hoạch sử dụng đất được UBND tỉnh phê duyệt đến năm 2030 dự kiến diện tích là 3.623,79 ha, kết quả thực hiện đến cuối năm 2024 là 1.237,17 ha, thấp hơn 2.386,62 ha, diện tích đã thực hiện 142,05 ha,  tỷ lệ thực hiện 5,62 % so với quy hoạch được</w:t>
      </w:r>
      <w:r>
        <w:rPr>
          <w:spacing w:val="-13"/>
          <w:sz w:val="28"/>
        </w:rPr>
        <w:t> </w:t>
      </w:r>
      <w:r>
        <w:rPr>
          <w:sz w:val="28"/>
        </w:rPr>
        <w:t>duyệt.</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1"/>
      </w:pPr>
      <w:r>
        <w:rPr/>
        <w:t>Nguyên nhân: Chưa thực hiện xong các hạng mục đất ở của các tại các khu đất vùng phụ cận nút giao thông, chuyển mục đích sang đất ở để đấu giá quyền sử dụng đất các khu đất, các dự án khu dân cư và chuyển mục đích đất ở của hộ gia đình, cá nhân.</w:t>
      </w:r>
    </w:p>
    <w:p>
      <w:pPr>
        <w:pStyle w:val="ListParagraph"/>
        <w:numPr>
          <w:ilvl w:val="0"/>
          <w:numId w:val="49"/>
        </w:numPr>
        <w:tabs>
          <w:tab w:pos="1597" w:val="left" w:leader="none"/>
        </w:tabs>
        <w:spacing w:line="288" w:lineRule="auto" w:before="120" w:after="0"/>
        <w:ind w:left="679" w:right="563" w:firstLine="719"/>
        <w:jc w:val="both"/>
        <w:rPr>
          <w:sz w:val="28"/>
        </w:rPr>
      </w:pPr>
      <w:r>
        <w:rPr>
          <w:b/>
          <w:sz w:val="28"/>
        </w:rPr>
        <w:t>Đất ở tại đô thị: </w:t>
      </w:r>
      <w:r>
        <w:rPr>
          <w:sz w:val="28"/>
        </w:rPr>
        <w:t>Chỉ tiêu quy hoạch sử dụng đất được UBND tỉnh phê duyệt đến năm 2030 dự kiến diện tích là 317,28 ha, kết quả thực hiện đến cuối năm 2024 là 110,95 ha, thấp hơn 206,34 ha, diện tích đã thực hiện 14,07 ha, tỷ lệ thực hiện 6,38 % so với quy hoạch được</w:t>
      </w:r>
      <w:r>
        <w:rPr>
          <w:spacing w:val="-7"/>
          <w:sz w:val="28"/>
        </w:rPr>
        <w:t> </w:t>
      </w:r>
      <w:r>
        <w:rPr>
          <w:sz w:val="28"/>
        </w:rPr>
        <w:t>duyệt.</w:t>
      </w:r>
    </w:p>
    <w:p>
      <w:pPr>
        <w:pStyle w:val="BodyText"/>
        <w:spacing w:line="288" w:lineRule="auto" w:before="119"/>
        <w:ind w:right="563"/>
      </w:pPr>
      <w:r>
        <w:rPr/>
        <w:t>Nguyên nhân: Do các công trình đất ở tại đô thị chưa thực hiện xong như: Hạng mục đất ở đô thị - Dự án Khu đô thị Gò Dầu 2; đất ở đô thị - Dự án Nhà ở thương mại và Khách sạn thị trấn Gò Dầu (Đồng Nguyễn); đất ở đô thị - Khu nhà ở thương mại khu phố Thanh Hà; Đấu giá QSDĐ và nhu cầu chuyển mục đích sang đất ở đô thị tại thị trấn chưa thực hiện hết.</w:t>
      </w:r>
    </w:p>
    <w:p>
      <w:pPr>
        <w:pStyle w:val="ListParagraph"/>
        <w:numPr>
          <w:ilvl w:val="0"/>
          <w:numId w:val="49"/>
        </w:numPr>
        <w:tabs>
          <w:tab w:pos="1614" w:val="left" w:leader="none"/>
        </w:tabs>
        <w:spacing w:line="288" w:lineRule="auto" w:before="120" w:after="0"/>
        <w:ind w:left="679" w:right="560" w:firstLine="719"/>
        <w:jc w:val="both"/>
        <w:rPr>
          <w:sz w:val="28"/>
        </w:rPr>
      </w:pPr>
      <w:r>
        <w:rPr>
          <w:b/>
          <w:sz w:val="28"/>
        </w:rPr>
        <w:t>Đất xây dựng trụ sở cơ quan: </w:t>
      </w:r>
      <w:r>
        <w:rPr>
          <w:sz w:val="28"/>
        </w:rPr>
        <w:t>Chỉ tiêu quy hoạch sử dụng đất được UBND tỉnh phê duyệt đến năm 2030 dự kiến diện tích là 25,28 ha, kết quả thực hiện đến cuối năm 2024 là 14,99 ha, thấp hơn 10,29 ha, diện tích đã thực hiện giảm 0,76 ha, tỷ lệ thực hiện -8,02 % so với quy hoạch được</w:t>
      </w:r>
      <w:r>
        <w:rPr>
          <w:spacing w:val="-21"/>
          <w:sz w:val="28"/>
        </w:rPr>
        <w:t> </w:t>
      </w:r>
      <w:r>
        <w:rPr>
          <w:sz w:val="28"/>
        </w:rPr>
        <w:t>duyệt.</w:t>
      </w:r>
    </w:p>
    <w:p>
      <w:pPr>
        <w:pStyle w:val="BodyText"/>
        <w:spacing w:line="288" w:lineRule="auto"/>
        <w:ind w:right="563"/>
      </w:pPr>
      <w:r>
        <w:rPr/>
        <w:t>Nguyên nhân: do nhu cầu đất trụ sở cơ quan (quy hoạch kỳ trước các trụ sở công an xã được quy hoạch thuộc loại đất trụ sở cơ quan), nhu cầu đất trụ sở cơ quan trong kỳ quy hoạch chưa được thực hiện hết.</w:t>
      </w:r>
    </w:p>
    <w:p>
      <w:pPr>
        <w:pStyle w:val="ListParagraph"/>
        <w:numPr>
          <w:ilvl w:val="0"/>
          <w:numId w:val="49"/>
        </w:numPr>
        <w:tabs>
          <w:tab w:pos="1594" w:val="left" w:leader="none"/>
        </w:tabs>
        <w:spacing w:line="288" w:lineRule="auto" w:before="120" w:after="0"/>
        <w:ind w:left="679" w:right="562" w:firstLine="719"/>
        <w:jc w:val="both"/>
        <w:rPr>
          <w:sz w:val="28"/>
        </w:rPr>
      </w:pPr>
      <w:r>
        <w:rPr>
          <w:b/>
          <w:sz w:val="28"/>
        </w:rPr>
        <w:t>Đất quốc phòng: </w:t>
      </w:r>
      <w:r>
        <w:rPr>
          <w:sz w:val="28"/>
        </w:rPr>
        <w:t>Chỉ tiêu quy hoạch sử dụng đất được UBND tỉnh phê duyệt đến năm 2030 dự kiến diện tích là 51,30 ha, kết quả thực hiện đến cuối năm 2024 là 22,23 ha, thấp hơn 29,07 ha, diện tích đã thực hiện giảm 1,39 ha, tỷ lệ thực hiện -5,00 % so với quy hoạch được</w:t>
      </w:r>
      <w:r>
        <w:rPr>
          <w:spacing w:val="-10"/>
          <w:sz w:val="28"/>
        </w:rPr>
        <w:t> </w:t>
      </w:r>
      <w:r>
        <w:rPr>
          <w:sz w:val="28"/>
        </w:rPr>
        <w:t>duyệt.</w:t>
      </w:r>
    </w:p>
    <w:p>
      <w:pPr>
        <w:pStyle w:val="BodyText"/>
        <w:spacing w:line="288" w:lineRule="auto" w:before="121"/>
        <w:ind w:right="565"/>
      </w:pPr>
      <w:r>
        <w:rPr/>
        <w:t>Nguyên nhân: Do một số công trình quốc phòng chưa thực hiện tại xã Thạnh Đức và Phước Đông.</w:t>
      </w:r>
    </w:p>
    <w:p>
      <w:pPr>
        <w:pStyle w:val="ListParagraph"/>
        <w:numPr>
          <w:ilvl w:val="0"/>
          <w:numId w:val="49"/>
        </w:numPr>
        <w:tabs>
          <w:tab w:pos="1578" w:val="left" w:leader="none"/>
        </w:tabs>
        <w:spacing w:line="288" w:lineRule="auto" w:before="120" w:after="0"/>
        <w:ind w:left="679" w:right="561" w:firstLine="719"/>
        <w:jc w:val="both"/>
        <w:rPr>
          <w:sz w:val="28"/>
        </w:rPr>
      </w:pPr>
      <w:r>
        <w:rPr>
          <w:b/>
          <w:sz w:val="28"/>
        </w:rPr>
        <w:t>Đất an ninh: </w:t>
      </w:r>
      <w:r>
        <w:rPr>
          <w:sz w:val="28"/>
        </w:rPr>
        <w:t>Chỉ tiêu quy hoạch sử dụng đất được UBND tỉnh phê duyệt đến năm 2030 dự kiến diện tích là 3,91 ha, kết quả thực hiện đến cuối năm 2024 là 3,59 ha, thấp hơn 0,32 ha so với chỉ tiêu được</w:t>
      </w:r>
      <w:r>
        <w:rPr>
          <w:spacing w:val="-9"/>
          <w:sz w:val="28"/>
        </w:rPr>
        <w:t> </w:t>
      </w:r>
      <w:r>
        <w:rPr>
          <w:sz w:val="28"/>
        </w:rPr>
        <w:t>duyệt.</w:t>
      </w:r>
    </w:p>
    <w:p>
      <w:pPr>
        <w:pStyle w:val="BodyText"/>
        <w:spacing w:line="288" w:lineRule="auto"/>
        <w:ind w:right="565"/>
      </w:pPr>
      <w:r>
        <w:rPr/>
        <w:t>Nguyên nhân, do chưa thực hiện công trình Tổ Cảnh sát giao thông thuộc Công an huyện Gò Dầu (trường tiểu học Suối Cao).</w:t>
      </w:r>
    </w:p>
    <w:p>
      <w:pPr>
        <w:pStyle w:val="ListParagraph"/>
        <w:numPr>
          <w:ilvl w:val="0"/>
          <w:numId w:val="49"/>
        </w:numPr>
        <w:tabs>
          <w:tab w:pos="1570" w:val="left" w:leader="none"/>
        </w:tabs>
        <w:spacing w:line="288" w:lineRule="auto" w:before="121" w:after="0"/>
        <w:ind w:left="679" w:right="562" w:firstLine="719"/>
        <w:jc w:val="both"/>
        <w:rPr>
          <w:sz w:val="28"/>
        </w:rPr>
      </w:pPr>
      <w:r>
        <w:rPr>
          <w:b/>
          <w:sz w:val="28"/>
        </w:rPr>
        <w:t>Đất xây dựng công trình sự nghiệp </w:t>
      </w:r>
      <w:r>
        <w:rPr>
          <w:sz w:val="28"/>
        </w:rPr>
        <w:t>(loại đất được quy định tại Nghị định 102/2024/NĐ-CP</w:t>
      </w:r>
      <w:r>
        <w:rPr>
          <w:spacing w:val="27"/>
          <w:sz w:val="28"/>
        </w:rPr>
        <w:t> </w:t>
      </w:r>
      <w:r>
        <w:rPr>
          <w:sz w:val="28"/>
        </w:rPr>
        <w:t>ngày</w:t>
      </w:r>
      <w:r>
        <w:rPr>
          <w:spacing w:val="25"/>
          <w:sz w:val="28"/>
        </w:rPr>
        <w:t> </w:t>
      </w:r>
      <w:r>
        <w:rPr>
          <w:sz w:val="28"/>
        </w:rPr>
        <w:t>30/7/2024):</w:t>
      </w:r>
      <w:r>
        <w:rPr>
          <w:spacing w:val="29"/>
          <w:sz w:val="28"/>
        </w:rPr>
        <w:t> </w:t>
      </w:r>
      <w:r>
        <w:rPr>
          <w:sz w:val="28"/>
        </w:rPr>
        <w:t>Chỉ</w:t>
      </w:r>
      <w:r>
        <w:rPr>
          <w:spacing w:val="28"/>
          <w:sz w:val="28"/>
        </w:rPr>
        <w:t> </w:t>
      </w:r>
      <w:r>
        <w:rPr>
          <w:sz w:val="28"/>
        </w:rPr>
        <w:t>tiêu</w:t>
      </w:r>
      <w:r>
        <w:rPr>
          <w:spacing w:val="28"/>
          <w:sz w:val="28"/>
        </w:rPr>
        <w:t> </w:t>
      </w:r>
      <w:r>
        <w:rPr>
          <w:sz w:val="28"/>
        </w:rPr>
        <w:t>quy</w:t>
      </w:r>
      <w:r>
        <w:rPr>
          <w:spacing w:val="23"/>
          <w:sz w:val="28"/>
        </w:rPr>
        <w:t> </w:t>
      </w:r>
      <w:r>
        <w:rPr>
          <w:sz w:val="28"/>
        </w:rPr>
        <w:t>hoạch</w:t>
      </w:r>
      <w:r>
        <w:rPr>
          <w:spacing w:val="28"/>
          <w:sz w:val="28"/>
        </w:rPr>
        <w:t> </w:t>
      </w:r>
      <w:r>
        <w:rPr>
          <w:sz w:val="28"/>
        </w:rPr>
        <w:t>sử</w:t>
      </w:r>
      <w:r>
        <w:rPr>
          <w:spacing w:val="27"/>
          <w:sz w:val="28"/>
        </w:rPr>
        <w:t> </w:t>
      </w:r>
      <w:r>
        <w:rPr>
          <w:sz w:val="28"/>
        </w:rPr>
        <w:t>dụng</w:t>
      </w:r>
      <w:r>
        <w:rPr>
          <w:spacing w:val="27"/>
          <w:sz w:val="28"/>
        </w:rPr>
        <w:t> </w:t>
      </w:r>
      <w:r>
        <w:rPr>
          <w:sz w:val="28"/>
        </w:rPr>
        <w:t>đất</w:t>
      </w:r>
      <w:r>
        <w:rPr>
          <w:spacing w:val="27"/>
          <w:sz w:val="28"/>
        </w:rPr>
        <w:t> </w:t>
      </w:r>
      <w:r>
        <w:rPr>
          <w:sz w:val="28"/>
        </w:rPr>
        <w:t>được</w:t>
      </w:r>
      <w:r>
        <w:rPr>
          <w:spacing w:val="27"/>
          <w:sz w:val="28"/>
        </w:rPr>
        <w:t> </w:t>
      </w:r>
      <w:r>
        <w:rPr>
          <w:sz w:val="28"/>
        </w:rPr>
        <w:t>UBND</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1" w:firstLine="0"/>
      </w:pPr>
      <w:r>
        <w:rPr/>
        <w:t>tỉnh phê duyệt đến năm 2030 là không có, tuy nhiên chuyển đổi mục đích do thực hiện theo Nghị định 102/2024/NĐ-CP ngày 30/7/2024 thì chỉ tiêu đất xây dựng công trình sự nghiệp đến năm 2030 là 224,21 ha, kết quả thực hiện đến cuối năm 2024 là 74,16 ha. Trong đó:</w:t>
      </w:r>
    </w:p>
    <w:p>
      <w:pPr>
        <w:pStyle w:val="BodyText"/>
        <w:spacing w:line="288" w:lineRule="auto"/>
        <w:ind w:right="563"/>
      </w:pPr>
      <w:r>
        <w:rPr>
          <w:b/>
          <w:i/>
        </w:rPr>
        <w:t>+ Đất cơ sở văn hóa: </w:t>
      </w:r>
      <w:r>
        <w:rPr/>
        <w:t>Chỉ tiêu quy hoạch sử dụng đất được UBND tỉnh phê duyệt đến năm 2030 dự kiến diện tích là 17,84 ha, kết quả thực hiện đến cuối năm 2024 là 2,85 ha, thấp hơn 14,99 ha, chưa thực hiện so với quy hoạch được duyệt.</w:t>
      </w:r>
    </w:p>
    <w:p>
      <w:pPr>
        <w:pStyle w:val="BodyText"/>
        <w:spacing w:line="288" w:lineRule="auto" w:before="118"/>
        <w:ind w:right="564"/>
      </w:pPr>
      <w:r>
        <w:rPr/>
        <w:t>Nguyên nhân: Do một số công trình đất văn hóa và nhu cầu chỉ tiêu đất cơ sở văn hóa chưa thực hiện</w:t>
      </w:r>
      <w:r>
        <w:rPr>
          <w:spacing w:val="-11"/>
        </w:rPr>
        <w:t> </w:t>
      </w:r>
      <w:r>
        <w:rPr/>
        <w:t>được.</w:t>
      </w:r>
    </w:p>
    <w:p>
      <w:pPr>
        <w:pStyle w:val="BodyText"/>
        <w:spacing w:line="288" w:lineRule="auto" w:before="121"/>
        <w:ind w:right="562"/>
      </w:pPr>
      <w:r>
        <w:rPr>
          <w:b/>
          <w:i/>
        </w:rPr>
        <w:t>+ Đất xây dựng cơ sở xã hội: </w:t>
      </w:r>
      <w:r>
        <w:rPr/>
        <w:t>Chỉ tiêu quy hoạch sử dụng đất được UBND tỉnh phê duyệt đến năm 2030 dự kiến diện tích còn 3,26 ha, kết quả thực hiện đến cuối năm 2024 là 4,72 ha, còn 1,46 ha chưa thực hiện giảm so với quy hoạch được duyệt.</w:t>
      </w:r>
    </w:p>
    <w:p>
      <w:pPr>
        <w:pStyle w:val="BodyText"/>
        <w:spacing w:line="288" w:lineRule="auto"/>
        <w:ind w:right="564"/>
      </w:pPr>
      <w:r>
        <w:rPr/>
        <w:t>Nguyên nhân: do dự án Đất giáo dục (từ đất trung tâm bảo trợ ấp xóm Đồng) chưa thực hiện.</w:t>
      </w:r>
    </w:p>
    <w:p>
      <w:pPr>
        <w:pStyle w:val="BodyText"/>
        <w:spacing w:line="288" w:lineRule="auto"/>
        <w:ind w:right="563"/>
      </w:pPr>
      <w:r>
        <w:rPr>
          <w:b/>
          <w:i/>
        </w:rPr>
        <w:t>+ Đất cơ sở y tế: </w:t>
      </w:r>
      <w:r>
        <w:rPr/>
        <w:t>Chỉ tiêu quy hoạch sử dụng đất được UBND tỉnh phê duyệt đến năm 2030 dự kiến diện tích là 17,37 ha, kết quả thực hiện đến cuối năm 2024 là 6,63 ha, thấp hơn 10,74 ha, chưa thực hiện giảm so với quy hoạch được</w:t>
      </w:r>
      <w:r>
        <w:rPr>
          <w:spacing w:val="-22"/>
        </w:rPr>
        <w:t> </w:t>
      </w:r>
      <w:r>
        <w:rPr/>
        <w:t>duyệt.</w:t>
      </w:r>
    </w:p>
    <w:p>
      <w:pPr>
        <w:pStyle w:val="BodyText"/>
        <w:ind w:left="1399" w:firstLine="0"/>
      </w:pPr>
      <w:r>
        <w:rPr/>
        <w:t>Nguyên nhân: Do chưa thực hiện chỉ tiêu dự trữ nhu cầu đất y tế.</w:t>
      </w:r>
    </w:p>
    <w:p>
      <w:pPr>
        <w:pStyle w:val="BodyText"/>
        <w:spacing w:line="288" w:lineRule="auto" w:before="185"/>
        <w:ind w:right="562"/>
      </w:pPr>
      <w:r>
        <w:rPr>
          <w:b/>
          <w:i/>
        </w:rPr>
        <w:t>+ Đất cơ sở giáo dục và đào tạo: </w:t>
      </w:r>
      <w:r>
        <w:rPr/>
        <w:t>Chỉ tiêu quy hoạch sử dụng đất được UBND tỉnh phê duyệt đến năm 2030 dự kiến diện tích là 122,70 ha, kết quả thực hiện đến cuối năm 2024 là 39,66 ha, thực hiện giảm 0,02 ha, chưa thực hiện được so với quy hoạch được duyệt.</w:t>
      </w:r>
    </w:p>
    <w:p>
      <w:pPr>
        <w:pStyle w:val="BodyText"/>
        <w:spacing w:line="288" w:lineRule="auto"/>
        <w:ind w:right="563"/>
      </w:pPr>
      <w:r>
        <w:rPr/>
        <w:t>Nguyên nhân: Do một số công trình, dự án đất giáo dục chưa thưc hiện như các Hạng mục đất giáo dục – Các khu đất vùng phụ cận giao thông, Trường THPT,…nhu cầu dự trữ phát triển giáo dục chưa được thực hiện hết.</w:t>
      </w:r>
    </w:p>
    <w:p>
      <w:pPr>
        <w:pStyle w:val="BodyText"/>
        <w:spacing w:line="288" w:lineRule="auto" w:before="121"/>
        <w:ind w:right="562"/>
      </w:pPr>
      <w:r>
        <w:rPr>
          <w:b/>
          <w:i/>
        </w:rPr>
        <w:t>+ Đất cơ sở thể dục thể thao: </w:t>
      </w:r>
      <w:r>
        <w:rPr/>
        <w:t>Chỉ tiêu quy hoạch sử dụng đất được UBND tỉnh phê duyệt đến năm 2030 dự kiến diện tích là 58,51 ha, kết quả thực hiện đến cuối năm 2024 là 15,58 ha, thấp hơn 42,94 ha, diện tích đã thực hiện 1,37 ha, tỷ lệ thực hiện 3,08 % so với quy hoạch được</w:t>
      </w:r>
      <w:r>
        <w:rPr>
          <w:spacing w:val="-7"/>
        </w:rPr>
        <w:t> </w:t>
      </w:r>
      <w:r>
        <w:rPr/>
        <w:t>duyệt.</w:t>
      </w:r>
    </w:p>
    <w:p>
      <w:pPr>
        <w:pStyle w:val="BodyText"/>
        <w:spacing w:line="288" w:lineRule="auto"/>
        <w:ind w:right="565"/>
      </w:pPr>
      <w:r>
        <w:rPr/>
        <w:t>Nguyên nhân: do một số công trình, dự án chưa thực hiện như Quy hoạch đất văn hóa TDTT (nghĩa địa Vườn kiểng ấp Cây Trắc),…và nhu cầu dự trữ phát triển đất thể dục thể thao huyện chưa thực</w:t>
      </w:r>
      <w:r>
        <w:rPr>
          <w:spacing w:val="-16"/>
        </w:rPr>
        <w:t> </w:t>
      </w:r>
      <w:r>
        <w:rPr/>
        <w:t>hiện.</w:t>
      </w:r>
    </w:p>
    <w:p>
      <w:pPr>
        <w:spacing w:after="0" w:line="288" w:lineRule="auto"/>
        <w:sectPr>
          <w:pgSz w:w="11910" w:h="16850"/>
          <w:pgMar w:header="725" w:footer="788" w:top="1300" w:bottom="980" w:left="1020" w:right="280"/>
        </w:sectPr>
      </w:pPr>
    </w:p>
    <w:p>
      <w:pPr>
        <w:pStyle w:val="BodyText"/>
        <w:spacing w:line="288" w:lineRule="auto" w:before="113"/>
        <w:ind w:right="562"/>
      </w:pPr>
      <w:r>
        <w:rPr>
          <w:b/>
          <w:i/>
        </w:rPr>
        <w:t>+ Đất xây dựng cơ sở khoa học và công nghệ: </w:t>
      </w:r>
      <w:r>
        <w:rPr/>
        <w:t>Chỉ tiêu quy hoạch sử dụng đất được UBND tỉnh phê duyệt đến năm 2030 dự kiến diện tích là 0,50 ha, kết quả thực hiện đến cuối năm 2024 là bằng không, thấp hơn 0,50 ha so với quy hoạch được duyệt.</w:t>
      </w:r>
    </w:p>
    <w:p>
      <w:pPr>
        <w:pStyle w:val="BodyText"/>
        <w:ind w:left="1399" w:firstLine="0"/>
      </w:pPr>
      <w:r>
        <w:rPr/>
        <w:t>Nguyên nhân: do chưa thực hiện nhu cầu đất khoa học.</w:t>
      </w:r>
    </w:p>
    <w:p>
      <w:pPr>
        <w:pStyle w:val="BodyText"/>
        <w:spacing w:line="288" w:lineRule="auto" w:before="182"/>
        <w:ind w:right="562"/>
      </w:pPr>
      <w:r>
        <w:rPr>
          <w:b/>
          <w:i/>
        </w:rPr>
        <w:t>+ Đất xây dựng công trình sự nghiệp khác </w:t>
      </w:r>
      <w:r>
        <w:rPr/>
        <w:t>(loại đất được quy định tại Nghị định 102/2024/NĐ-CP ngày 30/7/2024): Chỉ tiêu quy hoạch sử dụng đất được UBND tỉnh phê duyệt đến năm 2030 là không có, tuy nhiên chuyển đổi mục đích do thực hiện theo Nghị định 102/2024/NĐ-CP ngày 30/7/2024 thì chỉ tiêu đất xây dựng công trình sự nghiệp khác đến năm 2030 là 4,03 ha kết quả thực hiện đến cuối năm 2024 là 4,73 ha, diện tích thực hiện 0,70 ha so với quy hoạch được</w:t>
      </w:r>
      <w:r>
        <w:rPr>
          <w:spacing w:val="-26"/>
        </w:rPr>
        <w:t> </w:t>
      </w:r>
      <w:r>
        <w:rPr/>
        <w:t>duyệt.</w:t>
      </w:r>
    </w:p>
    <w:p>
      <w:pPr>
        <w:pStyle w:val="BodyText"/>
        <w:spacing w:line="288" w:lineRule="auto" w:before="121"/>
        <w:ind w:right="564"/>
      </w:pPr>
      <w:r>
        <w:rPr/>
        <w:t>Nguyên nhân: do cập nhật loại đất xây dựng kho lưu trữ quốc gia 0,70 ha xã Hiệp Thạnh thành loại đất xây dựng công trình sự nghiệp khác theo Nghị định 102/2024/NĐ-CP ngày 30/7/2024.</w:t>
      </w:r>
    </w:p>
    <w:p>
      <w:pPr>
        <w:pStyle w:val="ListParagraph"/>
        <w:numPr>
          <w:ilvl w:val="0"/>
          <w:numId w:val="49"/>
        </w:numPr>
        <w:tabs>
          <w:tab w:pos="1594" w:val="left" w:leader="none"/>
        </w:tabs>
        <w:spacing w:line="288" w:lineRule="auto" w:before="120" w:after="0"/>
        <w:ind w:left="679" w:right="563" w:firstLine="719"/>
        <w:jc w:val="both"/>
        <w:rPr>
          <w:sz w:val="28"/>
        </w:rPr>
      </w:pPr>
      <w:r>
        <w:rPr>
          <w:b/>
          <w:sz w:val="28"/>
        </w:rPr>
        <w:t>Đất sản xuất, kinh doanh phi nông nghiệp </w:t>
      </w:r>
      <w:r>
        <w:rPr>
          <w:sz w:val="28"/>
        </w:rPr>
        <w:t>(loại đất được quy định tại Nghị định 102/2024/NĐ-CP ngày 30/7/2024): Chỉ tiêu quy hoạch sử dụng đất  được UBND tỉnh phê duyệt đến năm 2030 là không có, tuy nhiên chuyển đổi mục đích do thực hiện theo Nghị định 102/2024/NĐ-CP ngày 30/7/2024 thì chỉ tiêu đất sản xuất, kinh doanh phi nông nghiệp đến năm 2030 là 6.167,98 ha, kết quả thực hiện đến cuối năm 2024 là 1.241,94 ha, thấp hơn 4.926,04 ha, tỷ lệ thực hiện</w:t>
      </w:r>
      <w:r>
        <w:rPr>
          <w:spacing w:val="23"/>
          <w:sz w:val="28"/>
        </w:rPr>
        <w:t> </w:t>
      </w:r>
      <w:r>
        <w:rPr>
          <w:sz w:val="28"/>
        </w:rPr>
        <w:t>20,14</w:t>
      </w:r>
    </w:p>
    <w:p>
      <w:pPr>
        <w:pStyle w:val="BodyText"/>
        <w:spacing w:before="1"/>
        <w:ind w:firstLine="0"/>
      </w:pPr>
      <w:r>
        <w:rPr/>
        <w:t>% so với quy hoạch được duyệt. Trong đó:</w:t>
      </w:r>
    </w:p>
    <w:p>
      <w:pPr>
        <w:pStyle w:val="BodyText"/>
        <w:spacing w:line="288" w:lineRule="auto" w:before="184"/>
        <w:ind w:right="563"/>
      </w:pPr>
      <w:r>
        <w:rPr>
          <w:b/>
          <w:i/>
        </w:rPr>
        <w:t>+ Đất khu công nghiệp: </w:t>
      </w:r>
      <w:r>
        <w:rPr/>
        <w:t>Chỉ tiêu quy hoạch sử dụng đất được UBND tỉnh phê duyệt đến năm 2030 dự kiến diện tích là 4.218,41 ha, kết quả thực hiện đến cuối năm 2024 là 944,61 ha, thấp hơn 3.273,80 ha, chưa thực hiện được so với quy hoạch được duyệt.</w:t>
      </w:r>
    </w:p>
    <w:p>
      <w:pPr>
        <w:pStyle w:val="BodyText"/>
        <w:spacing w:line="288" w:lineRule="auto" w:before="121"/>
        <w:ind w:right="565"/>
      </w:pPr>
      <w:r>
        <w:rPr/>
        <w:t>Nguyên nhân: do các công trình Khu công nghiệp Hiệp Thạnh và Khu công nghiệp Thạnh Đức chưa thực hiện.</w:t>
      </w:r>
    </w:p>
    <w:p>
      <w:pPr>
        <w:pStyle w:val="BodyText"/>
        <w:spacing w:line="288" w:lineRule="auto"/>
        <w:ind w:right="564"/>
      </w:pPr>
      <w:r>
        <w:rPr>
          <w:b/>
          <w:i/>
        </w:rPr>
        <w:t>+ Đất thương mại, dịch vụ: </w:t>
      </w:r>
      <w:r>
        <w:rPr/>
        <w:t>Chỉ tiêu quy hoạch sử dụng đất được UBND tỉnh phê duyệt đến năm 2030 dự kiến diện tích là 908,36 ha, kết quả thực hiện đến cuối năm 2024 là 84,87 ha, thấp hơn 823,49 ha, diện tích thực hiện 3,75 ha, tỷ lệ thực hiện 0,45 % so với quy hoạch được duyệt.</w:t>
      </w:r>
    </w:p>
    <w:p>
      <w:pPr>
        <w:pStyle w:val="BodyText"/>
        <w:spacing w:line="288" w:lineRule="auto"/>
        <w:ind w:right="562"/>
      </w:pPr>
      <w:r>
        <w:rPr/>
        <w:t>Nguyên nhân: do một số công trình, dự án đất thương mại dịch vụ chưa  được thực hiện như Hạng mục đất thương mại dịch vụ - Khu đô thị Gò Dầu 2; Hạng</w:t>
      </w:r>
      <w:r>
        <w:rPr>
          <w:spacing w:val="25"/>
        </w:rPr>
        <w:t> </w:t>
      </w:r>
      <w:r>
        <w:rPr/>
        <w:t>mục</w:t>
      </w:r>
      <w:r>
        <w:rPr>
          <w:spacing w:val="24"/>
        </w:rPr>
        <w:t> </w:t>
      </w:r>
      <w:r>
        <w:rPr/>
        <w:t>đất</w:t>
      </w:r>
      <w:r>
        <w:rPr>
          <w:spacing w:val="24"/>
        </w:rPr>
        <w:t> </w:t>
      </w:r>
      <w:r>
        <w:rPr/>
        <w:t>thương</w:t>
      </w:r>
      <w:r>
        <w:rPr>
          <w:spacing w:val="25"/>
        </w:rPr>
        <w:t> </w:t>
      </w:r>
      <w:r>
        <w:rPr/>
        <w:t>mại</w:t>
      </w:r>
      <w:r>
        <w:rPr>
          <w:spacing w:val="26"/>
        </w:rPr>
        <w:t> </w:t>
      </w:r>
      <w:r>
        <w:rPr/>
        <w:t>dịch</w:t>
      </w:r>
      <w:r>
        <w:rPr>
          <w:spacing w:val="23"/>
        </w:rPr>
        <w:t> </w:t>
      </w:r>
      <w:r>
        <w:rPr/>
        <w:t>vụ</w:t>
      </w:r>
      <w:r>
        <w:rPr>
          <w:spacing w:val="26"/>
        </w:rPr>
        <w:t> </w:t>
      </w:r>
      <w:r>
        <w:rPr/>
        <w:t>-</w:t>
      </w:r>
      <w:r>
        <w:rPr>
          <w:spacing w:val="26"/>
        </w:rPr>
        <w:t> </w:t>
      </w:r>
      <w:r>
        <w:rPr/>
        <w:t>Các</w:t>
      </w:r>
      <w:r>
        <w:rPr>
          <w:spacing w:val="22"/>
        </w:rPr>
        <w:t> </w:t>
      </w:r>
      <w:r>
        <w:rPr/>
        <w:t>khu</w:t>
      </w:r>
      <w:r>
        <w:rPr>
          <w:spacing w:val="26"/>
        </w:rPr>
        <w:t> </w:t>
      </w:r>
      <w:r>
        <w:rPr/>
        <w:t>đất</w:t>
      </w:r>
      <w:r>
        <w:rPr>
          <w:spacing w:val="23"/>
        </w:rPr>
        <w:t> </w:t>
      </w:r>
      <w:r>
        <w:rPr/>
        <w:t>vùng</w:t>
      </w:r>
      <w:r>
        <w:rPr>
          <w:spacing w:val="25"/>
        </w:rPr>
        <w:t> </w:t>
      </w:r>
      <w:r>
        <w:rPr/>
        <w:t>phụ</w:t>
      </w:r>
      <w:r>
        <w:rPr>
          <w:spacing w:val="27"/>
        </w:rPr>
        <w:t> </w:t>
      </w:r>
      <w:r>
        <w:rPr/>
        <w:t>cận</w:t>
      </w:r>
      <w:r>
        <w:rPr>
          <w:spacing w:val="25"/>
        </w:rPr>
        <w:t> </w:t>
      </w:r>
      <w:r>
        <w:rPr/>
        <w:t>giao</w:t>
      </w:r>
      <w:r>
        <w:rPr>
          <w:spacing w:val="26"/>
        </w:rPr>
        <w:t> </w:t>
      </w:r>
      <w:r>
        <w:rPr/>
        <w:t>thông;…</w:t>
      </w:r>
      <w:r>
        <w:rPr>
          <w:spacing w:val="25"/>
        </w:rPr>
        <w:t> </w:t>
      </w:r>
      <w:r>
        <w:rPr/>
        <w:t>và</w:t>
      </w:r>
    </w:p>
    <w:p>
      <w:pPr>
        <w:spacing w:after="0" w:line="288" w:lineRule="auto"/>
        <w:sectPr>
          <w:pgSz w:w="11910" w:h="16850"/>
          <w:pgMar w:header="725" w:footer="788" w:top="1300" w:bottom="980" w:left="1020" w:right="280"/>
        </w:sectPr>
      </w:pPr>
    </w:p>
    <w:p>
      <w:pPr>
        <w:pStyle w:val="BodyText"/>
        <w:spacing w:line="288" w:lineRule="auto" w:before="113"/>
        <w:ind w:right="563" w:firstLine="0"/>
      </w:pPr>
      <w:r>
        <w:rPr/>
        <w:t>nhu cầu chuyển sang đất thương mại dịch vụ đã đăng ký thực hiện thấp hơn chỉ tiêu đề</w:t>
      </w:r>
      <w:r>
        <w:rPr>
          <w:spacing w:val="-4"/>
        </w:rPr>
        <w:t> </w:t>
      </w:r>
      <w:r>
        <w:rPr/>
        <w:t>ra.</w:t>
      </w:r>
    </w:p>
    <w:p>
      <w:pPr>
        <w:pStyle w:val="BodyText"/>
        <w:spacing w:line="288" w:lineRule="auto"/>
        <w:ind w:right="562"/>
      </w:pPr>
      <w:r>
        <w:rPr>
          <w:b/>
          <w:i/>
        </w:rPr>
        <w:t>+ Đất cơ sở sản xuất phi nông nghiệp: </w:t>
      </w:r>
      <w:r>
        <w:rPr/>
        <w:t>Chỉ tiêu quy hoạch sử dụng đất  được UBND tỉnh phê duyệt đến năm 2030 dự kiến diện tích là 947,91 ha, kết quả thực hiện đến cuối năm 2024 151,00 ha, thấp hơn 796,92 ha, diện tích thực hiện giảm 3,28 ha, chưa thực hiện được so với quy hoạch được</w:t>
      </w:r>
      <w:r>
        <w:rPr>
          <w:spacing w:val="-25"/>
        </w:rPr>
        <w:t> </w:t>
      </w:r>
      <w:r>
        <w:rPr/>
        <w:t>duyệt.</w:t>
      </w:r>
    </w:p>
    <w:p>
      <w:pPr>
        <w:pStyle w:val="BodyText"/>
        <w:spacing w:line="288" w:lineRule="auto" w:before="118"/>
        <w:ind w:right="562"/>
      </w:pPr>
      <w:r>
        <w:rPr/>
        <w:t>Nguyên nhân, do một số công trình, dự án chưa được thực hiện như: Bến thủy nội địa - Kho chứa vật liệu hàng hóa; Dự án quy hoạch bến cảng Thạnh Đức (Bãi cát Sang Nguyễn),…và nhu cầu đất cơ sở sản xuất phi nông nghiệp.</w:t>
      </w:r>
    </w:p>
    <w:p>
      <w:pPr>
        <w:pStyle w:val="BodyText"/>
        <w:spacing w:line="288" w:lineRule="auto" w:before="121"/>
        <w:ind w:right="562"/>
      </w:pPr>
      <w:r>
        <w:rPr>
          <w:b/>
          <w:i/>
        </w:rPr>
        <w:t>+ Đất hoạt động khoáng sản: </w:t>
      </w:r>
      <w:r>
        <w:rPr/>
        <w:t>Chỉ tiêu quy hoạch sử dụng đất được UBND tỉnh phê duyệt đến năm 2030 dự kiến diện tích là 93,29 ha, kết quả thực hiện đến cuối năm 2024 là 61,46 ha, thấp hơn 31,83 ha, diện tích thực hiện giảm 0,42 ha, chưa thực hiện được so với quy hoạch được duyệt.</w:t>
      </w:r>
    </w:p>
    <w:p>
      <w:pPr>
        <w:pStyle w:val="BodyText"/>
        <w:spacing w:line="288" w:lineRule="auto"/>
        <w:ind w:right="565"/>
      </w:pPr>
      <w:r>
        <w:rPr/>
        <w:t>Nguyên nhân, do một số công trình, dự án chưa được thực hiện như: Công ty Cổ phần VRG; Công ty TNHH MTV Cát Vàng Đất Việt và các điềm Quy hoạch đất khai thác phún sỏi. Đồng thời cập nhật lại mục đích sử dụng đất từ đất vật liệu xây dựng, làm đồ gốm thành đất hoạt động khoáng sản theo quy định tại Nghị định 102/2024/NĐ-CP ngày 30/7/2024.</w:t>
      </w:r>
    </w:p>
    <w:p>
      <w:pPr>
        <w:pStyle w:val="ListParagraph"/>
        <w:numPr>
          <w:ilvl w:val="0"/>
          <w:numId w:val="49"/>
        </w:numPr>
        <w:tabs>
          <w:tab w:pos="1592" w:val="left" w:leader="none"/>
        </w:tabs>
        <w:spacing w:line="288" w:lineRule="auto" w:before="120" w:after="0"/>
        <w:ind w:left="679" w:right="561" w:firstLine="719"/>
        <w:jc w:val="both"/>
        <w:rPr>
          <w:sz w:val="28"/>
        </w:rPr>
      </w:pPr>
      <w:r>
        <w:rPr>
          <w:b/>
          <w:sz w:val="28"/>
        </w:rPr>
        <w:t>Đất sử dụng vào mục đích công cộng </w:t>
      </w:r>
      <w:r>
        <w:rPr>
          <w:sz w:val="28"/>
        </w:rPr>
        <w:t>(loại đất được quy định tại Nghị định 102/2024/NĐ-CP ngày 30/7/2024): Chỉ tiêu quy hoạch sử dụng đất được UBND tỉnh phê duyệt đến năm 2030 là bằng không, tuy nhiên chuyển đổi mục đích do thực hiện theo Nghị định 102/2024/NĐ-CP ngày 30/7/2024 thì chỉ tiêu đất sử dụng vào mục đích công cộng đến năm 2030 là 3.078,53 ha, kết quả thực hiện đến cuối năm 2024 là 1.364,36 ha, thấp hơn 1.714,18 ha, tỷ lệ thực hiện 44,32 %  so với quy hoạch được duyệt. Trong</w:t>
      </w:r>
      <w:r>
        <w:rPr>
          <w:spacing w:val="-10"/>
          <w:sz w:val="28"/>
        </w:rPr>
        <w:t> </w:t>
      </w:r>
      <w:r>
        <w:rPr>
          <w:sz w:val="28"/>
        </w:rPr>
        <w:t>đó:</w:t>
      </w:r>
    </w:p>
    <w:p>
      <w:pPr>
        <w:pStyle w:val="BodyText"/>
        <w:spacing w:line="288" w:lineRule="auto" w:before="121"/>
        <w:ind w:right="560"/>
      </w:pPr>
      <w:r>
        <w:rPr>
          <w:b/>
          <w:i/>
        </w:rPr>
        <w:t>+ Đất công trình giao thông: </w:t>
      </w:r>
      <w:r>
        <w:rPr/>
        <w:t>Chỉ tiêu quy hoạch sử dụng đất được UBND tỉnh phê duyệt đến năm 2030 dự kiến diện tích là 2.127,18 ha, kết quả thực hiện đến cuối năm 2024 là 779,63 ha, thấp hơn 1.347,55 ha, diện tích thực hiện giảm 0,07 ha, tỷ lệ thực hiện 0,01 % được so với quy hoạch được</w:t>
      </w:r>
      <w:r>
        <w:rPr>
          <w:spacing w:val="-17"/>
        </w:rPr>
        <w:t> </w:t>
      </w:r>
      <w:r>
        <w:rPr/>
        <w:t>duyệt.</w:t>
      </w:r>
    </w:p>
    <w:p>
      <w:pPr>
        <w:pStyle w:val="BodyText"/>
        <w:spacing w:line="288" w:lineRule="auto"/>
        <w:ind w:right="560"/>
      </w:pPr>
      <w:r>
        <w:rPr/>
        <w:t>Nguyên nhân: do chưa thực hiện hết các công trình giao thông trọng điểm như: Đường Cao tốc Hồ Chí Minh - Mộc Bài; Đường cao tốc Gò Dầu - Xa Mát (Giai đoạn 1 Gò Dầu - TP. Tây Ninh); Các hạng mục đất giao thông của các Khu đất vùng phụ cận nút giao thông,… và nhu cầu đất giao thông của huyện.</w:t>
      </w:r>
    </w:p>
    <w:p>
      <w:pPr>
        <w:spacing w:after="0" w:line="288" w:lineRule="auto"/>
        <w:sectPr>
          <w:pgSz w:w="11910" w:h="16850"/>
          <w:pgMar w:header="725" w:footer="788" w:top="1300" w:bottom="980" w:left="1020" w:right="280"/>
        </w:sectPr>
      </w:pPr>
    </w:p>
    <w:p>
      <w:pPr>
        <w:pStyle w:val="BodyText"/>
        <w:spacing w:line="288" w:lineRule="auto" w:before="113"/>
        <w:ind w:right="563"/>
      </w:pPr>
      <w:r>
        <w:rPr>
          <w:b/>
          <w:i/>
        </w:rPr>
        <w:t>+ Đất công trình thủy lợi: </w:t>
      </w:r>
      <w:r>
        <w:rPr/>
        <w:t>Chỉ tiêu quy hoạch sử dụng đất được UBND tỉnh phê duyệt đến năm 2030 dự kiến diện tích là 677,65 ha, kết quả thực hiện đến cuối năm 2024 là 541,88 ha, thấp hơn 135,77 ha, diện tích thực hiện giảm 0,42 ha, chưa thực hiện được so với quy hoạch được duyệt.</w:t>
      </w:r>
    </w:p>
    <w:p>
      <w:pPr>
        <w:pStyle w:val="BodyText"/>
        <w:spacing w:line="288" w:lineRule="auto"/>
        <w:ind w:right="563"/>
      </w:pPr>
      <w:r>
        <w:rPr/>
        <w:t>Nguyên nhân: do chưa thực hiện hết các công trình thủy lợi trọng điểm như: Kè kết hợp hạ tầng kỹ thuật và chỉnh trang đô thị dọc sông Vàm Cỏ Đông thuộc thị trấn Gò Dầu; Mở rộng rạch Đá Hàng; …và nhu cầu dự trữ phát triển đất thủy lợi các xã chưa thực hiện.</w:t>
      </w:r>
    </w:p>
    <w:p>
      <w:pPr>
        <w:spacing w:line="285" w:lineRule="auto" w:before="126"/>
        <w:ind w:left="679" w:right="564" w:firstLine="719"/>
        <w:jc w:val="both"/>
        <w:rPr>
          <w:sz w:val="28"/>
        </w:rPr>
      </w:pPr>
      <w:r>
        <w:rPr>
          <w:b/>
          <w:i/>
          <w:sz w:val="28"/>
        </w:rPr>
        <w:t>+ Đất có di tích lịch sử - văn hóa danh lam thắng cảnh, di sản thiên nhiên </w:t>
      </w:r>
      <w:r>
        <w:rPr>
          <w:sz w:val="28"/>
        </w:rPr>
        <w:t>(loại đất được quy định tại Nghị định 102/2024/NĐ-CP ngày 30/7/2024): Chỉ tiêu quy hoạch sử dụng đất được UBND tỉnh phê duyệt đến năm 2030 dự kiến diện tích là 3,41 ha, kết quả thực hiện đến cuối năm 2024 là 3,41 ha, ổn định hiện trạng so với quy hoạch được duyệt.</w:t>
      </w:r>
    </w:p>
    <w:p>
      <w:pPr>
        <w:pStyle w:val="BodyText"/>
        <w:spacing w:line="288" w:lineRule="auto" w:before="129"/>
        <w:ind w:right="560"/>
      </w:pPr>
      <w:r>
        <w:rPr>
          <w:b/>
          <w:i/>
        </w:rPr>
        <w:t>+ Đất công trình xử lý chất thải: </w:t>
      </w:r>
      <w:r>
        <w:rPr/>
        <w:t>Chỉ tiêu quy hoạch sử dụng đất được UBND tỉnh phê duyệt đến năm 2030 dự kiến diện tích là 43,86 ha, kết quả thực hiện đến cuối năm 2024 là 21,86 ha, thấp hơn 22,00 ha, chưa thực hiện so với quy hoạch được duyệt.</w:t>
      </w:r>
    </w:p>
    <w:p>
      <w:pPr>
        <w:pStyle w:val="BodyText"/>
        <w:spacing w:line="288" w:lineRule="auto"/>
        <w:ind w:right="562"/>
      </w:pPr>
      <w:r>
        <w:rPr/>
        <w:t>Nguyên nhân: Do thực hiện các công trình Nâng cấp mở rộng theo đê án của công ty TNHH Môi trường xanh Huê Phương; Trạm xử lý nước thải, Bãi xử lý, chôn lấp chất thải rắn huyện Gò Dầu,…</w:t>
      </w:r>
    </w:p>
    <w:p>
      <w:pPr>
        <w:pStyle w:val="BodyText"/>
        <w:spacing w:line="288" w:lineRule="auto"/>
        <w:ind w:right="561"/>
      </w:pPr>
      <w:r>
        <w:rPr>
          <w:b/>
          <w:i/>
        </w:rPr>
        <w:t>+ Đất công trình năng lượng, chiếu sáng công cộng: </w:t>
      </w:r>
      <w:r>
        <w:rPr/>
        <w:t>Chỉ tiêu quy hoạch sử dụng đất được UBND tỉnh phê duyệt đến năm 2030 dự kiến diện tích là 65,38 ha, kết quả thực hiện đến cuối năm 2024 là 7,39 ha, thấp hơn 57,99 ha, diện tích thực hiện giảm 0,08 ha, chưa thực hiện được so với quy hoạch.</w:t>
      </w:r>
    </w:p>
    <w:p>
      <w:pPr>
        <w:pStyle w:val="BodyText"/>
        <w:spacing w:line="288" w:lineRule="auto" w:before="121"/>
        <w:ind w:right="564"/>
      </w:pPr>
      <w:r>
        <w:rPr/>
        <w:t>Nguyên nhân: Do chưa thực hiện hết các công trình dự án như: Nhu cầu QHPT Điện lực - phụ tải cho các hoạt động khác; Đường dây đấu nối 220kV vào TBA 500 kV Tây Ninh 1, Đường dây 500 kV Đức Hòa – Chơn Thành,...</w:t>
      </w:r>
    </w:p>
    <w:p>
      <w:pPr>
        <w:spacing w:line="288" w:lineRule="auto" w:before="120"/>
        <w:ind w:left="679" w:right="563" w:firstLine="719"/>
        <w:jc w:val="both"/>
        <w:rPr>
          <w:sz w:val="28"/>
        </w:rPr>
      </w:pPr>
      <w:r>
        <w:rPr>
          <w:b/>
          <w:i/>
          <w:sz w:val="28"/>
        </w:rPr>
        <w:t>+ Đất công trình hạ tầng bưu chính, viễn thông, công nghệ thông tin: </w:t>
      </w:r>
      <w:r>
        <w:rPr>
          <w:sz w:val="28"/>
        </w:rPr>
        <w:t>Chỉ tiêu quy hoạch sử dụng đất được UBND tỉnh phê duyệt đến năm 2030 dự kiến diện tích là 1,03 ha, kết quả thực hiện đến cuối năm 2024 là 0,79 ha, chưa thực hiện được so với quy hoạch được duyệt.</w:t>
      </w:r>
    </w:p>
    <w:p>
      <w:pPr>
        <w:pStyle w:val="BodyText"/>
        <w:spacing w:line="288" w:lineRule="auto" w:before="121"/>
        <w:ind w:right="564"/>
      </w:pPr>
      <w:r>
        <w:rPr/>
        <w:t>Nguyên nhân: Do chưa thực hiện hết các công trình, dự án như: Nhu cầu Viễn Thông Tây Ninh,…</w:t>
      </w:r>
    </w:p>
    <w:p>
      <w:pPr>
        <w:spacing w:after="0" w:line="288" w:lineRule="auto"/>
        <w:sectPr>
          <w:pgSz w:w="11910" w:h="16850"/>
          <w:pgMar w:header="725" w:footer="788" w:top="1300" w:bottom="980" w:left="1020" w:right="280"/>
        </w:sectPr>
      </w:pPr>
    </w:p>
    <w:p>
      <w:pPr>
        <w:pStyle w:val="BodyText"/>
        <w:spacing w:line="288" w:lineRule="auto" w:before="113"/>
        <w:ind w:right="562"/>
      </w:pPr>
      <w:r>
        <w:rPr>
          <w:b/>
          <w:i/>
        </w:rPr>
        <w:t>+ Đất chợ dân sinh, chợ đầu mối: </w:t>
      </w:r>
      <w:r>
        <w:rPr/>
        <w:t>Chỉ tiêu quy hoạch sử dụng đất được UBND tỉnh phê duyệt đến năm 2030 dự kiến diện tích là 12,11 ha, kết quả thực hiện đến cuối năm 2024 là 2,86 ha, thấp hơn 9,25 ha, diện tích đã thực hiện 0,05 ha, tỷ lệ thực hiện 0,55 % so với quy hoạch được</w:t>
      </w:r>
      <w:r>
        <w:rPr>
          <w:spacing w:val="-16"/>
        </w:rPr>
        <w:t> </w:t>
      </w:r>
      <w:r>
        <w:rPr/>
        <w:t>duyệt.</w:t>
      </w:r>
    </w:p>
    <w:p>
      <w:pPr>
        <w:pStyle w:val="BodyText"/>
        <w:spacing w:line="285" w:lineRule="auto"/>
        <w:ind w:right="562"/>
      </w:pPr>
      <w:r>
        <w:rPr/>
        <w:t>Nguyên nhân: Do chưa thực hiện hết các công trình, dự án như: Chợ xã Thanh Phước; Nhu cầu mở rộng chợ,…</w:t>
      </w:r>
    </w:p>
    <w:p>
      <w:pPr>
        <w:pStyle w:val="BodyText"/>
        <w:spacing w:line="288" w:lineRule="auto" w:before="124"/>
        <w:ind w:right="561"/>
      </w:pPr>
      <w:r>
        <w:rPr>
          <w:b/>
          <w:i/>
        </w:rPr>
        <w:t>+ Đất khu vui chơi, giải trí công cộng, sinh hoạt cộng đồng </w:t>
      </w:r>
      <w:r>
        <w:rPr/>
        <w:t>(loại đất được quy định tại Nghị định 102/2024/NĐ-CP ngày 30/7/2024): Chỉ tiêu quy hoạch sử dụng đất được UBND tỉnh phê duyệt đến năm 2030 dự kiến diện tích là 127,24 ha, tuy nhiên chuyển đổi mục đích do thực hiện theo Nghị định 102/2024/NĐ-CP ngày 30/7/2024 thì chỉ tiêu đất khu vui chơi, giải trí công cộng, sinh hoạt cộng đồng đến năm 2030 là 147,92 ha, kết quả thực hiện đến cuối năm 2024 là 6,54 ha, thấp hơn 141,38 ha, giảm 0,15 ha, tỷ lệ thực hiện 0,10 % so với quy hoạch được duyệt.</w:t>
      </w:r>
    </w:p>
    <w:p>
      <w:pPr>
        <w:pStyle w:val="BodyText"/>
        <w:spacing w:line="288" w:lineRule="auto" w:before="121"/>
        <w:ind w:right="563"/>
      </w:pPr>
      <w:r>
        <w:rPr/>
        <w:t>Nguyên nhân: Do chưa thực hiện hết các công trình, dự án như: Các hạng mục đất cây xanh trong các Khu đất vùng phụ cận nút giao thông; Hạng mục đất công viên cây xanh – Khu đô thị Gò Dầu 2;….</w:t>
      </w:r>
    </w:p>
    <w:p>
      <w:pPr>
        <w:pStyle w:val="ListParagraph"/>
        <w:numPr>
          <w:ilvl w:val="0"/>
          <w:numId w:val="49"/>
        </w:numPr>
        <w:tabs>
          <w:tab w:pos="1575" w:val="left" w:leader="none"/>
        </w:tabs>
        <w:spacing w:line="288" w:lineRule="auto" w:before="121" w:after="0"/>
        <w:ind w:left="679" w:right="562" w:firstLine="719"/>
        <w:jc w:val="both"/>
        <w:rPr>
          <w:sz w:val="28"/>
        </w:rPr>
      </w:pPr>
      <w:r>
        <w:rPr>
          <w:b/>
          <w:sz w:val="28"/>
        </w:rPr>
        <w:t>Đất cơ sở tôn giáo: </w:t>
      </w:r>
      <w:r>
        <w:rPr>
          <w:sz w:val="28"/>
        </w:rPr>
        <w:t>Chỉ tiêu quy hoạch sử dụng đất được UBND tỉnh phê duyệt đến năm 2030 dự kiến diện tích là 21,20 ha, kết quả thực hiện đến cuối năm 2024 là 15,54 ha, thấp hơn 5,66 ha, chưa thực hiện được so với quy hoạch được duyệt.</w:t>
      </w:r>
    </w:p>
    <w:p>
      <w:pPr>
        <w:pStyle w:val="BodyText"/>
        <w:ind w:left="1399" w:firstLine="0"/>
      </w:pPr>
      <w:r>
        <w:rPr/>
        <w:t>Nguyên nhân: Do chưa thực hiện hết nhu cầu dự trữ đất cơ sở tôn giáo.</w:t>
      </w:r>
    </w:p>
    <w:p>
      <w:pPr>
        <w:pStyle w:val="ListParagraph"/>
        <w:numPr>
          <w:ilvl w:val="0"/>
          <w:numId w:val="49"/>
        </w:numPr>
        <w:tabs>
          <w:tab w:pos="1602" w:val="left" w:leader="none"/>
        </w:tabs>
        <w:spacing w:line="288" w:lineRule="auto" w:before="184" w:after="0"/>
        <w:ind w:left="679" w:right="561" w:firstLine="719"/>
        <w:jc w:val="both"/>
        <w:rPr>
          <w:sz w:val="28"/>
        </w:rPr>
      </w:pPr>
      <w:r>
        <w:rPr>
          <w:b/>
          <w:sz w:val="28"/>
        </w:rPr>
        <w:t>Đất tín ngưỡng: </w:t>
      </w:r>
      <w:r>
        <w:rPr>
          <w:sz w:val="28"/>
        </w:rPr>
        <w:t>Chỉ tiêu quy hoạch sử dụng đất được UBND tỉnh phê duyệt đến năm 2030 dự kiến diện tích là 4,90 ha, kết quả thực hiện đến cuối năm 2024 là 4,90 ha, chưa thực hiện được so với quy hoạch được</w:t>
      </w:r>
      <w:r>
        <w:rPr>
          <w:spacing w:val="-12"/>
          <w:sz w:val="28"/>
        </w:rPr>
        <w:t> </w:t>
      </w:r>
      <w:r>
        <w:rPr>
          <w:sz w:val="28"/>
        </w:rPr>
        <w:t>duyệt.</w:t>
      </w:r>
    </w:p>
    <w:p>
      <w:pPr>
        <w:pStyle w:val="ListParagraph"/>
        <w:numPr>
          <w:ilvl w:val="0"/>
          <w:numId w:val="49"/>
        </w:numPr>
        <w:tabs>
          <w:tab w:pos="1573" w:val="left" w:leader="none"/>
        </w:tabs>
        <w:spacing w:line="288" w:lineRule="auto" w:before="126" w:after="0"/>
        <w:ind w:left="679" w:right="562" w:firstLine="719"/>
        <w:jc w:val="both"/>
        <w:rPr>
          <w:sz w:val="28"/>
        </w:rPr>
      </w:pPr>
      <w:r>
        <w:rPr>
          <w:b/>
          <w:sz w:val="28"/>
        </w:rPr>
        <w:t>Đất nghĩa trang, nhà tang lễ, cơ sở hỏa táng; đất cơ sở lưu giữ tro cốt: </w:t>
      </w:r>
      <w:r>
        <w:rPr>
          <w:sz w:val="28"/>
        </w:rPr>
        <w:t>Chỉ tiêu quy hoạch sử dụng đất được UBND tỉnh phê duyệt đến năm 2030 dự kiến diện tích còn 52,35 ha, kết quả thực hiện đến cuối năm 2024 là 115,90 ha, diện tích giảm 0,13 ha, chưa thực hiện so với quy hoạch được</w:t>
      </w:r>
      <w:r>
        <w:rPr>
          <w:spacing w:val="-21"/>
          <w:sz w:val="28"/>
        </w:rPr>
        <w:t> </w:t>
      </w:r>
      <w:r>
        <w:rPr>
          <w:sz w:val="28"/>
        </w:rPr>
        <w:t>duyệt.</w:t>
      </w:r>
    </w:p>
    <w:p>
      <w:pPr>
        <w:pStyle w:val="BodyText"/>
        <w:spacing w:before="115"/>
        <w:ind w:left="1399" w:firstLine="0"/>
      </w:pPr>
      <w:r>
        <w:rPr/>
        <w:t>Nguyên nhân: do chưa thực hiện chuyển mục đích đất nghĩa địa sang đất ở.</w:t>
      </w:r>
    </w:p>
    <w:p>
      <w:pPr>
        <w:pStyle w:val="ListParagraph"/>
        <w:numPr>
          <w:ilvl w:val="0"/>
          <w:numId w:val="49"/>
        </w:numPr>
        <w:tabs>
          <w:tab w:pos="1604" w:val="left" w:leader="none"/>
        </w:tabs>
        <w:spacing w:line="288" w:lineRule="auto" w:before="184" w:after="0"/>
        <w:ind w:left="679" w:right="563" w:firstLine="719"/>
        <w:jc w:val="both"/>
        <w:rPr>
          <w:sz w:val="28"/>
        </w:rPr>
      </w:pPr>
      <w:r>
        <w:rPr>
          <w:b/>
          <w:sz w:val="28"/>
        </w:rPr>
        <w:t>Đất có mặt nước chuyên dùng: </w:t>
      </w:r>
      <w:r>
        <w:rPr>
          <w:sz w:val="28"/>
        </w:rPr>
        <w:t>(loại đất được quy định tại Nghị định 102/2024/NĐ-CP ngày 30/7/2024) Chỉ tiêu quy hoạch sử dụng đất được UBND tỉnh phê duyệt đến năm 2030 dự kiến diện tích là 21,09 ha, tuy nhiên chuyển đổi mục</w:t>
      </w:r>
      <w:r>
        <w:rPr>
          <w:spacing w:val="34"/>
          <w:sz w:val="28"/>
        </w:rPr>
        <w:t> </w:t>
      </w:r>
      <w:r>
        <w:rPr>
          <w:sz w:val="28"/>
        </w:rPr>
        <w:t>đích</w:t>
      </w:r>
      <w:r>
        <w:rPr>
          <w:spacing w:val="37"/>
          <w:sz w:val="28"/>
        </w:rPr>
        <w:t> </w:t>
      </w:r>
      <w:r>
        <w:rPr>
          <w:sz w:val="28"/>
        </w:rPr>
        <w:t>do</w:t>
      </w:r>
      <w:r>
        <w:rPr>
          <w:spacing w:val="36"/>
          <w:sz w:val="28"/>
        </w:rPr>
        <w:t> </w:t>
      </w:r>
      <w:r>
        <w:rPr>
          <w:sz w:val="28"/>
        </w:rPr>
        <w:t>thực</w:t>
      </w:r>
      <w:r>
        <w:rPr>
          <w:spacing w:val="35"/>
          <w:sz w:val="28"/>
        </w:rPr>
        <w:t> </w:t>
      </w:r>
      <w:r>
        <w:rPr>
          <w:sz w:val="28"/>
        </w:rPr>
        <w:t>hiện</w:t>
      </w:r>
      <w:r>
        <w:rPr>
          <w:spacing w:val="35"/>
          <w:sz w:val="28"/>
        </w:rPr>
        <w:t> </w:t>
      </w:r>
      <w:r>
        <w:rPr>
          <w:sz w:val="28"/>
        </w:rPr>
        <w:t>theo</w:t>
      </w:r>
      <w:r>
        <w:rPr>
          <w:spacing w:val="37"/>
          <w:sz w:val="28"/>
        </w:rPr>
        <w:t> </w:t>
      </w:r>
      <w:r>
        <w:rPr>
          <w:sz w:val="28"/>
        </w:rPr>
        <w:t>Nghị</w:t>
      </w:r>
      <w:r>
        <w:rPr>
          <w:spacing w:val="37"/>
          <w:sz w:val="28"/>
        </w:rPr>
        <w:t> </w:t>
      </w:r>
      <w:r>
        <w:rPr>
          <w:sz w:val="28"/>
        </w:rPr>
        <w:t>định</w:t>
      </w:r>
      <w:r>
        <w:rPr>
          <w:spacing w:val="33"/>
          <w:sz w:val="28"/>
        </w:rPr>
        <w:t> </w:t>
      </w:r>
      <w:r>
        <w:rPr>
          <w:sz w:val="28"/>
        </w:rPr>
        <w:t>102/2024/NĐ-CP</w:t>
      </w:r>
      <w:r>
        <w:rPr>
          <w:spacing w:val="35"/>
          <w:sz w:val="28"/>
        </w:rPr>
        <w:t> </w:t>
      </w:r>
      <w:r>
        <w:rPr>
          <w:sz w:val="28"/>
        </w:rPr>
        <w:t>ngày</w:t>
      </w:r>
      <w:r>
        <w:rPr>
          <w:spacing w:val="34"/>
          <w:sz w:val="28"/>
        </w:rPr>
        <w:t> </w:t>
      </w:r>
      <w:r>
        <w:rPr>
          <w:sz w:val="28"/>
        </w:rPr>
        <w:t>30/7/2024</w:t>
      </w:r>
      <w:r>
        <w:rPr>
          <w:spacing w:val="39"/>
          <w:sz w:val="28"/>
        </w:rPr>
        <w:t> </w:t>
      </w:r>
      <w:r>
        <w:rPr>
          <w:sz w:val="28"/>
        </w:rPr>
        <w:t>thì</w:t>
      </w:r>
      <w:r>
        <w:rPr>
          <w:spacing w:val="35"/>
          <w:sz w:val="28"/>
        </w:rPr>
        <w:t> </w:t>
      </w:r>
      <w:r>
        <w:rPr>
          <w:sz w:val="28"/>
        </w:rPr>
        <w:t>chỉ</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3" w:firstLine="0"/>
      </w:pPr>
      <w:r>
        <w:rPr/>
        <w:t>tiêu đất có mặt nước chuyên dùng đến năm 2030 là 520,94 ha, kết quả thực hiện đến cuối năm 2024 là 523,59 ha, tăng 0,01 ha (do tổng hợp số liệu thống kê) chưa so với quy hoạch được duyệt.</w:t>
      </w:r>
    </w:p>
    <w:p>
      <w:pPr>
        <w:pStyle w:val="BodyText"/>
        <w:spacing w:line="288" w:lineRule="auto"/>
        <w:ind w:right="566"/>
      </w:pPr>
      <w:r>
        <w:rPr/>
        <w:t>Nguyên nhân: chưa giảm do chuyển sang thực hiện công trình Nạo vét tuyến kênh T12-16 kết hợp làm đường.</w:t>
      </w:r>
    </w:p>
    <w:p>
      <w:pPr>
        <w:pStyle w:val="ListParagraph"/>
        <w:numPr>
          <w:ilvl w:val="0"/>
          <w:numId w:val="49"/>
        </w:numPr>
        <w:tabs>
          <w:tab w:pos="1580" w:val="left" w:leader="none"/>
        </w:tabs>
        <w:spacing w:line="288" w:lineRule="auto" w:before="118" w:after="0"/>
        <w:ind w:left="679" w:right="562" w:firstLine="719"/>
        <w:jc w:val="both"/>
        <w:rPr>
          <w:sz w:val="28"/>
        </w:rPr>
      </w:pPr>
      <w:r>
        <w:rPr>
          <w:b/>
          <w:sz w:val="28"/>
        </w:rPr>
        <w:t>Đất phi nông nghiệp khác: </w:t>
      </w:r>
      <w:r>
        <w:rPr>
          <w:sz w:val="28"/>
        </w:rPr>
        <w:t>Chỉ tiêu quy hoạch sử dụng đất được UBND tỉnh phê duyệt đến năm 2030 dự kiến diện tích là 36,08 ha, kết quả thực hiện đến cuối năm 2024 bằng không, thấp hơn 36,08 ha so với quy hoạch được</w:t>
      </w:r>
      <w:r>
        <w:rPr>
          <w:spacing w:val="-23"/>
          <w:sz w:val="28"/>
        </w:rPr>
        <w:t> </w:t>
      </w:r>
      <w:r>
        <w:rPr>
          <w:sz w:val="28"/>
        </w:rPr>
        <w:t>duyệt.</w:t>
      </w:r>
    </w:p>
    <w:p>
      <w:pPr>
        <w:pStyle w:val="BodyText"/>
        <w:spacing w:line="288" w:lineRule="auto" w:before="121"/>
        <w:ind w:right="565"/>
      </w:pPr>
      <w:r>
        <w:rPr/>
        <w:t>Nguyên nhân: do chưa thực hiện các hạng mục đất công cộng thuộc các Khu đất vùng phụ cận nút giao thông.</w:t>
      </w:r>
    </w:p>
    <w:p>
      <w:pPr>
        <w:pStyle w:val="Heading2"/>
        <w:numPr>
          <w:ilvl w:val="2"/>
          <w:numId w:val="44"/>
        </w:numPr>
        <w:tabs>
          <w:tab w:pos="2101" w:val="left" w:leader="none"/>
        </w:tabs>
        <w:spacing w:line="240" w:lineRule="auto" w:before="127" w:after="0"/>
        <w:ind w:left="2100" w:right="0" w:hanging="702"/>
        <w:jc w:val="both"/>
        <w:rPr>
          <w:i/>
        </w:rPr>
      </w:pPr>
      <w:r>
        <w:rPr>
          <w:i/>
        </w:rPr>
        <w:t>Phân tích, đánh giá kết quả chuyển mục đích sử dụng</w:t>
      </w:r>
      <w:r>
        <w:rPr>
          <w:i/>
          <w:spacing w:val="-18"/>
        </w:rPr>
        <w:t> </w:t>
      </w:r>
      <w:r>
        <w:rPr>
          <w:i/>
        </w:rPr>
        <w:t>đất</w:t>
      </w:r>
    </w:p>
    <w:p>
      <w:pPr>
        <w:spacing w:before="182"/>
        <w:ind w:left="1423" w:right="0" w:firstLine="0"/>
        <w:jc w:val="left"/>
        <w:rPr>
          <w:b/>
          <w:sz w:val="28"/>
        </w:rPr>
      </w:pPr>
      <w:bookmarkStart w:name="_bookmark45" w:id="75"/>
      <w:bookmarkEnd w:id="75"/>
      <w:r>
        <w:rPr/>
      </w:r>
      <w:r>
        <w:rPr>
          <w:b/>
          <w:sz w:val="28"/>
        </w:rPr>
        <w:t>Bảng 11: Kết quả thực hiện các chỉ tiêu quy hoạch sử dụng đất kỳ trước</w:t>
      </w:r>
    </w:p>
    <w:p>
      <w:pPr>
        <w:pStyle w:val="BodyText"/>
        <w:spacing w:before="0" w:after="1"/>
        <w:ind w:left="0" w:firstLine="0"/>
        <w:jc w:val="left"/>
        <w:rPr>
          <w:b/>
          <w:sz w:val="17"/>
        </w:rPr>
      </w:pPr>
    </w:p>
    <w:tbl>
      <w:tblPr>
        <w:tblW w:w="0" w:type="auto"/>
        <w:jc w:val="left"/>
        <w:tblInd w:w="4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45"/>
        <w:gridCol w:w="2554"/>
        <w:gridCol w:w="1488"/>
        <w:gridCol w:w="1985"/>
        <w:gridCol w:w="1701"/>
        <w:gridCol w:w="1202"/>
      </w:tblGrid>
      <w:tr>
        <w:trPr>
          <w:trHeight w:val="1777" w:hRule="atLeast"/>
        </w:trPr>
        <w:tc>
          <w:tcPr>
            <w:tcW w:w="845" w:type="dxa"/>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85"/>
              <w:ind w:right="197"/>
              <w:jc w:val="right"/>
              <w:rPr>
                <w:b/>
                <w:sz w:val="24"/>
              </w:rPr>
            </w:pPr>
            <w:r>
              <w:rPr>
                <w:b/>
                <w:sz w:val="24"/>
              </w:rPr>
              <w:t>TT</w:t>
            </w:r>
          </w:p>
        </w:tc>
        <w:tc>
          <w:tcPr>
            <w:tcW w:w="2554" w:type="dxa"/>
            <w:tcBorders>
              <w:left w:val="single" w:sz="4" w:space="0" w:color="000000"/>
              <w:bottom w:val="single" w:sz="4" w:space="0" w:color="000000"/>
              <w:right w:val="single" w:sz="4" w:space="0" w:color="000000"/>
            </w:tcBorders>
          </w:tcPr>
          <w:p>
            <w:pPr>
              <w:pStyle w:val="TableParagraph"/>
              <w:rPr>
                <w:b/>
                <w:sz w:val="26"/>
              </w:rPr>
            </w:pPr>
          </w:p>
          <w:p>
            <w:pPr>
              <w:pStyle w:val="TableParagraph"/>
              <w:spacing w:before="8"/>
              <w:rPr>
                <w:b/>
                <w:sz w:val="27"/>
              </w:rPr>
            </w:pPr>
          </w:p>
          <w:p>
            <w:pPr>
              <w:pStyle w:val="TableParagraph"/>
              <w:spacing w:line="288" w:lineRule="auto"/>
              <w:ind w:left="1250" w:right="261" w:hanging="685"/>
              <w:rPr>
                <w:b/>
                <w:sz w:val="24"/>
              </w:rPr>
            </w:pPr>
            <w:r>
              <w:rPr>
                <w:b/>
                <w:sz w:val="24"/>
              </w:rPr>
              <w:t>Chỉ tiêu sử dụng đất</w:t>
            </w:r>
          </w:p>
        </w:tc>
        <w:tc>
          <w:tcPr>
            <w:tcW w:w="1488"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85"/>
              <w:ind w:left="712"/>
              <w:rPr>
                <w:b/>
                <w:sz w:val="24"/>
              </w:rPr>
            </w:pPr>
            <w:r>
              <w:rPr>
                <w:b/>
                <w:sz w:val="24"/>
              </w:rPr>
              <w:t>Mã</w:t>
            </w:r>
          </w:p>
        </w:tc>
        <w:tc>
          <w:tcPr>
            <w:tcW w:w="1985" w:type="dxa"/>
            <w:tcBorders>
              <w:left w:val="single" w:sz="4" w:space="0" w:color="000000"/>
              <w:bottom w:val="single" w:sz="4" w:space="0" w:color="000000"/>
              <w:right w:val="single" w:sz="4" w:space="0" w:color="000000"/>
            </w:tcBorders>
          </w:tcPr>
          <w:p>
            <w:pPr>
              <w:pStyle w:val="TableParagraph"/>
              <w:spacing w:line="288" w:lineRule="auto" w:before="121"/>
              <w:ind w:left="79" w:right="8" w:hanging="4"/>
              <w:jc w:val="center"/>
              <w:rPr>
                <w:b/>
                <w:sz w:val="24"/>
              </w:rPr>
            </w:pPr>
            <w:r>
              <w:rPr>
                <w:b/>
                <w:sz w:val="24"/>
              </w:rPr>
              <w:t>Diện tích chuyển mục đích theo quy hoạch được phê duyệt (2021-2030)</w:t>
            </w:r>
          </w:p>
          <w:p>
            <w:pPr>
              <w:pStyle w:val="TableParagraph"/>
              <w:ind w:left="795" w:right="725"/>
              <w:jc w:val="center"/>
              <w:rPr>
                <w:b/>
                <w:sz w:val="24"/>
              </w:rPr>
            </w:pPr>
            <w:r>
              <w:rPr>
                <w:b/>
                <w:sz w:val="24"/>
              </w:rPr>
              <w:t>(ha)</w:t>
            </w:r>
          </w:p>
        </w:tc>
        <w:tc>
          <w:tcPr>
            <w:tcW w:w="1701" w:type="dxa"/>
            <w:tcBorders>
              <w:left w:val="single" w:sz="4" w:space="0" w:color="000000"/>
              <w:bottom w:val="single" w:sz="4" w:space="0" w:color="000000"/>
              <w:right w:val="single" w:sz="4" w:space="0" w:color="000000"/>
            </w:tcBorders>
          </w:tcPr>
          <w:p>
            <w:pPr>
              <w:pStyle w:val="TableParagraph"/>
              <w:spacing w:line="288" w:lineRule="auto" w:before="121"/>
              <w:ind w:left="197" w:right="149"/>
              <w:jc w:val="center"/>
              <w:rPr>
                <w:b/>
                <w:sz w:val="24"/>
              </w:rPr>
            </w:pPr>
            <w:r>
              <w:rPr>
                <w:b/>
                <w:sz w:val="24"/>
              </w:rPr>
              <w:t>Kết quả thực hiện chuyển mục đích (2021-2024)</w:t>
            </w:r>
          </w:p>
          <w:p>
            <w:pPr>
              <w:pStyle w:val="TableParagraph"/>
              <w:ind w:left="192" w:right="149"/>
              <w:jc w:val="center"/>
              <w:rPr>
                <w:b/>
                <w:sz w:val="24"/>
              </w:rPr>
            </w:pPr>
            <w:r>
              <w:rPr>
                <w:b/>
                <w:sz w:val="24"/>
              </w:rPr>
              <w:t>(ha)</w:t>
            </w:r>
          </w:p>
        </w:tc>
        <w:tc>
          <w:tcPr>
            <w:tcW w:w="1202" w:type="dxa"/>
            <w:tcBorders>
              <w:left w:val="single" w:sz="4" w:space="0" w:color="000000"/>
              <w:bottom w:val="single" w:sz="4" w:space="0" w:color="000000"/>
            </w:tcBorders>
          </w:tcPr>
          <w:p>
            <w:pPr>
              <w:pStyle w:val="TableParagraph"/>
              <w:rPr>
                <w:b/>
                <w:sz w:val="26"/>
              </w:rPr>
            </w:pPr>
          </w:p>
          <w:p>
            <w:pPr>
              <w:pStyle w:val="TableParagraph"/>
              <w:rPr>
                <w:b/>
                <w:sz w:val="26"/>
              </w:rPr>
            </w:pPr>
          </w:p>
          <w:p>
            <w:pPr>
              <w:pStyle w:val="TableParagraph"/>
              <w:spacing w:before="185"/>
              <w:ind w:left="212"/>
              <w:rPr>
                <w:b/>
                <w:sz w:val="24"/>
              </w:rPr>
            </w:pPr>
            <w:r>
              <w:rPr>
                <w:b/>
                <w:sz w:val="24"/>
              </w:rPr>
              <w:t>Tỷ lệ %</w:t>
            </w:r>
          </w:p>
        </w:tc>
      </w:tr>
      <w:tr>
        <w:trPr>
          <w:trHeight w:val="1113" w:hRule="atLeast"/>
        </w:trPr>
        <w:tc>
          <w:tcPr>
            <w:tcW w:w="845"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51"/>
              <w:ind w:left="30"/>
              <w:jc w:val="center"/>
              <w:rPr>
                <w:b/>
                <w:sz w:val="24"/>
              </w:rPr>
            </w:pPr>
            <w:r>
              <w:rPr>
                <w:b/>
                <w:w w:val="99"/>
                <w:sz w:val="24"/>
              </w:rPr>
              <w:t>I</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line="330" w:lineRule="atLeast" w:before="65"/>
              <w:ind w:left="107" w:right="369"/>
              <w:rPr>
                <w:b/>
                <w:sz w:val="24"/>
              </w:rPr>
            </w:pPr>
            <w:r>
              <w:rPr>
                <w:b/>
                <w:sz w:val="24"/>
              </w:rPr>
              <w:t>Đất nông nghiệp chuyển sang đất phi nông nghiệp</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51"/>
              <w:ind w:left="215"/>
              <w:rPr>
                <w:b/>
                <w:sz w:val="24"/>
              </w:rPr>
            </w:pPr>
            <w:r>
              <w:rPr>
                <w:b/>
                <w:sz w:val="24"/>
              </w:rPr>
              <w:t>NNP/PNN</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36"/>
              </w:rPr>
            </w:pPr>
          </w:p>
          <w:p>
            <w:pPr>
              <w:pStyle w:val="TableParagraph"/>
              <w:ind w:right="96"/>
              <w:jc w:val="right"/>
              <w:rPr>
                <w:b/>
                <w:sz w:val="24"/>
              </w:rPr>
            </w:pPr>
            <w:r>
              <w:rPr>
                <w:b/>
                <w:sz w:val="24"/>
              </w:rPr>
              <w:t>9.553,75</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34"/>
              </w:rPr>
            </w:pPr>
          </w:p>
          <w:p>
            <w:pPr>
              <w:pStyle w:val="TableParagraph"/>
              <w:ind w:right="94"/>
              <w:jc w:val="right"/>
              <w:rPr>
                <w:b/>
                <w:sz w:val="24"/>
              </w:rPr>
            </w:pPr>
            <w:r>
              <w:rPr>
                <w:b/>
                <w:sz w:val="24"/>
              </w:rPr>
              <w:t>155,31</w:t>
            </w:r>
          </w:p>
        </w:tc>
        <w:tc>
          <w:tcPr>
            <w:tcW w:w="1202" w:type="dxa"/>
            <w:tcBorders>
              <w:top w:val="single" w:sz="4" w:space="0" w:color="000000"/>
              <w:left w:val="single" w:sz="4" w:space="0" w:color="000000"/>
              <w:bottom w:val="single" w:sz="4" w:space="0" w:color="000000"/>
            </w:tcBorders>
          </w:tcPr>
          <w:p>
            <w:pPr>
              <w:pStyle w:val="TableParagraph"/>
              <w:spacing w:before="6"/>
              <w:rPr>
                <w:b/>
                <w:sz w:val="34"/>
              </w:rPr>
            </w:pPr>
          </w:p>
          <w:p>
            <w:pPr>
              <w:pStyle w:val="TableParagraph"/>
              <w:ind w:right="84"/>
              <w:jc w:val="right"/>
              <w:rPr>
                <w:b/>
                <w:sz w:val="24"/>
              </w:rPr>
            </w:pPr>
            <w:r>
              <w:rPr>
                <w:b/>
                <w:sz w:val="24"/>
              </w:rPr>
              <w:t>1,63</w:t>
            </w:r>
          </w:p>
        </w:tc>
      </w:tr>
      <w:tr>
        <w:trPr>
          <w:trHeight w:val="782" w:hRule="atLeast"/>
        </w:trPr>
        <w:tc>
          <w:tcPr>
            <w:tcW w:w="845" w:type="dxa"/>
            <w:tcBorders>
              <w:top w:val="single" w:sz="4" w:space="0" w:color="000000"/>
              <w:bottom w:val="single" w:sz="4" w:space="0" w:color="000000"/>
              <w:right w:val="single" w:sz="4" w:space="0" w:color="000000"/>
            </w:tcBorders>
          </w:tcPr>
          <w:p>
            <w:pPr>
              <w:pStyle w:val="TableParagraph"/>
              <w:spacing w:before="3"/>
              <w:rPr>
                <w:b/>
                <w:sz w:val="24"/>
              </w:rPr>
            </w:pPr>
          </w:p>
          <w:p>
            <w:pPr>
              <w:pStyle w:val="TableParagraph"/>
              <w:ind w:right="143"/>
              <w:jc w:val="right"/>
              <w:rPr>
                <w:sz w:val="24"/>
              </w:rPr>
            </w:pPr>
            <w:r>
              <w:rPr>
                <w:sz w:val="24"/>
              </w:rPr>
              <w:t>1.1</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line="330" w:lineRule="atLeast" w:before="60"/>
              <w:ind w:left="107"/>
              <w:rPr>
                <w:sz w:val="24"/>
              </w:rPr>
            </w:pPr>
            <w:r>
              <w:rPr>
                <w:sz w:val="24"/>
              </w:rPr>
              <w:t>Đất lúa chuyển sang đất phi nông nghiệp</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3"/>
              <w:rPr>
                <w:b/>
                <w:sz w:val="24"/>
              </w:rPr>
            </w:pPr>
          </w:p>
          <w:p>
            <w:pPr>
              <w:pStyle w:val="TableParagraph"/>
              <w:ind w:left="222"/>
              <w:rPr>
                <w:sz w:val="24"/>
              </w:rPr>
            </w:pPr>
            <w:r>
              <w:rPr>
                <w:sz w:val="24"/>
              </w:rPr>
              <w:t>LUA/PNN</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227"/>
              <w:ind w:right="96"/>
              <w:jc w:val="right"/>
              <w:rPr>
                <w:sz w:val="24"/>
              </w:rPr>
            </w:pPr>
            <w:r>
              <w:rPr>
                <w:sz w:val="24"/>
              </w:rPr>
              <w:t>2.722,25</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227"/>
              <w:ind w:right="94"/>
              <w:jc w:val="right"/>
              <w:rPr>
                <w:sz w:val="24"/>
              </w:rPr>
            </w:pPr>
            <w:r>
              <w:rPr>
                <w:sz w:val="24"/>
              </w:rPr>
              <w:t>17,24</w:t>
            </w:r>
          </w:p>
        </w:tc>
        <w:tc>
          <w:tcPr>
            <w:tcW w:w="1202" w:type="dxa"/>
            <w:tcBorders>
              <w:top w:val="single" w:sz="4" w:space="0" w:color="000000"/>
              <w:left w:val="single" w:sz="4" w:space="0" w:color="000000"/>
              <w:bottom w:val="single" w:sz="4" w:space="0" w:color="000000"/>
            </w:tcBorders>
          </w:tcPr>
          <w:p>
            <w:pPr>
              <w:pStyle w:val="TableParagraph"/>
              <w:spacing w:before="227"/>
              <w:ind w:right="84"/>
              <w:jc w:val="right"/>
              <w:rPr>
                <w:sz w:val="24"/>
              </w:rPr>
            </w:pPr>
            <w:r>
              <w:rPr>
                <w:sz w:val="24"/>
              </w:rPr>
              <w:t>0,63</w:t>
            </w:r>
          </w:p>
        </w:tc>
      </w:tr>
      <w:tr>
        <w:trPr>
          <w:trHeight w:val="1113" w:hRule="atLeast"/>
        </w:trPr>
        <w:tc>
          <w:tcPr>
            <w:tcW w:w="845" w:type="dxa"/>
            <w:tcBorders>
              <w:top w:val="single" w:sz="4" w:space="0" w:color="000000"/>
              <w:bottom w:val="single" w:sz="4" w:space="0" w:color="000000"/>
              <w:right w:val="single" w:sz="4" w:space="0" w:color="000000"/>
            </w:tcBorders>
          </w:tcPr>
          <w:p>
            <w:pPr>
              <w:pStyle w:val="TableParagraph"/>
              <w:rPr>
                <w:sz w:val="24"/>
              </w:rPr>
            </w:pP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before="114"/>
              <w:ind w:left="107"/>
              <w:rPr>
                <w:i/>
                <w:sz w:val="24"/>
              </w:rPr>
            </w:pPr>
            <w:r>
              <w:rPr>
                <w:i/>
                <w:sz w:val="24"/>
              </w:rPr>
              <w:t>Đất chuyên trồng lúa</w:t>
            </w:r>
          </w:p>
          <w:p>
            <w:pPr>
              <w:pStyle w:val="TableParagraph"/>
              <w:spacing w:line="330" w:lineRule="atLeast" w:before="2"/>
              <w:ind w:left="107" w:right="261"/>
              <w:rPr>
                <w:i/>
                <w:sz w:val="24"/>
              </w:rPr>
            </w:pPr>
            <w:r>
              <w:rPr>
                <w:i/>
                <w:sz w:val="24"/>
              </w:rPr>
              <w:t>nước chuyển sang đất </w:t>
            </w:r>
            <w:r>
              <w:rPr>
                <w:i/>
                <w:sz w:val="24"/>
              </w:rPr>
              <w:t>phi nông nghiệp</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38"/>
              </w:rPr>
            </w:pPr>
          </w:p>
          <w:p>
            <w:pPr>
              <w:pStyle w:val="TableParagraph"/>
              <w:spacing w:before="1"/>
              <w:ind w:left="242"/>
              <w:rPr>
                <w:i/>
                <w:sz w:val="24"/>
              </w:rPr>
            </w:pPr>
            <w:r>
              <w:rPr>
                <w:i/>
                <w:sz w:val="24"/>
              </w:rPr>
              <w:t>LUC/PNN</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2.578,45</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4"/>
              <w:jc w:val="right"/>
              <w:rPr>
                <w:sz w:val="24"/>
              </w:rPr>
            </w:pPr>
            <w:r>
              <w:rPr>
                <w:sz w:val="24"/>
              </w:rPr>
              <w:t>13,40</w:t>
            </w:r>
          </w:p>
        </w:tc>
        <w:tc>
          <w:tcPr>
            <w:tcW w:w="1202"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4"/>
              <w:jc w:val="right"/>
              <w:rPr>
                <w:sz w:val="24"/>
              </w:rPr>
            </w:pPr>
            <w:r>
              <w:rPr>
                <w:sz w:val="24"/>
              </w:rPr>
              <w:t>0,52</w:t>
            </w:r>
          </w:p>
        </w:tc>
      </w:tr>
      <w:tr>
        <w:trPr>
          <w:trHeight w:val="1113" w:hRule="atLeast"/>
        </w:trPr>
        <w:tc>
          <w:tcPr>
            <w:tcW w:w="845" w:type="dxa"/>
            <w:tcBorders>
              <w:top w:val="single" w:sz="4" w:space="0" w:color="000000"/>
              <w:bottom w:val="single" w:sz="4" w:space="0" w:color="000000"/>
              <w:right w:val="single" w:sz="4" w:space="0" w:color="000000"/>
            </w:tcBorders>
          </w:tcPr>
          <w:p>
            <w:pPr>
              <w:pStyle w:val="TableParagraph"/>
              <w:spacing w:before="8"/>
              <w:rPr>
                <w:b/>
                <w:sz w:val="38"/>
              </w:rPr>
            </w:pPr>
          </w:p>
          <w:p>
            <w:pPr>
              <w:pStyle w:val="TableParagraph"/>
              <w:ind w:right="143"/>
              <w:jc w:val="right"/>
              <w:rPr>
                <w:sz w:val="24"/>
              </w:rPr>
            </w:pPr>
            <w:r>
              <w:rPr>
                <w:sz w:val="24"/>
              </w:rPr>
              <w:t>1.2</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line="330" w:lineRule="atLeast" w:before="60"/>
              <w:ind w:left="107" w:right="111"/>
              <w:rPr>
                <w:sz w:val="24"/>
              </w:rPr>
            </w:pPr>
            <w:r>
              <w:rPr>
                <w:sz w:val="24"/>
              </w:rPr>
              <w:t>Đất trồng cây hàng năm khác chuyển sang đất phi nông nghiệp</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38"/>
              </w:rPr>
            </w:pPr>
          </w:p>
          <w:p>
            <w:pPr>
              <w:pStyle w:val="TableParagraph"/>
              <w:ind w:left="208"/>
              <w:rPr>
                <w:sz w:val="24"/>
              </w:rPr>
            </w:pPr>
            <w:r>
              <w:rPr>
                <w:sz w:val="24"/>
              </w:rPr>
              <w:t>HNK/PNN</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633,47</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4"/>
              <w:jc w:val="right"/>
              <w:rPr>
                <w:sz w:val="24"/>
              </w:rPr>
            </w:pPr>
            <w:r>
              <w:rPr>
                <w:sz w:val="24"/>
              </w:rPr>
              <w:t>19,41</w:t>
            </w:r>
          </w:p>
        </w:tc>
        <w:tc>
          <w:tcPr>
            <w:tcW w:w="1202"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4"/>
              <w:jc w:val="right"/>
              <w:rPr>
                <w:sz w:val="24"/>
              </w:rPr>
            </w:pPr>
            <w:r>
              <w:rPr>
                <w:sz w:val="24"/>
              </w:rPr>
              <w:t>3,06</w:t>
            </w:r>
          </w:p>
        </w:tc>
      </w:tr>
      <w:tr>
        <w:trPr>
          <w:trHeight w:val="1115" w:hRule="atLeast"/>
        </w:trPr>
        <w:tc>
          <w:tcPr>
            <w:tcW w:w="845" w:type="dxa"/>
            <w:tcBorders>
              <w:top w:val="single" w:sz="4" w:space="0" w:color="000000"/>
              <w:bottom w:val="single" w:sz="4" w:space="0" w:color="000000"/>
              <w:right w:val="single" w:sz="4" w:space="0" w:color="000000"/>
            </w:tcBorders>
          </w:tcPr>
          <w:p>
            <w:pPr>
              <w:pStyle w:val="TableParagraph"/>
              <w:spacing w:before="10"/>
              <w:rPr>
                <w:b/>
                <w:sz w:val="38"/>
              </w:rPr>
            </w:pPr>
          </w:p>
          <w:p>
            <w:pPr>
              <w:pStyle w:val="TableParagraph"/>
              <w:ind w:right="143"/>
              <w:jc w:val="right"/>
              <w:rPr>
                <w:sz w:val="24"/>
              </w:rPr>
            </w:pPr>
            <w:r>
              <w:rPr>
                <w:sz w:val="24"/>
              </w:rPr>
              <w:t>1.3</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line="330" w:lineRule="atLeast" w:before="62"/>
              <w:ind w:left="107" w:right="284"/>
              <w:rPr>
                <w:sz w:val="24"/>
              </w:rPr>
            </w:pPr>
            <w:r>
              <w:rPr>
                <w:sz w:val="24"/>
              </w:rPr>
              <w:t>Đất trồng cây lâu năm chuyển sang đất phi nông nghiệp</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8"/>
              </w:rPr>
            </w:pPr>
          </w:p>
          <w:p>
            <w:pPr>
              <w:pStyle w:val="TableParagraph"/>
              <w:ind w:left="230"/>
              <w:rPr>
                <w:sz w:val="24"/>
              </w:rPr>
            </w:pPr>
            <w:r>
              <w:rPr>
                <w:sz w:val="24"/>
              </w:rPr>
              <w:t>CLN/PNN</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6.169,22</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4"/>
              <w:jc w:val="right"/>
              <w:rPr>
                <w:sz w:val="24"/>
              </w:rPr>
            </w:pPr>
            <w:r>
              <w:rPr>
                <w:sz w:val="24"/>
              </w:rPr>
              <w:t>116,93</w:t>
            </w:r>
          </w:p>
        </w:tc>
        <w:tc>
          <w:tcPr>
            <w:tcW w:w="1202"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4"/>
              <w:jc w:val="right"/>
              <w:rPr>
                <w:sz w:val="24"/>
              </w:rPr>
            </w:pPr>
            <w:r>
              <w:rPr>
                <w:sz w:val="24"/>
              </w:rPr>
              <w:t>1,90</w:t>
            </w:r>
          </w:p>
        </w:tc>
      </w:tr>
      <w:tr>
        <w:trPr>
          <w:trHeight w:val="1113" w:hRule="atLeast"/>
        </w:trPr>
        <w:tc>
          <w:tcPr>
            <w:tcW w:w="845" w:type="dxa"/>
            <w:tcBorders>
              <w:top w:val="single" w:sz="4" w:space="0" w:color="000000"/>
              <w:right w:val="single" w:sz="4" w:space="0" w:color="000000"/>
            </w:tcBorders>
          </w:tcPr>
          <w:p>
            <w:pPr>
              <w:pStyle w:val="TableParagraph"/>
              <w:spacing w:before="8"/>
              <w:rPr>
                <w:b/>
                <w:sz w:val="38"/>
              </w:rPr>
            </w:pPr>
          </w:p>
          <w:p>
            <w:pPr>
              <w:pStyle w:val="TableParagraph"/>
              <w:ind w:right="143"/>
              <w:jc w:val="right"/>
              <w:rPr>
                <w:sz w:val="24"/>
              </w:rPr>
            </w:pPr>
            <w:r>
              <w:rPr>
                <w:sz w:val="24"/>
              </w:rPr>
              <w:t>1.4</w:t>
            </w:r>
          </w:p>
        </w:tc>
        <w:tc>
          <w:tcPr>
            <w:tcW w:w="2554" w:type="dxa"/>
            <w:tcBorders>
              <w:top w:val="single" w:sz="4" w:space="0" w:color="000000"/>
              <w:left w:val="single" w:sz="4" w:space="0" w:color="000000"/>
              <w:right w:val="single" w:sz="4" w:space="0" w:color="000000"/>
            </w:tcBorders>
          </w:tcPr>
          <w:p>
            <w:pPr>
              <w:pStyle w:val="TableParagraph"/>
              <w:spacing w:line="332" w:lineRule="exact" w:before="72"/>
              <w:ind w:left="107" w:right="357"/>
              <w:rPr>
                <w:sz w:val="24"/>
              </w:rPr>
            </w:pPr>
            <w:r>
              <w:rPr>
                <w:sz w:val="24"/>
              </w:rPr>
              <w:t>Đất trồng nuôi trồng thủy sản chuyển sang đất phi nông nghiệp</w:t>
            </w:r>
          </w:p>
        </w:tc>
        <w:tc>
          <w:tcPr>
            <w:tcW w:w="1488" w:type="dxa"/>
            <w:tcBorders>
              <w:top w:val="single" w:sz="4" w:space="0" w:color="000000"/>
              <w:left w:val="single" w:sz="4" w:space="0" w:color="000000"/>
              <w:right w:val="single" w:sz="4" w:space="0" w:color="000000"/>
            </w:tcBorders>
          </w:tcPr>
          <w:p>
            <w:pPr>
              <w:pStyle w:val="TableParagraph"/>
              <w:spacing w:before="8"/>
              <w:rPr>
                <w:b/>
                <w:sz w:val="38"/>
              </w:rPr>
            </w:pPr>
          </w:p>
          <w:p>
            <w:pPr>
              <w:pStyle w:val="TableParagraph"/>
              <w:ind w:left="242"/>
              <w:rPr>
                <w:sz w:val="24"/>
              </w:rPr>
            </w:pPr>
            <w:r>
              <w:rPr>
                <w:sz w:val="24"/>
              </w:rPr>
              <w:t>NTS/PNN</w:t>
            </w:r>
          </w:p>
        </w:tc>
        <w:tc>
          <w:tcPr>
            <w:tcW w:w="1985" w:type="dxa"/>
            <w:tcBorders>
              <w:top w:val="single" w:sz="4" w:space="0" w:color="000000"/>
              <w:left w:val="single" w:sz="4" w:space="0" w:color="000000"/>
              <w:right w:val="single" w:sz="4" w:space="0" w:color="000000"/>
            </w:tcBorders>
          </w:tcPr>
          <w:p>
            <w:pPr>
              <w:pStyle w:val="TableParagraph"/>
              <w:spacing w:before="1"/>
              <w:rPr>
                <w:b/>
                <w:sz w:val="34"/>
              </w:rPr>
            </w:pPr>
          </w:p>
          <w:p>
            <w:pPr>
              <w:pStyle w:val="TableParagraph"/>
              <w:spacing w:before="1"/>
              <w:ind w:right="96"/>
              <w:jc w:val="right"/>
              <w:rPr>
                <w:sz w:val="24"/>
              </w:rPr>
            </w:pPr>
            <w:r>
              <w:rPr>
                <w:sz w:val="24"/>
              </w:rPr>
              <w:t>28,81</w:t>
            </w:r>
          </w:p>
        </w:tc>
        <w:tc>
          <w:tcPr>
            <w:tcW w:w="1701" w:type="dxa"/>
            <w:tcBorders>
              <w:top w:val="single" w:sz="4" w:space="0" w:color="000000"/>
              <w:left w:val="single" w:sz="4" w:space="0" w:color="000000"/>
              <w:right w:val="single" w:sz="4" w:space="0" w:color="000000"/>
            </w:tcBorders>
          </w:tcPr>
          <w:p>
            <w:pPr>
              <w:pStyle w:val="TableParagraph"/>
              <w:spacing w:before="1"/>
              <w:rPr>
                <w:b/>
                <w:sz w:val="34"/>
              </w:rPr>
            </w:pPr>
          </w:p>
          <w:p>
            <w:pPr>
              <w:pStyle w:val="TableParagraph"/>
              <w:spacing w:before="1"/>
              <w:ind w:right="94"/>
              <w:jc w:val="right"/>
              <w:rPr>
                <w:sz w:val="24"/>
              </w:rPr>
            </w:pPr>
            <w:r>
              <w:rPr>
                <w:sz w:val="24"/>
              </w:rPr>
              <w:t>1,15</w:t>
            </w:r>
          </w:p>
        </w:tc>
        <w:tc>
          <w:tcPr>
            <w:tcW w:w="1202" w:type="dxa"/>
            <w:tcBorders>
              <w:top w:val="single" w:sz="4" w:space="0" w:color="000000"/>
              <w:left w:val="single" w:sz="4" w:space="0" w:color="000000"/>
            </w:tcBorders>
          </w:tcPr>
          <w:p>
            <w:pPr>
              <w:pStyle w:val="TableParagraph"/>
              <w:spacing w:before="1"/>
              <w:rPr>
                <w:b/>
                <w:sz w:val="34"/>
              </w:rPr>
            </w:pPr>
          </w:p>
          <w:p>
            <w:pPr>
              <w:pStyle w:val="TableParagraph"/>
              <w:spacing w:before="1"/>
              <w:ind w:right="84"/>
              <w:jc w:val="right"/>
              <w:rPr>
                <w:sz w:val="24"/>
              </w:rPr>
            </w:pPr>
            <w:r>
              <w:rPr>
                <w:sz w:val="24"/>
              </w:rPr>
              <w:t>3,99</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4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45"/>
        <w:gridCol w:w="2554"/>
        <w:gridCol w:w="1488"/>
        <w:gridCol w:w="1985"/>
        <w:gridCol w:w="1701"/>
        <w:gridCol w:w="1202"/>
      </w:tblGrid>
      <w:tr>
        <w:trPr>
          <w:trHeight w:val="1775" w:hRule="atLeast"/>
        </w:trPr>
        <w:tc>
          <w:tcPr>
            <w:tcW w:w="845" w:type="dxa"/>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83"/>
              <w:ind w:right="197"/>
              <w:jc w:val="right"/>
              <w:rPr>
                <w:b/>
                <w:sz w:val="24"/>
              </w:rPr>
            </w:pPr>
            <w:r>
              <w:rPr>
                <w:b/>
                <w:sz w:val="24"/>
              </w:rPr>
              <w:t>TT</w:t>
            </w:r>
          </w:p>
        </w:tc>
        <w:tc>
          <w:tcPr>
            <w:tcW w:w="2554" w:type="dxa"/>
            <w:tcBorders>
              <w:left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27"/>
              </w:rPr>
            </w:pPr>
          </w:p>
          <w:p>
            <w:pPr>
              <w:pStyle w:val="TableParagraph"/>
              <w:spacing w:line="288" w:lineRule="auto"/>
              <w:ind w:left="1250" w:right="261" w:hanging="685"/>
              <w:rPr>
                <w:b/>
                <w:sz w:val="24"/>
              </w:rPr>
            </w:pPr>
            <w:r>
              <w:rPr>
                <w:b/>
                <w:sz w:val="24"/>
              </w:rPr>
              <w:t>Chỉ tiêu sử dụng đất</w:t>
            </w:r>
          </w:p>
        </w:tc>
        <w:tc>
          <w:tcPr>
            <w:tcW w:w="1488"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83"/>
              <w:ind w:left="712"/>
              <w:rPr>
                <w:b/>
                <w:sz w:val="24"/>
              </w:rPr>
            </w:pPr>
            <w:r>
              <w:rPr>
                <w:b/>
                <w:sz w:val="24"/>
              </w:rPr>
              <w:t>Mã</w:t>
            </w:r>
          </w:p>
        </w:tc>
        <w:tc>
          <w:tcPr>
            <w:tcW w:w="1985" w:type="dxa"/>
            <w:tcBorders>
              <w:left w:val="single" w:sz="4" w:space="0" w:color="000000"/>
              <w:bottom w:val="single" w:sz="4" w:space="0" w:color="000000"/>
              <w:right w:val="single" w:sz="4" w:space="0" w:color="000000"/>
            </w:tcBorders>
          </w:tcPr>
          <w:p>
            <w:pPr>
              <w:pStyle w:val="TableParagraph"/>
              <w:spacing w:line="330" w:lineRule="atLeast" w:before="65"/>
              <w:ind w:left="79" w:right="8" w:hanging="4"/>
              <w:jc w:val="center"/>
              <w:rPr>
                <w:b/>
                <w:sz w:val="24"/>
              </w:rPr>
            </w:pPr>
            <w:r>
              <w:rPr>
                <w:b/>
                <w:sz w:val="24"/>
              </w:rPr>
              <w:t>Diện tích chuyển mục đích theo quy hoạch được phê duyệt (2021-2030) (ha)</w:t>
            </w:r>
          </w:p>
        </w:tc>
        <w:tc>
          <w:tcPr>
            <w:tcW w:w="1701" w:type="dxa"/>
            <w:tcBorders>
              <w:left w:val="single" w:sz="4" w:space="0" w:color="000000"/>
              <w:bottom w:val="single" w:sz="4" w:space="0" w:color="000000"/>
              <w:right w:val="single" w:sz="4" w:space="0" w:color="000000"/>
            </w:tcBorders>
          </w:tcPr>
          <w:p>
            <w:pPr>
              <w:pStyle w:val="TableParagraph"/>
              <w:spacing w:line="288" w:lineRule="auto" w:before="119"/>
              <w:ind w:left="197" w:right="149"/>
              <w:jc w:val="center"/>
              <w:rPr>
                <w:b/>
                <w:sz w:val="24"/>
              </w:rPr>
            </w:pPr>
            <w:r>
              <w:rPr>
                <w:b/>
                <w:sz w:val="24"/>
              </w:rPr>
              <w:t>Kết quả thực hiện chuyển mục đích (2021-2024)</w:t>
            </w:r>
          </w:p>
          <w:p>
            <w:pPr>
              <w:pStyle w:val="TableParagraph"/>
              <w:ind w:left="192" w:right="149"/>
              <w:jc w:val="center"/>
              <w:rPr>
                <w:b/>
                <w:sz w:val="24"/>
              </w:rPr>
            </w:pPr>
            <w:r>
              <w:rPr>
                <w:b/>
                <w:sz w:val="24"/>
              </w:rPr>
              <w:t>(ha)</w:t>
            </w:r>
          </w:p>
        </w:tc>
        <w:tc>
          <w:tcPr>
            <w:tcW w:w="1202" w:type="dxa"/>
            <w:tcBorders>
              <w:left w:val="single" w:sz="4" w:space="0" w:color="000000"/>
              <w:bottom w:val="single" w:sz="4" w:space="0" w:color="000000"/>
            </w:tcBorders>
          </w:tcPr>
          <w:p>
            <w:pPr>
              <w:pStyle w:val="TableParagraph"/>
              <w:rPr>
                <w:b/>
                <w:sz w:val="26"/>
              </w:rPr>
            </w:pPr>
          </w:p>
          <w:p>
            <w:pPr>
              <w:pStyle w:val="TableParagraph"/>
              <w:rPr>
                <w:b/>
                <w:sz w:val="26"/>
              </w:rPr>
            </w:pPr>
          </w:p>
          <w:p>
            <w:pPr>
              <w:pStyle w:val="TableParagraph"/>
              <w:spacing w:before="183"/>
              <w:ind w:left="212"/>
              <w:rPr>
                <w:b/>
                <w:sz w:val="24"/>
              </w:rPr>
            </w:pPr>
            <w:r>
              <w:rPr>
                <w:b/>
                <w:sz w:val="24"/>
              </w:rPr>
              <w:t>Tỷ lệ %</w:t>
            </w:r>
          </w:p>
        </w:tc>
      </w:tr>
      <w:tr>
        <w:trPr>
          <w:trHeight w:val="1113" w:hRule="atLeast"/>
        </w:trPr>
        <w:tc>
          <w:tcPr>
            <w:tcW w:w="845"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51"/>
              <w:ind w:left="381"/>
              <w:rPr>
                <w:b/>
                <w:sz w:val="24"/>
              </w:rPr>
            </w:pPr>
            <w:r>
              <w:rPr>
                <w:b/>
                <w:sz w:val="24"/>
              </w:rPr>
              <w:t>II</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line="330" w:lineRule="atLeast" w:before="65"/>
              <w:ind w:left="107" w:right="206"/>
              <w:jc w:val="both"/>
              <w:rPr>
                <w:b/>
                <w:sz w:val="24"/>
              </w:rPr>
            </w:pPr>
            <w:r>
              <w:rPr>
                <w:b/>
                <w:sz w:val="24"/>
              </w:rPr>
              <w:t>Chuyển đổi cơ cấu sử dụng đất trong nội bộ đất nông nghiệp</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34"/>
              </w:rPr>
            </w:pPr>
          </w:p>
          <w:p>
            <w:pPr>
              <w:pStyle w:val="TableParagraph"/>
              <w:ind w:right="96"/>
              <w:jc w:val="right"/>
              <w:rPr>
                <w:b/>
                <w:sz w:val="24"/>
              </w:rPr>
            </w:pPr>
            <w:r>
              <w:rPr>
                <w:b/>
                <w:sz w:val="24"/>
              </w:rPr>
              <w:t>638,00</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34"/>
              </w:rPr>
            </w:pPr>
          </w:p>
          <w:p>
            <w:pPr>
              <w:pStyle w:val="TableParagraph"/>
              <w:ind w:right="94"/>
              <w:jc w:val="right"/>
              <w:rPr>
                <w:b/>
                <w:sz w:val="24"/>
              </w:rPr>
            </w:pPr>
            <w:r>
              <w:rPr>
                <w:b/>
                <w:sz w:val="24"/>
              </w:rPr>
              <w:t>2,73</w:t>
            </w:r>
          </w:p>
        </w:tc>
        <w:tc>
          <w:tcPr>
            <w:tcW w:w="1202" w:type="dxa"/>
            <w:tcBorders>
              <w:top w:val="single" w:sz="4" w:space="0" w:color="000000"/>
              <w:left w:val="single" w:sz="4" w:space="0" w:color="000000"/>
              <w:bottom w:val="single" w:sz="4" w:space="0" w:color="000000"/>
            </w:tcBorders>
          </w:tcPr>
          <w:p>
            <w:pPr>
              <w:pStyle w:val="TableParagraph"/>
              <w:spacing w:before="6"/>
              <w:rPr>
                <w:b/>
                <w:sz w:val="34"/>
              </w:rPr>
            </w:pPr>
          </w:p>
          <w:p>
            <w:pPr>
              <w:pStyle w:val="TableParagraph"/>
              <w:ind w:right="84"/>
              <w:jc w:val="right"/>
              <w:rPr>
                <w:b/>
                <w:sz w:val="24"/>
              </w:rPr>
            </w:pPr>
            <w:r>
              <w:rPr>
                <w:b/>
                <w:sz w:val="24"/>
              </w:rPr>
              <w:t>0,43</w:t>
            </w:r>
          </w:p>
        </w:tc>
      </w:tr>
      <w:tr>
        <w:trPr>
          <w:trHeight w:val="895" w:hRule="atLeast"/>
        </w:trPr>
        <w:tc>
          <w:tcPr>
            <w:tcW w:w="845" w:type="dxa"/>
            <w:tcBorders>
              <w:top w:val="single" w:sz="4" w:space="0" w:color="000000"/>
              <w:bottom w:val="single" w:sz="4" w:space="0" w:color="000000"/>
              <w:right w:val="single" w:sz="4" w:space="0" w:color="000000"/>
            </w:tcBorders>
          </w:tcPr>
          <w:p>
            <w:pPr>
              <w:pStyle w:val="TableParagraph"/>
              <w:spacing w:before="5"/>
              <w:rPr>
                <w:b/>
                <w:sz w:val="26"/>
              </w:rPr>
            </w:pPr>
          </w:p>
          <w:p>
            <w:pPr>
              <w:pStyle w:val="TableParagraph"/>
              <w:ind w:left="263"/>
              <w:rPr>
                <w:sz w:val="24"/>
              </w:rPr>
            </w:pPr>
            <w:r>
              <w:rPr>
                <w:sz w:val="24"/>
              </w:rPr>
              <w:t>2.1</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before="27"/>
              <w:ind w:left="107" w:right="311"/>
              <w:rPr>
                <w:sz w:val="24"/>
              </w:rPr>
            </w:pPr>
            <w:r>
              <w:rPr>
                <w:sz w:val="24"/>
              </w:rPr>
              <w:t>Đất trồng lúa chuyển sang đất trồng cây lâu năm</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5"/>
              <w:rPr>
                <w:b/>
                <w:sz w:val="26"/>
              </w:rPr>
            </w:pPr>
          </w:p>
          <w:p>
            <w:pPr>
              <w:pStyle w:val="TableParagraph"/>
              <w:ind w:right="216"/>
              <w:jc w:val="right"/>
              <w:rPr>
                <w:sz w:val="24"/>
              </w:rPr>
            </w:pPr>
            <w:r>
              <w:rPr>
                <w:sz w:val="24"/>
              </w:rPr>
              <w:t>LUA/CLN</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4"/>
              </w:rPr>
            </w:pPr>
          </w:p>
          <w:p>
            <w:pPr>
              <w:pStyle w:val="TableParagraph"/>
              <w:ind w:right="96"/>
              <w:jc w:val="right"/>
              <w:rPr>
                <w:sz w:val="24"/>
              </w:rPr>
            </w:pPr>
            <w:r>
              <w:rPr>
                <w:sz w:val="24"/>
              </w:rPr>
              <w:t>505,00</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4"/>
              </w:rPr>
            </w:pPr>
          </w:p>
          <w:p>
            <w:pPr>
              <w:pStyle w:val="TableParagraph"/>
              <w:ind w:right="94"/>
              <w:jc w:val="right"/>
              <w:rPr>
                <w:sz w:val="24"/>
              </w:rPr>
            </w:pPr>
            <w:r>
              <w:rPr>
                <w:sz w:val="24"/>
              </w:rPr>
              <w:t>2,73</w:t>
            </w:r>
          </w:p>
        </w:tc>
        <w:tc>
          <w:tcPr>
            <w:tcW w:w="1202" w:type="dxa"/>
            <w:tcBorders>
              <w:top w:val="single" w:sz="4" w:space="0" w:color="000000"/>
              <w:left w:val="single" w:sz="4" w:space="0" w:color="000000"/>
              <w:bottom w:val="single" w:sz="4" w:space="0" w:color="000000"/>
            </w:tcBorders>
          </w:tcPr>
          <w:p>
            <w:pPr>
              <w:pStyle w:val="TableParagraph"/>
              <w:spacing w:before="6"/>
              <w:rPr>
                <w:b/>
                <w:sz w:val="24"/>
              </w:rPr>
            </w:pPr>
          </w:p>
          <w:p>
            <w:pPr>
              <w:pStyle w:val="TableParagraph"/>
              <w:ind w:right="84"/>
              <w:jc w:val="right"/>
              <w:rPr>
                <w:sz w:val="24"/>
              </w:rPr>
            </w:pPr>
            <w:r>
              <w:rPr>
                <w:sz w:val="24"/>
              </w:rPr>
              <w:t>0,54</w:t>
            </w:r>
          </w:p>
        </w:tc>
      </w:tr>
      <w:tr>
        <w:trPr>
          <w:trHeight w:val="892" w:hRule="atLeast"/>
        </w:trPr>
        <w:tc>
          <w:tcPr>
            <w:tcW w:w="845" w:type="dxa"/>
            <w:tcBorders>
              <w:top w:val="single" w:sz="4" w:space="0" w:color="000000"/>
              <w:bottom w:val="single" w:sz="4" w:space="0" w:color="000000"/>
              <w:right w:val="single" w:sz="4" w:space="0" w:color="000000"/>
            </w:tcBorders>
          </w:tcPr>
          <w:p>
            <w:pPr>
              <w:pStyle w:val="TableParagraph"/>
              <w:spacing w:before="4"/>
              <w:rPr>
                <w:b/>
                <w:sz w:val="26"/>
              </w:rPr>
            </w:pPr>
          </w:p>
          <w:p>
            <w:pPr>
              <w:pStyle w:val="TableParagraph"/>
              <w:ind w:left="263"/>
              <w:rPr>
                <w:sz w:val="24"/>
              </w:rPr>
            </w:pPr>
            <w:r>
              <w:rPr>
                <w:sz w:val="24"/>
              </w:rPr>
              <w:t>2.2</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before="27"/>
              <w:ind w:left="107" w:right="83"/>
              <w:rPr>
                <w:sz w:val="24"/>
              </w:rPr>
            </w:pPr>
            <w:r>
              <w:rPr>
                <w:sz w:val="24"/>
              </w:rPr>
              <w:t>Đất trồng lúa chuyển sang đất nuôi trồng thủy sản</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4"/>
              <w:rPr>
                <w:b/>
                <w:sz w:val="26"/>
              </w:rPr>
            </w:pPr>
          </w:p>
          <w:p>
            <w:pPr>
              <w:pStyle w:val="TableParagraph"/>
              <w:ind w:right="227"/>
              <w:jc w:val="right"/>
              <w:rPr>
                <w:sz w:val="24"/>
              </w:rPr>
            </w:pPr>
            <w:r>
              <w:rPr>
                <w:sz w:val="24"/>
              </w:rPr>
              <w:t>LUA/NTS</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4"/>
              </w:rPr>
            </w:pPr>
          </w:p>
          <w:p>
            <w:pPr>
              <w:pStyle w:val="TableParagraph"/>
              <w:ind w:right="96"/>
              <w:jc w:val="right"/>
              <w:rPr>
                <w:sz w:val="24"/>
              </w:rPr>
            </w:pPr>
            <w:r>
              <w:rPr>
                <w:sz w:val="24"/>
              </w:rPr>
              <w:t>88,00</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4"/>
              </w:rPr>
            </w:pPr>
          </w:p>
          <w:p>
            <w:pPr>
              <w:pStyle w:val="TableParagraph"/>
              <w:ind w:right="94"/>
              <w:jc w:val="right"/>
              <w:rPr>
                <w:sz w:val="24"/>
              </w:rPr>
            </w:pPr>
            <w:r>
              <w:rPr>
                <w:sz w:val="24"/>
              </w:rPr>
              <w:t>0,00</w:t>
            </w:r>
          </w:p>
        </w:tc>
        <w:tc>
          <w:tcPr>
            <w:tcW w:w="1202" w:type="dxa"/>
            <w:tcBorders>
              <w:top w:val="single" w:sz="4" w:space="0" w:color="000000"/>
              <w:left w:val="single" w:sz="4" w:space="0" w:color="000000"/>
              <w:bottom w:val="single" w:sz="4" w:space="0" w:color="000000"/>
            </w:tcBorders>
          </w:tcPr>
          <w:p>
            <w:pPr>
              <w:pStyle w:val="TableParagraph"/>
              <w:spacing w:before="6"/>
              <w:rPr>
                <w:b/>
                <w:sz w:val="24"/>
              </w:rPr>
            </w:pPr>
          </w:p>
          <w:p>
            <w:pPr>
              <w:pStyle w:val="TableParagraph"/>
              <w:ind w:right="84"/>
              <w:jc w:val="right"/>
              <w:rPr>
                <w:sz w:val="24"/>
              </w:rPr>
            </w:pPr>
            <w:r>
              <w:rPr>
                <w:sz w:val="24"/>
              </w:rPr>
              <w:t>0,00</w:t>
            </w:r>
          </w:p>
        </w:tc>
      </w:tr>
      <w:tr>
        <w:trPr>
          <w:trHeight w:val="894" w:hRule="atLeast"/>
        </w:trPr>
        <w:tc>
          <w:tcPr>
            <w:tcW w:w="845" w:type="dxa"/>
            <w:tcBorders>
              <w:top w:val="single" w:sz="4" w:space="0" w:color="000000"/>
              <w:bottom w:val="single" w:sz="4" w:space="0" w:color="000000"/>
              <w:right w:val="single" w:sz="4" w:space="0" w:color="000000"/>
            </w:tcBorders>
          </w:tcPr>
          <w:p>
            <w:pPr>
              <w:pStyle w:val="TableParagraph"/>
              <w:spacing w:before="4"/>
              <w:rPr>
                <w:b/>
                <w:sz w:val="26"/>
              </w:rPr>
            </w:pPr>
          </w:p>
          <w:p>
            <w:pPr>
              <w:pStyle w:val="TableParagraph"/>
              <w:ind w:left="263"/>
              <w:rPr>
                <w:sz w:val="24"/>
              </w:rPr>
            </w:pPr>
            <w:r>
              <w:rPr>
                <w:sz w:val="24"/>
              </w:rPr>
              <w:t>2.3</w:t>
            </w:r>
          </w:p>
        </w:tc>
        <w:tc>
          <w:tcPr>
            <w:tcW w:w="2554" w:type="dxa"/>
            <w:tcBorders>
              <w:top w:val="single" w:sz="4" w:space="0" w:color="000000"/>
              <w:left w:val="single" w:sz="4" w:space="0" w:color="000000"/>
              <w:bottom w:val="single" w:sz="4" w:space="0" w:color="000000"/>
              <w:right w:val="single" w:sz="4" w:space="0" w:color="000000"/>
            </w:tcBorders>
          </w:tcPr>
          <w:p>
            <w:pPr>
              <w:pStyle w:val="TableParagraph"/>
              <w:spacing w:before="27"/>
              <w:ind w:left="107" w:right="111"/>
              <w:rPr>
                <w:sz w:val="24"/>
              </w:rPr>
            </w:pPr>
            <w:r>
              <w:rPr>
                <w:sz w:val="24"/>
              </w:rPr>
              <w:t>Đất trồng cây hàng năm khác chuyển sang đất nuôi trồng thủy sản</w:t>
            </w:r>
          </w:p>
        </w:tc>
        <w:tc>
          <w:tcPr>
            <w:tcW w:w="1488" w:type="dxa"/>
            <w:tcBorders>
              <w:top w:val="single" w:sz="4" w:space="0" w:color="000000"/>
              <w:left w:val="single" w:sz="4" w:space="0" w:color="000000"/>
              <w:bottom w:val="single" w:sz="4" w:space="0" w:color="000000"/>
              <w:right w:val="single" w:sz="4" w:space="0" w:color="000000"/>
            </w:tcBorders>
          </w:tcPr>
          <w:p>
            <w:pPr>
              <w:pStyle w:val="TableParagraph"/>
              <w:spacing w:before="4"/>
              <w:rPr>
                <w:b/>
                <w:sz w:val="26"/>
              </w:rPr>
            </w:pPr>
          </w:p>
          <w:p>
            <w:pPr>
              <w:pStyle w:val="TableParagraph"/>
              <w:ind w:right="214"/>
              <w:jc w:val="right"/>
              <w:rPr>
                <w:sz w:val="24"/>
              </w:rPr>
            </w:pPr>
            <w:r>
              <w:rPr>
                <w:sz w:val="24"/>
              </w:rPr>
              <w:t>HNK/NTS</w:t>
            </w:r>
          </w:p>
        </w:tc>
        <w:tc>
          <w:tcPr>
            <w:tcW w:w="1985"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4"/>
              </w:rPr>
            </w:pPr>
          </w:p>
          <w:p>
            <w:pPr>
              <w:pStyle w:val="TableParagraph"/>
              <w:ind w:right="96"/>
              <w:jc w:val="right"/>
              <w:rPr>
                <w:sz w:val="24"/>
              </w:rPr>
            </w:pPr>
            <w:r>
              <w:rPr>
                <w:sz w:val="24"/>
              </w:rPr>
              <w:t>45,00</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4"/>
              </w:rPr>
            </w:pPr>
          </w:p>
          <w:p>
            <w:pPr>
              <w:pStyle w:val="TableParagraph"/>
              <w:ind w:right="94"/>
              <w:jc w:val="right"/>
              <w:rPr>
                <w:sz w:val="24"/>
              </w:rPr>
            </w:pPr>
            <w:r>
              <w:rPr>
                <w:sz w:val="24"/>
              </w:rPr>
              <w:t>0,00</w:t>
            </w:r>
          </w:p>
        </w:tc>
        <w:tc>
          <w:tcPr>
            <w:tcW w:w="1202" w:type="dxa"/>
            <w:tcBorders>
              <w:top w:val="single" w:sz="4" w:space="0" w:color="000000"/>
              <w:left w:val="single" w:sz="4" w:space="0" w:color="000000"/>
              <w:bottom w:val="single" w:sz="4" w:space="0" w:color="000000"/>
            </w:tcBorders>
          </w:tcPr>
          <w:p>
            <w:pPr>
              <w:pStyle w:val="TableParagraph"/>
              <w:spacing w:before="8"/>
              <w:rPr>
                <w:b/>
                <w:sz w:val="24"/>
              </w:rPr>
            </w:pPr>
          </w:p>
          <w:p>
            <w:pPr>
              <w:pStyle w:val="TableParagraph"/>
              <w:ind w:right="84"/>
              <w:jc w:val="right"/>
              <w:rPr>
                <w:sz w:val="24"/>
              </w:rPr>
            </w:pPr>
            <w:r>
              <w:rPr>
                <w:sz w:val="24"/>
              </w:rPr>
              <w:t>0,00</w:t>
            </w:r>
          </w:p>
        </w:tc>
      </w:tr>
      <w:tr>
        <w:trPr>
          <w:trHeight w:val="887" w:hRule="atLeast"/>
        </w:trPr>
        <w:tc>
          <w:tcPr>
            <w:tcW w:w="845" w:type="dxa"/>
            <w:tcBorders>
              <w:top w:val="single" w:sz="4" w:space="0" w:color="000000"/>
              <w:bottom w:val="double" w:sz="2" w:space="0" w:color="000000"/>
              <w:right w:val="single" w:sz="4" w:space="0" w:color="000000"/>
            </w:tcBorders>
          </w:tcPr>
          <w:p>
            <w:pPr>
              <w:pStyle w:val="TableParagraph"/>
              <w:spacing w:before="8"/>
              <w:rPr>
                <w:b/>
                <w:sz w:val="29"/>
              </w:rPr>
            </w:pPr>
          </w:p>
          <w:p>
            <w:pPr>
              <w:pStyle w:val="TableParagraph"/>
              <w:ind w:right="161"/>
              <w:jc w:val="right"/>
              <w:rPr>
                <w:b/>
                <w:sz w:val="24"/>
              </w:rPr>
            </w:pPr>
            <w:r>
              <w:rPr>
                <w:b/>
                <w:w w:val="95"/>
                <w:sz w:val="24"/>
              </w:rPr>
              <w:t>III</w:t>
            </w:r>
          </w:p>
        </w:tc>
        <w:tc>
          <w:tcPr>
            <w:tcW w:w="2554" w:type="dxa"/>
            <w:tcBorders>
              <w:top w:val="single" w:sz="4" w:space="0" w:color="000000"/>
              <w:left w:val="single" w:sz="4" w:space="0" w:color="000000"/>
              <w:bottom w:val="double" w:sz="2" w:space="0" w:color="000000"/>
              <w:right w:val="single" w:sz="4" w:space="0" w:color="000000"/>
            </w:tcBorders>
          </w:tcPr>
          <w:p>
            <w:pPr>
              <w:pStyle w:val="TableParagraph"/>
              <w:spacing w:before="32"/>
              <w:ind w:left="107" w:right="329"/>
              <w:rPr>
                <w:b/>
                <w:sz w:val="24"/>
              </w:rPr>
            </w:pPr>
            <w:r>
              <w:rPr>
                <w:b/>
                <w:sz w:val="24"/>
              </w:rPr>
              <w:t>Đất phi nông nghiệp không phải là đất ở chuyển sang đất ở</w:t>
            </w:r>
          </w:p>
        </w:tc>
        <w:tc>
          <w:tcPr>
            <w:tcW w:w="1488" w:type="dxa"/>
            <w:tcBorders>
              <w:top w:val="single" w:sz="4" w:space="0" w:color="000000"/>
              <w:left w:val="single" w:sz="4" w:space="0" w:color="000000"/>
              <w:bottom w:val="double" w:sz="2" w:space="0" w:color="000000"/>
              <w:right w:val="single" w:sz="4" w:space="0" w:color="000000"/>
            </w:tcBorders>
          </w:tcPr>
          <w:p>
            <w:pPr>
              <w:pStyle w:val="TableParagraph"/>
              <w:spacing w:before="3"/>
              <w:rPr>
                <w:b/>
                <w:sz w:val="29"/>
              </w:rPr>
            </w:pPr>
          </w:p>
          <w:p>
            <w:pPr>
              <w:pStyle w:val="TableParagraph"/>
              <w:spacing w:before="1"/>
              <w:ind w:left="107"/>
              <w:rPr>
                <w:sz w:val="24"/>
              </w:rPr>
            </w:pPr>
            <w:r>
              <w:rPr>
                <w:sz w:val="24"/>
              </w:rPr>
              <w:t>PKO/OCT</w:t>
            </w:r>
          </w:p>
        </w:tc>
        <w:tc>
          <w:tcPr>
            <w:tcW w:w="1985" w:type="dxa"/>
            <w:tcBorders>
              <w:top w:val="single" w:sz="4" w:space="0" w:color="000000"/>
              <w:left w:val="single" w:sz="4" w:space="0" w:color="000000"/>
              <w:bottom w:val="double" w:sz="2" w:space="0" w:color="000000"/>
              <w:right w:val="single" w:sz="4" w:space="0" w:color="000000"/>
            </w:tcBorders>
          </w:tcPr>
          <w:p>
            <w:pPr>
              <w:pStyle w:val="TableParagraph"/>
              <w:spacing w:before="10"/>
              <w:rPr>
                <w:b/>
                <w:sz w:val="24"/>
              </w:rPr>
            </w:pPr>
          </w:p>
          <w:p>
            <w:pPr>
              <w:pStyle w:val="TableParagraph"/>
              <w:spacing w:before="1"/>
              <w:ind w:right="96"/>
              <w:jc w:val="right"/>
              <w:rPr>
                <w:b/>
                <w:sz w:val="24"/>
              </w:rPr>
            </w:pPr>
            <w:r>
              <w:rPr>
                <w:b/>
                <w:sz w:val="24"/>
              </w:rPr>
              <w:t>80,34</w:t>
            </w:r>
          </w:p>
        </w:tc>
        <w:tc>
          <w:tcPr>
            <w:tcW w:w="1701" w:type="dxa"/>
            <w:tcBorders>
              <w:top w:val="single" w:sz="4" w:space="0" w:color="000000"/>
              <w:left w:val="single" w:sz="4" w:space="0" w:color="000000"/>
              <w:bottom w:val="double" w:sz="2" w:space="0" w:color="000000"/>
              <w:right w:val="single" w:sz="4" w:space="0" w:color="000000"/>
            </w:tcBorders>
          </w:tcPr>
          <w:p>
            <w:pPr>
              <w:pStyle w:val="TableParagraph"/>
              <w:spacing w:before="10"/>
              <w:rPr>
                <w:b/>
                <w:sz w:val="24"/>
              </w:rPr>
            </w:pPr>
          </w:p>
          <w:p>
            <w:pPr>
              <w:pStyle w:val="TableParagraph"/>
              <w:spacing w:before="1"/>
              <w:ind w:right="94"/>
              <w:jc w:val="right"/>
              <w:rPr>
                <w:b/>
                <w:sz w:val="24"/>
              </w:rPr>
            </w:pPr>
            <w:r>
              <w:rPr>
                <w:b/>
                <w:sz w:val="24"/>
              </w:rPr>
              <w:t>0,94</w:t>
            </w:r>
          </w:p>
        </w:tc>
        <w:tc>
          <w:tcPr>
            <w:tcW w:w="1202" w:type="dxa"/>
            <w:tcBorders>
              <w:top w:val="single" w:sz="4" w:space="0" w:color="000000"/>
              <w:left w:val="single" w:sz="4" w:space="0" w:color="000000"/>
              <w:bottom w:val="double" w:sz="2" w:space="0" w:color="000000"/>
            </w:tcBorders>
          </w:tcPr>
          <w:p>
            <w:pPr>
              <w:pStyle w:val="TableParagraph"/>
              <w:spacing w:before="10"/>
              <w:rPr>
                <w:b/>
                <w:sz w:val="24"/>
              </w:rPr>
            </w:pPr>
          </w:p>
          <w:p>
            <w:pPr>
              <w:pStyle w:val="TableParagraph"/>
              <w:spacing w:before="1"/>
              <w:ind w:right="84"/>
              <w:jc w:val="right"/>
              <w:rPr>
                <w:b/>
                <w:sz w:val="24"/>
              </w:rPr>
            </w:pPr>
            <w:r>
              <w:rPr>
                <w:b/>
                <w:sz w:val="24"/>
              </w:rPr>
              <w:t>1,17</w:t>
            </w:r>
          </w:p>
        </w:tc>
      </w:tr>
    </w:tbl>
    <w:p>
      <w:pPr>
        <w:pStyle w:val="ListParagraph"/>
        <w:numPr>
          <w:ilvl w:val="0"/>
          <w:numId w:val="49"/>
        </w:numPr>
        <w:tabs>
          <w:tab w:pos="1563" w:val="left" w:leader="none"/>
        </w:tabs>
        <w:spacing w:line="240" w:lineRule="auto" w:before="127" w:after="0"/>
        <w:ind w:left="1562" w:right="0" w:hanging="164"/>
        <w:jc w:val="both"/>
        <w:rPr>
          <w:b/>
          <w:sz w:val="28"/>
        </w:rPr>
      </w:pPr>
      <w:r>
        <w:rPr>
          <w:b/>
          <w:sz w:val="28"/>
        </w:rPr>
        <w:t>Đất nông nghiệp chuyển sang đất phi nông</w:t>
      </w:r>
      <w:r>
        <w:rPr>
          <w:b/>
          <w:spacing w:val="-7"/>
          <w:sz w:val="28"/>
        </w:rPr>
        <w:t> </w:t>
      </w:r>
      <w:r>
        <w:rPr>
          <w:b/>
          <w:sz w:val="28"/>
        </w:rPr>
        <w:t>nghiệp:</w:t>
      </w:r>
    </w:p>
    <w:p>
      <w:pPr>
        <w:pStyle w:val="BodyText"/>
        <w:spacing w:before="115"/>
        <w:ind w:right="561"/>
      </w:pPr>
      <w:r>
        <w:rPr/>
        <w:t>Diện tích chuyển mục đích được UBND tỉnh phê duyệt đến năm 2030 (Quyết định số 3737/QĐ-UBND ngày 30/12/2021) là 9.553,75 ha. Kết quả thực hiện chuyển mục đích giai đoạn 2021 - 2024 là 155,31 ha, tỷ lệ thực hiện 1,63 %  so với quy hoạch được phê duyệt. Cụ</w:t>
      </w:r>
      <w:r>
        <w:rPr>
          <w:spacing w:val="-7"/>
        </w:rPr>
        <w:t> </w:t>
      </w:r>
      <w:r>
        <w:rPr/>
        <w:t>thể:</w:t>
      </w:r>
    </w:p>
    <w:p>
      <w:pPr>
        <w:pStyle w:val="Heading1"/>
        <w:spacing w:before="126"/>
        <w:ind w:left="1399"/>
      </w:pPr>
      <w:r>
        <w:rPr/>
        <w:t>+ Đất lúa chuyển sang đất phi nông nghiệp:</w:t>
      </w:r>
    </w:p>
    <w:p>
      <w:pPr>
        <w:pStyle w:val="BodyText"/>
        <w:spacing w:before="114"/>
        <w:ind w:right="564"/>
        <w:rPr>
          <w:i/>
        </w:rPr>
      </w:pPr>
      <w:r>
        <w:rPr/>
        <w:t>Diện tích chuyển mục đích được phê duyệt đế năm 2030 là 2.722,25 ha. Kết quả thực hiện chuyển mục đích giai đoạn 2021 - 2024 là 17,24 ha, tỷ lệ thực hiện  là 0,63 % so với quy hoạch được phê duyệt. </w:t>
      </w:r>
      <w:r>
        <w:rPr>
          <w:i/>
        </w:rPr>
        <w:t>Trong</w:t>
      </w:r>
      <w:r>
        <w:rPr>
          <w:i/>
          <w:spacing w:val="-12"/>
        </w:rPr>
        <w:t> </w:t>
      </w:r>
      <w:r>
        <w:rPr>
          <w:i/>
        </w:rPr>
        <w:t>đó:</w:t>
      </w:r>
    </w:p>
    <w:p>
      <w:pPr>
        <w:pStyle w:val="Heading2"/>
        <w:spacing w:before="130"/>
        <w:ind w:left="1399" w:firstLine="0"/>
        <w:rPr>
          <w:i/>
        </w:rPr>
      </w:pPr>
      <w:r>
        <w:rPr>
          <w:i/>
        </w:rPr>
        <w:t>Đất chuyên trồng lúa nước chuyển sang đất phi nông nghiệp:</w:t>
      </w:r>
    </w:p>
    <w:p>
      <w:pPr>
        <w:pStyle w:val="BodyText"/>
        <w:spacing w:before="112"/>
        <w:ind w:right="565"/>
      </w:pPr>
      <w:r>
        <w:rPr/>
        <w:t>Diện tích chuyển mục đích được phê duyệt là 2.578,45 ha. Kết quả thực hiện chuyển mục đích giai đoạn 2021 - 2024 là 13,40 ha, tỷ lệ thực hiện 0,52 % so với quy hoạch được phê duyệt.</w:t>
      </w:r>
    </w:p>
    <w:p>
      <w:pPr>
        <w:pStyle w:val="Heading1"/>
        <w:numPr>
          <w:ilvl w:val="0"/>
          <w:numId w:val="49"/>
        </w:numPr>
        <w:tabs>
          <w:tab w:pos="1563" w:val="left" w:leader="none"/>
        </w:tabs>
        <w:spacing w:line="240" w:lineRule="auto" w:before="124" w:after="0"/>
        <w:ind w:left="1562" w:right="0" w:hanging="164"/>
        <w:jc w:val="both"/>
      </w:pPr>
      <w:r>
        <w:rPr/>
        <w:t>Đất trồng cây hàng năm khác chuyển sang đất phi nông</w:t>
      </w:r>
      <w:r>
        <w:rPr>
          <w:spacing w:val="-7"/>
        </w:rPr>
        <w:t> </w:t>
      </w:r>
      <w:r>
        <w:rPr/>
        <w:t>nghiệp:</w:t>
      </w:r>
    </w:p>
    <w:p>
      <w:pPr>
        <w:pStyle w:val="BodyText"/>
        <w:spacing w:before="114"/>
        <w:ind w:right="561"/>
      </w:pPr>
      <w:r>
        <w:rPr/>
        <w:t>Diện tích chuyển mục đích được phê duyệt là 633,47 ha. Kết quả thực hiện chuyển mục đích thời kì giai đoạn 2021 - 2024 là 19,41 ha, tỷ lệ thực hiện 3,06 % so với quy hoạch được phê duyệt.</w:t>
      </w:r>
    </w:p>
    <w:p>
      <w:pPr>
        <w:pStyle w:val="Heading1"/>
        <w:numPr>
          <w:ilvl w:val="0"/>
          <w:numId w:val="49"/>
        </w:numPr>
        <w:tabs>
          <w:tab w:pos="1563" w:val="left" w:leader="none"/>
        </w:tabs>
        <w:spacing w:line="240" w:lineRule="auto" w:before="127" w:after="0"/>
        <w:ind w:left="1562" w:right="0" w:hanging="164"/>
        <w:jc w:val="both"/>
      </w:pPr>
      <w:r>
        <w:rPr/>
        <w:t>Đất trồng cây lâu năm chuyển sang đất phi nông</w:t>
      </w:r>
      <w:r>
        <w:rPr>
          <w:spacing w:val="-7"/>
        </w:rPr>
        <w:t> </w:t>
      </w:r>
      <w:r>
        <w:rPr/>
        <w:t>nghiệp:</w:t>
      </w:r>
    </w:p>
    <w:p>
      <w:pPr>
        <w:spacing w:after="0" w:line="240" w:lineRule="auto"/>
        <w:jc w:val="both"/>
        <w:sectPr>
          <w:pgSz w:w="11910" w:h="16850"/>
          <w:pgMar w:header="725" w:footer="788" w:top="1300" w:bottom="980" w:left="1020" w:right="280"/>
        </w:sectPr>
      </w:pPr>
    </w:p>
    <w:p>
      <w:pPr>
        <w:pStyle w:val="BodyText"/>
        <w:spacing w:before="113"/>
        <w:ind w:right="564"/>
      </w:pPr>
      <w:r>
        <w:rPr/>
        <w:t>Diện tích chuyển mục đích được phê duyệt là 6.169,22 ha. Kết quả thực hiện chuyển mục đích thời kì giai đoạn 2021 - 2024 là 116,93 ha, tỷ lệ thực hiện 1,90 % so với quy hoạch được phê duyệt.</w:t>
      </w:r>
    </w:p>
    <w:p>
      <w:pPr>
        <w:pStyle w:val="Heading1"/>
        <w:numPr>
          <w:ilvl w:val="0"/>
          <w:numId w:val="49"/>
        </w:numPr>
        <w:tabs>
          <w:tab w:pos="1563" w:val="left" w:leader="none"/>
        </w:tabs>
        <w:spacing w:line="240" w:lineRule="auto" w:before="124" w:after="0"/>
        <w:ind w:left="1562" w:right="0" w:hanging="164"/>
        <w:jc w:val="both"/>
      </w:pPr>
      <w:r>
        <w:rPr/>
        <w:t>Đất trồng nuôi trồng thủy sản chuyển sang đất phi nông</w:t>
      </w:r>
      <w:r>
        <w:rPr>
          <w:spacing w:val="-8"/>
        </w:rPr>
        <w:t> </w:t>
      </w:r>
      <w:r>
        <w:rPr/>
        <w:t>nghiệp:</w:t>
      </w:r>
    </w:p>
    <w:p>
      <w:pPr>
        <w:pStyle w:val="BodyText"/>
        <w:spacing w:before="115"/>
        <w:ind w:right="564"/>
      </w:pPr>
      <w:r>
        <w:rPr/>
        <w:t>Diện tích chuyển mục đích được phê duyệt là 28,81 ha. Kết quả thực hiện chuyển mục đích thời kì giai đoạn 2021 - 2024 là 1,15 ha, tỷ lệ thực hiện 3,99 % so với quy hoạch được phê duyệt.</w:t>
      </w:r>
    </w:p>
    <w:p>
      <w:pPr>
        <w:pStyle w:val="Heading1"/>
        <w:numPr>
          <w:ilvl w:val="0"/>
          <w:numId w:val="50"/>
        </w:numPr>
        <w:tabs>
          <w:tab w:pos="1612" w:val="left" w:leader="none"/>
        </w:tabs>
        <w:spacing w:line="240" w:lineRule="auto" w:before="126" w:after="0"/>
        <w:ind w:left="1611" w:right="0" w:hanging="213"/>
        <w:jc w:val="both"/>
      </w:pPr>
      <w:r>
        <w:rPr/>
        <w:t>Chuyển </w:t>
      </w:r>
      <w:r>
        <w:rPr>
          <w:spacing w:val="-2"/>
        </w:rPr>
        <w:t>đổi </w:t>
      </w:r>
      <w:r>
        <w:rPr/>
        <w:t>cơ cấu sử dụng đất trong nội bộ đất nông</w:t>
      </w:r>
      <w:r>
        <w:rPr>
          <w:spacing w:val="-5"/>
        </w:rPr>
        <w:t> </w:t>
      </w:r>
      <w:r>
        <w:rPr/>
        <w:t>nghiệp:</w:t>
      </w:r>
    </w:p>
    <w:p>
      <w:pPr>
        <w:pStyle w:val="BodyText"/>
        <w:spacing w:before="115"/>
        <w:ind w:right="565"/>
      </w:pPr>
      <w:r>
        <w:rPr/>
        <w:t>Diện tích chuyển mục đích được phê duyệt là 638,00 ha. Kết quả thực hiện chuyển mục đích thời kì giai đoạn 2021 - 2024 là 2,73 ha, tỷ lệ thực hiện 0,43 % so với quy hoạch được phê duyệt.</w:t>
      </w:r>
    </w:p>
    <w:p>
      <w:pPr>
        <w:pStyle w:val="ListParagraph"/>
        <w:numPr>
          <w:ilvl w:val="0"/>
          <w:numId w:val="50"/>
        </w:numPr>
        <w:tabs>
          <w:tab w:pos="1623" w:val="left" w:leader="none"/>
        </w:tabs>
        <w:spacing w:line="240" w:lineRule="auto" w:before="119" w:after="0"/>
        <w:ind w:left="679" w:right="564" w:firstLine="719"/>
        <w:jc w:val="both"/>
        <w:rPr>
          <w:sz w:val="28"/>
        </w:rPr>
      </w:pPr>
      <w:r>
        <w:rPr>
          <w:b/>
          <w:sz w:val="28"/>
        </w:rPr>
        <w:t>Đất phi nông nghiệp không phải là đất ở chuyển sang đất </w:t>
      </w:r>
      <w:r>
        <w:rPr>
          <w:b/>
          <w:spacing w:val="4"/>
          <w:sz w:val="28"/>
        </w:rPr>
        <w:t>ở: </w:t>
      </w:r>
      <w:r>
        <w:rPr>
          <w:sz w:val="28"/>
        </w:rPr>
        <w:t>Diện tích đất phi nông nghiệp không phải là đất ở chuyển sang đất được phê duyệt là 80,34 ha. Kết quả thực hiện chuyển mục đích thời kì giai đoạn 2021 - 2024 là 0,94 ha, tỷ lệ thực hiện 1,17 ha.</w:t>
      </w:r>
    </w:p>
    <w:p>
      <w:pPr>
        <w:pStyle w:val="BodyText"/>
        <w:spacing w:before="121"/>
        <w:ind w:right="575"/>
      </w:pPr>
      <w:r>
        <w:rPr/>
        <w:t>Nhìn chung, kết quả chuyển mục đích từ đất nông nghiệp sang đất phi nông nghiệp còn thấp, nguyên nhân:</w:t>
      </w:r>
    </w:p>
    <w:p>
      <w:pPr>
        <w:pStyle w:val="ListParagraph"/>
        <w:numPr>
          <w:ilvl w:val="0"/>
          <w:numId w:val="51"/>
        </w:numPr>
        <w:tabs>
          <w:tab w:pos="1566" w:val="left" w:leader="none"/>
        </w:tabs>
        <w:spacing w:line="240" w:lineRule="auto" w:before="120" w:after="0"/>
        <w:ind w:left="679" w:right="564" w:firstLine="719"/>
        <w:jc w:val="both"/>
        <w:rPr>
          <w:sz w:val="28"/>
        </w:rPr>
      </w:pPr>
      <w:r>
        <w:rPr>
          <w:sz w:val="28"/>
        </w:rPr>
        <w:t>Việc đánh giá kết quả chuyển mục đích giai đoạn 2021 – 2024 so với cả kỳ quy hoạch 2021 – 2030, chưa thể hiện đúng cho cả giai đoạn vì còn rất nhiều công trình, dự án quy </w:t>
      </w:r>
      <w:r>
        <w:rPr>
          <w:spacing w:val="-3"/>
          <w:sz w:val="28"/>
        </w:rPr>
        <w:t>mô </w:t>
      </w:r>
      <w:r>
        <w:rPr>
          <w:sz w:val="28"/>
        </w:rPr>
        <w:t>lớn mang tính chất kéo dài như: Khu Công nghiệp Hiệp Thạnh (573 ha), </w:t>
      </w:r>
      <w:r>
        <w:rPr>
          <w:spacing w:val="-2"/>
          <w:sz w:val="28"/>
        </w:rPr>
        <w:t>Khu </w:t>
      </w:r>
      <w:r>
        <w:rPr>
          <w:sz w:val="28"/>
        </w:rPr>
        <w:t>Công nghiệp Thạnh Đức (2.700 ha), Đường cao tốc Hồ Chí Minh – Mộc Bài (108,22 ha), Đường Cao tốc Hồ Chí Minh - Mộc Bài (146,40 ha), Đường Cao tốc Gò Dầu – Xa Mát (146,40 ha),…do đó </w:t>
      </w:r>
      <w:r>
        <w:rPr>
          <w:spacing w:val="-3"/>
          <w:sz w:val="28"/>
        </w:rPr>
        <w:t>mức </w:t>
      </w:r>
      <w:r>
        <w:rPr>
          <w:sz w:val="28"/>
        </w:rPr>
        <w:t>độ chuyển mục đích đất nông nghiệp sang đất phi nông nghiệp kéo theo còn</w:t>
      </w:r>
      <w:r>
        <w:rPr>
          <w:spacing w:val="-5"/>
          <w:sz w:val="28"/>
        </w:rPr>
        <w:t> </w:t>
      </w:r>
      <w:r>
        <w:rPr>
          <w:sz w:val="28"/>
        </w:rPr>
        <w:t>chậm.</w:t>
      </w:r>
    </w:p>
    <w:p>
      <w:pPr>
        <w:pStyle w:val="ListParagraph"/>
        <w:numPr>
          <w:ilvl w:val="0"/>
          <w:numId w:val="51"/>
        </w:numPr>
        <w:tabs>
          <w:tab w:pos="1618" w:val="left" w:leader="none"/>
        </w:tabs>
        <w:spacing w:line="240" w:lineRule="auto" w:before="119" w:after="0"/>
        <w:ind w:left="679" w:right="571" w:firstLine="719"/>
        <w:jc w:val="both"/>
        <w:rPr>
          <w:sz w:val="28"/>
        </w:rPr>
      </w:pPr>
      <w:r>
        <w:rPr>
          <w:sz w:val="28"/>
        </w:rPr>
        <w:t>Trong giai đoạn 2021 – 2024, chủ yếu chỉ chuyển mục đích đất nông nghiệp sang đất phi nông nghiệp cho các dự án: phát triển cơ sở hạ tầng, thương mại – dịch vụ, đất cơ sở sản xuất phi nông nghiệp, nhu cầu đất</w:t>
      </w:r>
      <w:r>
        <w:rPr>
          <w:spacing w:val="-21"/>
          <w:sz w:val="28"/>
        </w:rPr>
        <w:t> </w:t>
      </w:r>
      <w:r>
        <w:rPr>
          <w:sz w:val="28"/>
        </w:rPr>
        <w:t>ở,…</w:t>
      </w:r>
    </w:p>
    <w:p>
      <w:pPr>
        <w:pStyle w:val="Heading1"/>
        <w:numPr>
          <w:ilvl w:val="1"/>
          <w:numId w:val="44"/>
        </w:numPr>
        <w:tabs>
          <w:tab w:pos="1909" w:val="left" w:leader="none"/>
        </w:tabs>
        <w:spacing w:line="288" w:lineRule="auto" w:before="127" w:after="0"/>
        <w:ind w:left="679" w:right="562" w:firstLine="719"/>
        <w:jc w:val="both"/>
      </w:pPr>
      <w:bookmarkStart w:name="_bookmark46" w:id="76"/>
      <w:bookmarkEnd w:id="76"/>
      <w:r>
        <w:rPr>
          <w:b w:val="0"/>
        </w:rPr>
      </w:r>
      <w:bookmarkStart w:name="_bookmark46" w:id="77"/>
      <w:bookmarkEnd w:id="77"/>
      <w:r>
        <w:rPr/>
        <w:t>Đ</w:t>
      </w:r>
      <w:r>
        <w:rPr/>
        <w:t>ánh giá những mặt được, tồn tại và nguyên nhân trong thực hiện quy hoạch sử dụng đất </w:t>
      </w:r>
      <w:r>
        <w:rPr>
          <w:spacing w:val="-3"/>
        </w:rPr>
        <w:t>kỳ</w:t>
      </w:r>
      <w:r>
        <w:rPr>
          <w:spacing w:val="-7"/>
        </w:rPr>
        <w:t> </w:t>
      </w:r>
      <w:r>
        <w:rPr/>
        <w:t>trước</w:t>
      </w:r>
    </w:p>
    <w:p>
      <w:pPr>
        <w:pStyle w:val="Heading2"/>
        <w:numPr>
          <w:ilvl w:val="2"/>
          <w:numId w:val="44"/>
        </w:numPr>
        <w:tabs>
          <w:tab w:pos="2101" w:val="left" w:leader="none"/>
        </w:tabs>
        <w:spacing w:line="240" w:lineRule="auto" w:before="122" w:after="0"/>
        <w:ind w:left="2100" w:right="0" w:hanging="702"/>
        <w:jc w:val="both"/>
        <w:rPr>
          <w:i/>
        </w:rPr>
      </w:pPr>
      <w:r>
        <w:rPr>
          <w:i/>
        </w:rPr>
        <w:t>Những mặt đạt</w:t>
      </w:r>
      <w:r>
        <w:rPr>
          <w:i/>
          <w:spacing w:val="-8"/>
        </w:rPr>
        <w:t> </w:t>
      </w:r>
      <w:r>
        <w:rPr>
          <w:i/>
        </w:rPr>
        <w:t>được</w:t>
      </w:r>
    </w:p>
    <w:p>
      <w:pPr>
        <w:pStyle w:val="BodyText"/>
        <w:spacing w:line="288" w:lineRule="auto" w:before="178"/>
        <w:ind w:right="561"/>
      </w:pPr>
      <w:r>
        <w:rPr/>
        <w:t>Thông qua Quy hoạch, Kế hoạch sử dụng đất cho thấy, việc khai thác và sử dụng tài nguyên đất đai ngày càng hợp lý, tiết kiệm và hiệu quả hơn, cơ bản đáp ứng nhu cầu chuyển dịch cơ cấu kinh tế của huyện.</w:t>
      </w:r>
    </w:p>
    <w:p>
      <w:pPr>
        <w:pStyle w:val="BodyText"/>
        <w:spacing w:line="288" w:lineRule="auto"/>
        <w:ind w:right="565"/>
      </w:pPr>
      <w:r>
        <w:rPr/>
        <w:t>Thực hiện việc giao đất, thu hồi đất và chuyển mục đích sử dụng đất theo quy hoạch, kế hoạch sử dụng</w:t>
      </w:r>
      <w:r>
        <w:rPr>
          <w:spacing w:val="-13"/>
        </w:rPr>
        <w:t> </w:t>
      </w:r>
      <w:r>
        <w:rPr/>
        <w:t>đất.</w:t>
      </w:r>
    </w:p>
    <w:p>
      <w:pPr>
        <w:spacing w:after="0" w:line="288" w:lineRule="auto"/>
        <w:sectPr>
          <w:pgSz w:w="11910" w:h="16850"/>
          <w:pgMar w:header="725" w:footer="788" w:top="1300" w:bottom="980" w:left="1020" w:right="280"/>
        </w:sectPr>
      </w:pPr>
    </w:p>
    <w:p>
      <w:pPr>
        <w:pStyle w:val="BodyText"/>
        <w:spacing w:line="288" w:lineRule="auto" w:before="113"/>
        <w:ind w:right="561" w:firstLine="789"/>
      </w:pPr>
      <w:r>
        <w:rPr/>
        <w:t>Kế hoạch sử dụng đất xác định nguồn thu tài chính từ đất đai đã đóng góp cơ bản vào ngân sách thông qua nguồn thu từ chuyển mục đích, chuyển quyền sử dụng đất, đấu giá quyền sử dụng đất, cho thuê</w:t>
      </w:r>
      <w:r>
        <w:rPr>
          <w:spacing w:val="-10"/>
        </w:rPr>
        <w:t> </w:t>
      </w:r>
      <w:r>
        <w:rPr/>
        <w:t>đất,...</w:t>
      </w:r>
    </w:p>
    <w:p>
      <w:pPr>
        <w:pStyle w:val="BodyText"/>
        <w:spacing w:line="288" w:lineRule="auto"/>
        <w:ind w:right="562"/>
      </w:pPr>
      <w:r>
        <w:rPr/>
        <w:t>Quy hoạch sử dụng đất đến năm 2030, Kế hoạch sử dụng đất hàng năm là cơ sở để triển khai thực hiện các công trình dự án tạo việc làm, tăng thu nhập, cải thiện đời sống cho nhân dân, phát huy được tính dân chủ, công khai, minh bạch, hạn chế được những tiêu cực trong công tác quản lý đất đai, góp phần ổn định tình hình chính trị - xã</w:t>
      </w:r>
      <w:r>
        <w:rPr>
          <w:spacing w:val="-9"/>
        </w:rPr>
        <w:t> </w:t>
      </w:r>
      <w:r>
        <w:rPr/>
        <w:t>hội.</w:t>
      </w:r>
    </w:p>
    <w:p>
      <w:pPr>
        <w:pStyle w:val="BodyText"/>
        <w:spacing w:line="288" w:lineRule="auto" w:before="119"/>
        <w:ind w:right="561"/>
      </w:pPr>
      <w:r>
        <w:rPr/>
        <w:t>Việc lập quy hoạch sử dụng đất của huyện đã bám sát quy định của Luật Đất đai năm 2013 và Thông tư số 01/2021/TT-BTNMT ngày 12/4/2021 của Bộ Tài nguyên và Môi trường quy định kỹ thuật việc lập, điều chỉnh quy hoạch, kế hoạch sử dụng đất; chất lượng quy hoạch được nâng lên một bước đáng kể so với quy hoạch sử dụng đất trước.</w:t>
      </w:r>
    </w:p>
    <w:p>
      <w:pPr>
        <w:pStyle w:val="BodyText"/>
        <w:spacing w:line="288" w:lineRule="auto"/>
        <w:ind w:right="564"/>
      </w:pPr>
      <w:r>
        <w:rPr/>
        <w:t>UBND huyện đã chỉ đạo sát sao việc lập kế hoạch sử dụng đất hàng năm đảm bảo phù hợp với quy hoạch sử dụng đất; đáp ứng nhu cầu về đất cho phát triển kinh tế - xã hội và nhu cầu đất ở của nhân dân; sử dụng đất tiết kiệm, hợp lý, có hiệu quả và gắn với bảo vệ môi trường sinh</w:t>
      </w:r>
      <w:r>
        <w:rPr>
          <w:spacing w:val="-7"/>
        </w:rPr>
        <w:t> </w:t>
      </w:r>
      <w:r>
        <w:rPr/>
        <w:t>thái...</w:t>
      </w:r>
    </w:p>
    <w:p>
      <w:pPr>
        <w:pStyle w:val="BodyText"/>
        <w:spacing w:line="288" w:lineRule="auto"/>
        <w:ind w:right="565"/>
      </w:pPr>
      <w:r>
        <w:rPr/>
        <w:t>Thông qua quy hoạch, kế hoạch sử dụng đất đã phát huy tính dân chủ, công khai, giảm được nhiều tiêu cực trong công tác quản lý Nhà nước về đất đai.</w:t>
      </w:r>
    </w:p>
    <w:p>
      <w:pPr>
        <w:pStyle w:val="BodyText"/>
        <w:spacing w:line="288" w:lineRule="auto"/>
        <w:ind w:right="561"/>
      </w:pPr>
      <w:r>
        <w:rPr/>
        <w:t>Quy hoạch, kế hoạch sử dụng đất thật sự trở thành công cụ pháp lý hết sức quan trọng cho quản lý Nhà nước về đất đai; nhất là đối với công tác giao đất, cho thuê đất, chuyển mục đích sử dụng đất, thu hồi đất; lập hồ sơ địa chính và cấp giấy chứng nhận quyền sử dụng đất. Các cấp chính quyền và ngành quản lý đất đai đã chú trọng, tăng cường quản lý đất đai theo quy hoạch, kế hoạch sử dụng đất; kiên quyết xử lý và ngăn chặng tình trạng giao đất, cho thuê đất, chuyển mục đích sử dụng đất vi phạm quy hoạch, kế hoạch sử dụng đất. Việc tăng cường quản lý đối với việc thực hiện quy hoạch, kế hoạch sử dụng đất đã góp phần quan trọng đưa công tác quản lý đất đai ở địa phương đi vào nề nếp.</w:t>
      </w:r>
    </w:p>
    <w:p>
      <w:pPr>
        <w:pStyle w:val="Heading2"/>
        <w:numPr>
          <w:ilvl w:val="2"/>
          <w:numId w:val="44"/>
        </w:numPr>
        <w:tabs>
          <w:tab w:pos="2100" w:val="left" w:leader="none"/>
        </w:tabs>
        <w:spacing w:line="240" w:lineRule="auto" w:before="128" w:after="0"/>
        <w:ind w:left="2099" w:right="0" w:hanging="701"/>
        <w:jc w:val="both"/>
        <w:rPr>
          <w:i/>
        </w:rPr>
      </w:pPr>
      <w:r>
        <w:rPr>
          <w:i/>
        </w:rPr>
        <w:t>Những tồn</w:t>
      </w:r>
      <w:r>
        <w:rPr>
          <w:i/>
          <w:spacing w:val="-2"/>
        </w:rPr>
        <w:t> </w:t>
      </w:r>
      <w:r>
        <w:rPr>
          <w:i/>
        </w:rPr>
        <w:t>tại</w:t>
      </w:r>
    </w:p>
    <w:p>
      <w:pPr>
        <w:pStyle w:val="BodyText"/>
        <w:spacing w:line="288" w:lineRule="auto" w:before="178"/>
        <w:ind w:right="563"/>
      </w:pPr>
      <w:r>
        <w:rPr/>
        <w:t>Việc chuyển mục đích sử dụng đất không đúng với quy hoạch đã được phê duyệt còn diễn ra ở một số nơi, việc tự ý chuyển mục đích sử dụng đất không qua đăng ký với cơ quan có thẩm quyền vẫn còn tồn tại.</w:t>
      </w:r>
    </w:p>
    <w:p>
      <w:pPr>
        <w:pStyle w:val="BodyText"/>
        <w:spacing w:line="288" w:lineRule="auto"/>
        <w:ind w:right="564"/>
      </w:pPr>
      <w:r>
        <w:rPr/>
        <w:t>Việc biến động các chỉ tiêu sử dụng đất trong quá trình thực hiện so với các chỉ tiêu quy hoạch, kế hoạch được duyệt còn do một số yếu tố khác, đó là: do thay</w:t>
      </w:r>
    </w:p>
    <w:p>
      <w:pPr>
        <w:spacing w:after="0" w:line="288" w:lineRule="auto"/>
        <w:sectPr>
          <w:pgSz w:w="11910" w:h="16850"/>
          <w:pgMar w:header="725" w:footer="788" w:top="1300" w:bottom="980" w:left="1020" w:right="280"/>
        </w:sectPr>
      </w:pPr>
    </w:p>
    <w:p>
      <w:pPr>
        <w:pStyle w:val="BodyText"/>
        <w:spacing w:line="288" w:lineRule="auto" w:before="113"/>
        <w:ind w:right="562" w:firstLine="0"/>
      </w:pPr>
      <w:r>
        <w:rPr/>
        <w:t>đổi các chỉ tiêu thống kê, kiểm kê đất đai theo Luật Đất Đai 2024, Nghị định 102/2024/NĐ-CP ngày 30/7/2024 và Thông tư số 08/TT-BTNMT ngày 31/7/2024. Như vậy đánh giá sự biến động về chỉ tiêu tăng này chưa phản ánh đúng bản chất quá trình chuyển mục đích sử dụng đất.</w:t>
      </w:r>
    </w:p>
    <w:p>
      <w:pPr>
        <w:pStyle w:val="BodyText"/>
        <w:spacing w:line="285" w:lineRule="auto"/>
        <w:ind w:right="564"/>
      </w:pPr>
      <w:r>
        <w:rPr/>
        <w:t>Việc không đồng nhất các chỉ tiêu thống kê các loại đất dẫn đến việc đánh giá các chỉ tiêu thực hiện quy hoạch không đầy đủ, chính xác.</w:t>
      </w:r>
    </w:p>
    <w:p>
      <w:pPr>
        <w:pStyle w:val="BodyText"/>
        <w:spacing w:line="288" w:lineRule="auto" w:before="124"/>
        <w:ind w:right="561"/>
      </w:pPr>
      <w:r>
        <w:rPr/>
        <w:t>Một số công trình, dự án đã có trong chỉ tiêu kế hoạch sử dụng đất hàng năm của huyện nhưng chưa huy động được nguồn vốn đầu tư dẫn đến không triển khai thực hiện dự án.</w:t>
      </w:r>
    </w:p>
    <w:p>
      <w:pPr>
        <w:pStyle w:val="BodyText"/>
        <w:spacing w:line="288" w:lineRule="auto" w:before="121"/>
        <w:ind w:right="565"/>
      </w:pPr>
      <w:r>
        <w:rPr/>
        <w:t>Kinh phí đầu tư để thực hiện các công trình quá lớn, trong khi nguồn ngân sách địa phương còn hạn chế. Mặt khác sức hút đầu tư vào tỉnh chưa hấp dẫn.</w:t>
      </w:r>
    </w:p>
    <w:p>
      <w:pPr>
        <w:pStyle w:val="BodyText"/>
        <w:spacing w:line="288" w:lineRule="auto"/>
        <w:ind w:right="565"/>
      </w:pPr>
      <w:r>
        <w:rPr/>
        <w:t>Nhiều khu vực quy hoạch không còn phù hợp với diễn biến của tình hình thực tế hoặc không còn hợp lý, nhưng trong quá trình xử lý còn gặp nhiều vướng mắc, cơ quan Nhà nước có thẩm quyền chưa tiến hành hoặc huỷ bỏ quy hoạch.</w:t>
      </w:r>
    </w:p>
    <w:p>
      <w:pPr>
        <w:pStyle w:val="BodyText"/>
        <w:spacing w:line="288" w:lineRule="auto"/>
        <w:ind w:right="563"/>
      </w:pPr>
      <w:r>
        <w:rPr/>
        <w:t>Quy hoạch, Kế hoạch sử dụng đất sau khi được phê duyệt đã được các cơ quan chức năng công bố rộng rãi nhưng phần lớn người sử dụng đất vẫn còn hạn chế về nhận thức trong tổ chức sử dụng đất theo quy hoạch, kế hoạch.</w:t>
      </w:r>
    </w:p>
    <w:p>
      <w:pPr>
        <w:pStyle w:val="Heading2"/>
        <w:numPr>
          <w:ilvl w:val="2"/>
          <w:numId w:val="44"/>
        </w:numPr>
        <w:tabs>
          <w:tab w:pos="2100" w:val="left" w:leader="none"/>
        </w:tabs>
        <w:spacing w:line="240" w:lineRule="auto" w:before="128" w:after="0"/>
        <w:ind w:left="2100" w:right="0" w:hanging="701"/>
        <w:jc w:val="both"/>
        <w:rPr>
          <w:i/>
        </w:rPr>
      </w:pPr>
      <w:r>
        <w:rPr>
          <w:i/>
        </w:rPr>
        <w:t>Đánh giá nguyên nhân của những tồn tại</w:t>
      </w:r>
    </w:p>
    <w:p>
      <w:pPr>
        <w:pStyle w:val="ListParagraph"/>
        <w:numPr>
          <w:ilvl w:val="0"/>
          <w:numId w:val="52"/>
        </w:numPr>
        <w:tabs>
          <w:tab w:pos="1705" w:val="left" w:leader="none"/>
        </w:tabs>
        <w:spacing w:line="240" w:lineRule="auto" w:before="177" w:after="0"/>
        <w:ind w:left="1704" w:right="0" w:hanging="306"/>
        <w:jc w:val="both"/>
        <w:rPr>
          <w:i/>
          <w:sz w:val="28"/>
        </w:rPr>
      </w:pPr>
      <w:r>
        <w:rPr>
          <w:i/>
          <w:sz w:val="28"/>
        </w:rPr>
        <w:t>Nguyên nhân khách</w:t>
      </w:r>
      <w:r>
        <w:rPr>
          <w:i/>
          <w:spacing w:val="-1"/>
          <w:sz w:val="28"/>
        </w:rPr>
        <w:t> </w:t>
      </w:r>
      <w:r>
        <w:rPr>
          <w:i/>
          <w:sz w:val="28"/>
        </w:rPr>
        <w:t>quan.</w:t>
      </w:r>
    </w:p>
    <w:p>
      <w:pPr>
        <w:pStyle w:val="BodyText"/>
        <w:spacing w:line="288" w:lineRule="auto" w:before="185"/>
        <w:ind w:right="562"/>
      </w:pPr>
      <w:r>
        <w:rPr/>
        <w:t>Chính sách, pháp luật giữa các ngành luật, sự chỉ đạo giữa các cơ quan, các ngành tính thống nhất chưa cao; nên chính quyền cơ sở lúng túng trong thực hiện; điển hình như sự thiếu thống nhất trong việc xác định nhu cầu đất đai trong việc lập quy hoạch chuyên ngành, lập các đề án tái cơ cấu của các ngành với quy hoạch, kế hoạch sử dụng đất (đề án phát triển kinh tế có nhu cầu chuyển đất lúa sang phục vụ cho đề án rất cao, khó có thể cân đối quỹ đất để đáp</w:t>
      </w:r>
      <w:r>
        <w:rPr>
          <w:spacing w:val="-3"/>
        </w:rPr>
        <w:t> </w:t>
      </w:r>
      <w:r>
        <w:rPr/>
        <w:t>ứng).</w:t>
      </w:r>
    </w:p>
    <w:p>
      <w:pPr>
        <w:pStyle w:val="BodyText"/>
        <w:spacing w:line="288" w:lineRule="auto"/>
        <w:ind w:right="563"/>
      </w:pPr>
      <w:r>
        <w:rPr/>
        <w:t>Luật đất đai và Nghị định hướng dẫn đề ra yêu cầu bảo vệ nghiêm ngặt đất trồng lúa; tuy nhiên cơ chế, chính sách hỗ trợ người trồng lúa còn rất bất cập; mức hỗ trợ còn rất thấp so với lợi nhuận thu được nếu nông dân chuyển đất lúa sang nuôi trồng thuỷ sản hay lập vườn trồng cây lâu năm (sầu riêng,..); do vậy người dân chuyển mục đích sử dụng đất sang lập vườn, đào ao nếu chỉ ngăn chặn bằng biện pháp hành chính sẽ gặp rất nhiều khó</w:t>
      </w:r>
      <w:r>
        <w:rPr>
          <w:spacing w:val="-13"/>
        </w:rPr>
        <w:t> </w:t>
      </w:r>
      <w:r>
        <w:rPr/>
        <w:t>khăn.</w:t>
      </w:r>
    </w:p>
    <w:p>
      <w:pPr>
        <w:pStyle w:val="BodyText"/>
        <w:spacing w:line="288" w:lineRule="auto" w:before="121"/>
        <w:ind w:right="563"/>
      </w:pPr>
      <w:r>
        <w:rPr/>
        <w:t>Tác động của biến đổi của khí hậu diễn ra sớm hơn dự báo, đặc biệt là tác động của thời tiết cực đoan như hạn hán, mưa bão… trong những năm gần đây</w:t>
      </w:r>
    </w:p>
    <w:p>
      <w:pPr>
        <w:spacing w:after="0" w:line="288" w:lineRule="auto"/>
        <w:sectPr>
          <w:pgSz w:w="11910" w:h="16850"/>
          <w:pgMar w:header="725" w:footer="788" w:top="1300" w:bottom="980" w:left="1020" w:right="280"/>
        </w:sectPr>
      </w:pPr>
    </w:p>
    <w:p>
      <w:pPr>
        <w:pStyle w:val="BodyText"/>
        <w:spacing w:line="288" w:lineRule="auto" w:before="113"/>
        <w:ind w:right="563" w:firstLine="0"/>
      </w:pPr>
      <w:r>
        <w:rPr/>
        <w:t>diễn ra nhanh chóng làm cho nông dân buộc phải chuyển đổi cơ cấu cây trồng, vật nuôi nhằm đạt hiệu quả kinh tế cao trong khai thác tiềm năng đất đai.</w:t>
      </w:r>
    </w:p>
    <w:p>
      <w:pPr>
        <w:pStyle w:val="BodyText"/>
        <w:spacing w:line="288" w:lineRule="auto"/>
        <w:ind w:right="566"/>
      </w:pPr>
      <w:r>
        <w:rPr/>
        <w:t>Tác động sau đại dịch Covid-19 đã ảnh hưởng rất lớn đến tình hình phát triển kinh tế nói chung và thực hiện quy hoạch, kế hoạch sử dụng đất nói riêng trên địa bàn</w:t>
      </w:r>
      <w:r>
        <w:rPr>
          <w:spacing w:val="-3"/>
        </w:rPr>
        <w:t> </w:t>
      </w:r>
      <w:r>
        <w:rPr/>
        <w:t>huyện</w:t>
      </w:r>
    </w:p>
    <w:p>
      <w:pPr>
        <w:pStyle w:val="ListParagraph"/>
        <w:numPr>
          <w:ilvl w:val="0"/>
          <w:numId w:val="52"/>
        </w:numPr>
        <w:tabs>
          <w:tab w:pos="1705" w:val="left" w:leader="none"/>
        </w:tabs>
        <w:spacing w:line="240" w:lineRule="auto" w:before="118" w:after="0"/>
        <w:ind w:left="1704" w:right="0" w:hanging="306"/>
        <w:jc w:val="both"/>
        <w:rPr>
          <w:i/>
          <w:sz w:val="28"/>
        </w:rPr>
      </w:pPr>
      <w:r>
        <w:rPr>
          <w:i/>
          <w:sz w:val="28"/>
        </w:rPr>
        <w:t>Nguyên nhân chủ</w:t>
      </w:r>
      <w:r>
        <w:rPr>
          <w:i/>
          <w:spacing w:val="-4"/>
          <w:sz w:val="28"/>
        </w:rPr>
        <w:t> </w:t>
      </w:r>
      <w:r>
        <w:rPr>
          <w:i/>
          <w:sz w:val="28"/>
        </w:rPr>
        <w:t>quan</w:t>
      </w:r>
    </w:p>
    <w:p>
      <w:pPr>
        <w:pStyle w:val="BodyText"/>
        <w:spacing w:line="288" w:lineRule="auto" w:before="184"/>
        <w:ind w:right="563"/>
      </w:pPr>
      <w:r>
        <w:rPr/>
        <w:t>Thời gian để thực hiện các công trình, dự án có diện tích lớn, trọng điểm mất nhiều năm để thực hiện. Công tác bồi thường, hỗ trợ, tái định cư, giải phóng mặt bằng để thực hiện các dự án thu hồi đất còn nhiều khó khăn dẫn đến việc thực hiện kế hoạch còn chậm hoặc không triển khai được. Các dự án cấp Quốc gia, cấp tỉnh trên địa bàn tỉnh chiếm diện tích rất lớn như: Cao tốc TP. Hồ Chí Minh – Mộc Bài; Khu công nghiệp Hiệp Thạnh,... nhưng chậm triển khai nên ảnh hưởng đến tiến độ thực hiện quy hoạch, kế hoạch.</w:t>
      </w:r>
    </w:p>
    <w:p>
      <w:pPr>
        <w:pStyle w:val="BodyText"/>
        <w:spacing w:line="288" w:lineRule="auto" w:before="121"/>
        <w:ind w:right="564"/>
      </w:pPr>
      <w:r>
        <w:rPr/>
        <w:t>Kế hoạch sử dụng đất thường chưa tính hết khả năng về tài chính bởi phụ thuộc vào nhu cầu và khả năng đầu tư của xã hội và Nhà nước dẫn đến một số công trình, dự án không triển khai thực hiện được.</w:t>
      </w:r>
    </w:p>
    <w:p>
      <w:pPr>
        <w:pStyle w:val="BodyText"/>
        <w:spacing w:line="288" w:lineRule="auto" w:before="121"/>
        <w:ind w:right="561"/>
      </w:pPr>
      <w:r>
        <w:rPr/>
        <w:t>Công tác xây dựng, thông qua, xét duyệt kế hoạch đầu tư trung hạn còn chậm đã ảnh hưởng rất lớn đến phân bổ nguồn vốn từ ngân sách để đầu tư xây dựng các công trình, dự</w:t>
      </w:r>
      <w:r>
        <w:rPr>
          <w:spacing w:val="-6"/>
        </w:rPr>
        <w:t> </w:t>
      </w:r>
      <w:r>
        <w:rPr/>
        <w:t>án.</w:t>
      </w:r>
    </w:p>
    <w:p>
      <w:pPr>
        <w:pStyle w:val="BodyText"/>
        <w:spacing w:line="288" w:lineRule="auto"/>
        <w:ind w:right="563"/>
      </w:pPr>
      <w:r>
        <w:rPr/>
        <w:t>Trong lĩnh vực thu hút đầu tư chưa có giải pháp cụ thể nhằm đánh giá đúng khả năng tài chính của nhà đầu tư khi tham gia đăng ký thực hiện dự án có sử dụng đất, dẫn đến kết quả thực hiện quy hoạch, kế hoạch sử dụng đất còn thấp so với chỉ tiêu được phê duyệt.</w:t>
      </w:r>
    </w:p>
    <w:p>
      <w:pPr>
        <w:pStyle w:val="BodyText"/>
        <w:spacing w:line="288" w:lineRule="auto"/>
        <w:ind w:right="562"/>
      </w:pPr>
      <w:r>
        <w:rPr/>
        <w:t>Việc đăng ký nhu cầu sử dụng đất trong năm của một số ngành, địa phương khá nhiều nhất là các ngành xây dựng kết cấu hạ tầng, thương mại dịch vụ, đất phát triển hạ tầng,…nhưng do chưa dự báo được chính xác nguồn vốn đầu tư. Do công tác dự báo quy hoạch, kế hoạch của một số ngành còn nhiều bất cập dẫn đến việc bố trí, sử dụng đất cho ngành còn chưa thật sự hợp lý nên khó triển khai thực hiện theo đúng chỉ tiêu đề ra.</w:t>
      </w:r>
    </w:p>
    <w:p>
      <w:pPr>
        <w:pStyle w:val="BodyText"/>
        <w:spacing w:line="288" w:lineRule="auto" w:before="121"/>
        <w:ind w:right="564"/>
      </w:pPr>
      <w:r>
        <w:rPr/>
        <w:t>Việc đăng ký nhu cầu sử dụng đất để thực hiện các dự án của các xã, thị trấn chưa sát với tình hình thực tế của địa phương. Tình trạng đăng ký sử dụng đất còn dàn trải, không tập trung và chưa có định hướng rõ ràng. Một số dự án tại các xã, thị trấn đã triển khai xây dựng nhưng chưa hoàn thiện các thủ tục về đất đai như</w:t>
      </w:r>
    </w:p>
    <w:p>
      <w:pPr>
        <w:spacing w:after="0" w:line="288" w:lineRule="auto"/>
        <w:sectPr>
          <w:pgSz w:w="11910" w:h="16850"/>
          <w:pgMar w:header="725" w:footer="788" w:top="1300" w:bottom="980" w:left="1020" w:right="280"/>
        </w:sectPr>
      </w:pPr>
    </w:p>
    <w:p>
      <w:pPr>
        <w:pStyle w:val="BodyText"/>
        <w:spacing w:line="288" w:lineRule="auto" w:before="113"/>
        <w:ind w:right="563" w:firstLine="0"/>
      </w:pPr>
      <w:r>
        <w:rPr/>
        <w:t>xin giao đất, xin chuyển mục đích sử dụng đất trình cấp có thẩm quyền phê duyệt đã gây ảnh hưởng đáng kể đến chỉ tiêu thực hiện các dự án công</w:t>
      </w:r>
      <w:r>
        <w:rPr>
          <w:spacing w:val="-15"/>
        </w:rPr>
        <w:t> </w:t>
      </w:r>
      <w:r>
        <w:rPr/>
        <w:t>cộng.</w:t>
      </w:r>
    </w:p>
    <w:p>
      <w:pPr>
        <w:pStyle w:val="BodyText"/>
        <w:spacing w:line="288" w:lineRule="auto"/>
        <w:ind w:right="565"/>
      </w:pPr>
      <w:r>
        <w:rPr/>
        <w:t>Công tác tuyên truyền phổ biến về việc thực hiện theo quy hoạch, kế hoạch sử dụng đất đến người dân còn chưa tốt, nên nhiều đối tượng sử dụng đất chưa triển khai thực hiện theo quy hoạch, kế hoạch sử dụng đất được</w:t>
      </w:r>
      <w:r>
        <w:rPr>
          <w:spacing w:val="-26"/>
        </w:rPr>
        <w:t> </w:t>
      </w:r>
      <w:r>
        <w:rPr/>
        <w:t>duyệt.</w:t>
      </w:r>
    </w:p>
    <w:p>
      <w:pPr>
        <w:pStyle w:val="BodyText"/>
        <w:spacing w:line="288" w:lineRule="auto" w:before="118"/>
        <w:ind w:right="564"/>
      </w:pPr>
      <w:r>
        <w:rPr/>
        <w:t>Nền kinh tế của huyện tuy đạt tốc độ tăng trưởng khá, nhưng chất lượng tăng trưởng, hiệu quả còn thấp, chưa tương xứng với tiềm năng, lợi thế của huyện. Các khâu trong chuỗi liên kết sản xuất trong nông nghiệp thiếu đồng bộ. Số doanh nghiệp có quy mô sản xuất, năng lực tài chính lớn, công nghệ cao còn ít. Tốc độ tăng trưởng thương mại, dịch vụ còn khiêm tốn; việc phát triển kinh tế du lịch hiệu quả thấp.</w:t>
      </w:r>
    </w:p>
    <w:p>
      <w:pPr>
        <w:pStyle w:val="BodyText"/>
        <w:spacing w:line="288" w:lineRule="auto" w:before="121"/>
        <w:ind w:right="562"/>
      </w:pPr>
      <w:r>
        <w:rPr/>
        <w:t>Sự chồng chéo, chưa đồng bộ giữa Quy hoạch đô thị, Quy hoạch xây dựng,… với Quy hoạch sử dụng đất gây khó khăn trong việc bố trí quỹ đất, nhiều tình huống phải chỉnh sửa quy hoạch chi tiết để đảm bảo tính khả thi. Địa phương hiện nay có nhiều loại quy hoạch, nhiều quy hoạch không đồng nhất về thời kỳ quy hoạch, có sự chồng chéo, điều chỉnh, thay đổi liên</w:t>
      </w:r>
      <w:r>
        <w:rPr>
          <w:spacing w:val="-7"/>
        </w:rPr>
        <w:t> </w:t>
      </w:r>
      <w:r>
        <w:rPr/>
        <w:t>tục.</w:t>
      </w:r>
    </w:p>
    <w:p>
      <w:pPr>
        <w:pStyle w:val="BodyText"/>
        <w:spacing w:line="288" w:lineRule="auto"/>
        <w:ind w:right="565"/>
      </w:pPr>
      <w:r>
        <w:rPr/>
        <w:t>Nhu cầu sử dụng đất trong phương án Quy hoạch sử dụng đất đến năm 2030 huyện Gò Dầu (Quyết định số 3737/QĐ-UBND ngày 30/12/2021 của UBND tỉnh Tây Ninh) là rất lớn so với Phương án phân bổ đất đai của tỉnh trong Quy hoạch tỉnh Tây Ninh thời kỳ 2021-2030, tầm nhìn đến năm 2050 (Quyết định số 1736/QĐ-TTg ngày 29/12/2023 của Thủ tướng Chính phủ).</w:t>
      </w:r>
    </w:p>
    <w:p>
      <w:pPr>
        <w:pStyle w:val="BodyText"/>
        <w:spacing w:line="288" w:lineRule="auto"/>
        <w:ind w:right="564"/>
      </w:pPr>
      <w:r>
        <w:rPr/>
        <w:t>Quy hoạch tỉnh Tây Ninh thời kỳ 2021-2030, tầm nhìn đến năm 2050, trong đó phương án của Quy hoạch tỉnh phân bổ cho các huyện thị là căn cứ để cấp huyện rà soát, điều chỉnh quy hoạch đảm bảo phù hợp với định hướng phát triển vùng, định hướng của tỉnh và huyện, phân bổ nguồn lực đất đai hợp lý, tiết kiệm, hiệu</w:t>
      </w:r>
      <w:r>
        <w:rPr>
          <w:spacing w:val="-3"/>
        </w:rPr>
        <w:t> </w:t>
      </w:r>
      <w:r>
        <w:rPr/>
        <w:t>quả.</w:t>
      </w:r>
    </w:p>
    <w:p>
      <w:pPr>
        <w:pStyle w:val="Heading1"/>
        <w:numPr>
          <w:ilvl w:val="1"/>
          <w:numId w:val="44"/>
        </w:numPr>
        <w:tabs>
          <w:tab w:pos="1899" w:val="left" w:leader="none"/>
        </w:tabs>
        <w:spacing w:line="288" w:lineRule="auto" w:before="126" w:after="0"/>
        <w:ind w:left="679" w:right="562" w:firstLine="719"/>
        <w:jc w:val="both"/>
      </w:pPr>
      <w:bookmarkStart w:name="_bookmark47" w:id="78"/>
      <w:bookmarkEnd w:id="78"/>
      <w:r>
        <w:rPr>
          <w:b w:val="0"/>
        </w:rPr>
      </w:r>
      <w:bookmarkStart w:name="_bookmark47" w:id="79"/>
      <w:bookmarkEnd w:id="79"/>
      <w:r>
        <w:rPr/>
        <w:t>B</w:t>
      </w:r>
      <w:r>
        <w:rPr/>
        <w:t>ài học kinh nghiệm trong việc thực hiện quy hoạch sử dụng đất sử dụng đất </w:t>
      </w:r>
      <w:r>
        <w:rPr>
          <w:spacing w:val="-3"/>
        </w:rPr>
        <w:t>kỳ</w:t>
      </w:r>
      <w:r>
        <w:rPr/>
        <w:t> tới</w:t>
      </w:r>
    </w:p>
    <w:p>
      <w:pPr>
        <w:pStyle w:val="BodyText"/>
        <w:spacing w:line="288" w:lineRule="auto" w:before="115"/>
        <w:ind w:right="571"/>
      </w:pPr>
      <w:r>
        <w:rPr/>
        <w:t>Kinh tế, xã hội phát triển rất nhanh do yêu cầu đẩy mạnh đô thị hóa, công nghiệp hóa, chuyển đổi mạnh mẽ cơ cấu sử dụng đất nên nhu cầu sử dụng đất tăng cao và rất đa dạng, làm tăng giá trị của đất đòi hỏi công tác quản lý đất đai nói chung, quy hoạch nói riêng phải hoàn chỉnh về lực lượng cũng như cơ chế, chính sách mới phù hợp để có thể quản lý tốt theo quy hoạch và pháp luật.</w:t>
      </w:r>
    </w:p>
    <w:p>
      <w:pPr>
        <w:spacing w:after="0" w:line="288" w:lineRule="auto"/>
        <w:sectPr>
          <w:pgSz w:w="11910" w:h="16850"/>
          <w:pgMar w:header="725" w:footer="788" w:top="1300" w:bottom="980" w:left="1020" w:right="280"/>
        </w:sectPr>
      </w:pPr>
    </w:p>
    <w:p>
      <w:pPr>
        <w:pStyle w:val="BodyText"/>
        <w:spacing w:line="288" w:lineRule="auto" w:before="113"/>
        <w:ind w:right="566"/>
      </w:pPr>
      <w:r>
        <w:rPr/>
        <w:t>Quy hoạch sử dụng đất phải được lập và phê duyệt sát với thực tiễn trên cơ sở phân tích, dự báo có tính khoa học nhu cầu đầu tư các dự án đầu tư có sử dụng đất và sự biến động các loại đất do tác động của biến đổi khí hậu; có tính đến sự vận động của thị trường quyền sử dụng đất trong thị trường bất động sản.</w:t>
      </w:r>
    </w:p>
    <w:p>
      <w:pPr>
        <w:pStyle w:val="BodyText"/>
        <w:spacing w:line="288" w:lineRule="auto"/>
        <w:ind w:right="576"/>
      </w:pPr>
      <w:r>
        <w:rPr/>
        <w:t>Cần phối hợp chặt chẽ giữa các cấp, các ngành trong việc lập và phê duyệt quy hoạch, kế hoạch sử dụng đất và quy hoạch các ngành cần đảm bảo đồng bộ, thống nhất; nhu cầu sử dụng đất của các quy hoạch ngành phải phù hợp với khả năng đáp ứng quỹ đất của quy hoạch sử dụng đất.</w:t>
      </w:r>
    </w:p>
    <w:p>
      <w:pPr>
        <w:pStyle w:val="BodyText"/>
        <w:spacing w:line="288" w:lineRule="auto" w:before="119"/>
        <w:ind w:right="564"/>
      </w:pPr>
      <w:r>
        <w:rPr/>
        <w:t>Muốn quy hoạch sử dụng đất thực sự là công cụ pháp lý quan trọng cho quản lý Nhà nước về đất đai thì phải tăng cường quản lý việc thực hiện quy hoạch sử dụng đất; kịp thời phát hiện và xử lý nghiêm minh, kiên quyết các hành vi vi phạm pháp luật đất đai vi phạm quy hoạch, kế hoạch sử dụng đất. Kiên quyết xử lý trách nhiệm của cán bộ, công chức để xảy ra tình trạng vi phạm pháp luật đất đai, vi phạm quy hoạch sử dụng</w:t>
      </w:r>
      <w:r>
        <w:rPr>
          <w:spacing w:val="-13"/>
        </w:rPr>
        <w:t> </w:t>
      </w:r>
      <w:r>
        <w:rPr/>
        <w:t>đất.</w:t>
      </w:r>
    </w:p>
    <w:p>
      <w:pPr>
        <w:spacing w:after="0" w:line="288" w:lineRule="auto"/>
        <w:sectPr>
          <w:pgSz w:w="11910" w:h="16850"/>
          <w:pgMar w:header="725" w:footer="788" w:top="1300" w:bottom="980" w:left="1020" w:right="280"/>
        </w:sectPr>
      </w:pPr>
    </w:p>
    <w:p>
      <w:pPr>
        <w:pStyle w:val="BodyText"/>
        <w:spacing w:before="11"/>
        <w:ind w:left="0" w:firstLine="0"/>
        <w:jc w:val="left"/>
        <w:rPr>
          <w:sz w:val="12"/>
        </w:rPr>
      </w:pPr>
    </w:p>
    <w:p>
      <w:pPr>
        <w:pStyle w:val="Heading1"/>
        <w:spacing w:before="89"/>
        <w:ind w:left="1557" w:right="1445"/>
        <w:jc w:val="center"/>
      </w:pPr>
      <w:bookmarkStart w:name="_bookmark48" w:id="80"/>
      <w:bookmarkEnd w:id="80"/>
      <w:r>
        <w:rPr>
          <w:b w:val="0"/>
        </w:rPr>
      </w:r>
      <w:r>
        <w:rPr/>
        <w:t>Phần III</w:t>
      </w:r>
    </w:p>
    <w:p>
      <w:pPr>
        <w:spacing w:line="288" w:lineRule="auto" w:before="184"/>
        <w:ind w:left="1234" w:right="1122" w:firstLine="0"/>
        <w:jc w:val="center"/>
        <w:rPr>
          <w:b/>
          <w:sz w:val="28"/>
        </w:rPr>
      </w:pPr>
      <w:bookmarkStart w:name="_bookmark49" w:id="81"/>
      <w:bookmarkEnd w:id="81"/>
      <w:r>
        <w:rPr/>
      </w:r>
      <w:r>
        <w:rPr>
          <w:b/>
          <w:sz w:val="28"/>
        </w:rPr>
        <w:t>DỰ BÁO XU THẾ BIẾN CHUYỂN DỊCH CƠ CẤU SỬ DỤNG ĐẤT</w:t>
      </w:r>
      <w:bookmarkStart w:name="_bookmark50" w:id="82"/>
      <w:bookmarkEnd w:id="82"/>
      <w:r>
        <w:rPr>
          <w:b/>
          <w:sz w:val="28"/>
        </w:rPr>
      </w:r>
      <w:r>
        <w:rPr>
          <w:b/>
          <w:sz w:val="28"/>
        </w:rPr>
        <w:t> TRONG THỜI KỲ QUY HOẠCH</w:t>
      </w:r>
    </w:p>
    <w:p>
      <w:pPr>
        <w:pStyle w:val="ListParagraph"/>
        <w:numPr>
          <w:ilvl w:val="0"/>
          <w:numId w:val="53"/>
        </w:numPr>
        <w:tabs>
          <w:tab w:pos="911" w:val="left" w:leader="none"/>
        </w:tabs>
        <w:spacing w:line="240" w:lineRule="auto" w:before="122" w:after="0"/>
        <w:ind w:left="910" w:right="0" w:hanging="232"/>
        <w:jc w:val="left"/>
        <w:rPr>
          <w:b/>
          <w:sz w:val="26"/>
        </w:rPr>
      </w:pPr>
      <w:bookmarkStart w:name="_bookmark51" w:id="83"/>
      <w:bookmarkEnd w:id="83"/>
      <w:r>
        <w:rPr/>
      </w:r>
      <w:bookmarkStart w:name="_bookmark51" w:id="84"/>
      <w:bookmarkEnd w:id="84"/>
      <w:r>
        <w:rPr>
          <w:b/>
          <w:sz w:val="26"/>
        </w:rPr>
        <w:t>B</w:t>
      </w:r>
      <w:r>
        <w:rPr>
          <w:b/>
          <w:sz w:val="26"/>
        </w:rPr>
        <w:t>ỐI CẢNH CHUNG CỦA TỈNH VÀ THỰC TẾ CỦA ĐỊA</w:t>
      </w:r>
      <w:r>
        <w:rPr>
          <w:b/>
          <w:spacing w:val="-12"/>
          <w:sz w:val="26"/>
        </w:rPr>
        <w:t> </w:t>
      </w:r>
      <w:r>
        <w:rPr>
          <w:b/>
          <w:sz w:val="26"/>
        </w:rPr>
        <w:t>PHƯƠNG</w:t>
      </w:r>
    </w:p>
    <w:p>
      <w:pPr>
        <w:pStyle w:val="Heading1"/>
        <w:numPr>
          <w:ilvl w:val="1"/>
          <w:numId w:val="54"/>
        </w:numPr>
        <w:tabs>
          <w:tab w:pos="1892" w:val="left" w:leader="none"/>
        </w:tabs>
        <w:spacing w:line="240" w:lineRule="auto" w:before="177" w:after="0"/>
        <w:ind w:left="1891" w:right="0" w:hanging="493"/>
        <w:jc w:val="both"/>
      </w:pPr>
      <w:bookmarkStart w:name="_bookmark52" w:id="85"/>
      <w:bookmarkEnd w:id="85"/>
      <w:r>
        <w:rPr>
          <w:b w:val="0"/>
        </w:rPr>
      </w:r>
      <w:bookmarkStart w:name="_bookmark52" w:id="86"/>
      <w:bookmarkEnd w:id="86"/>
      <w:r>
        <w:rPr/>
        <w:t>B</w:t>
      </w:r>
      <w:r>
        <w:rPr/>
        <w:t>ối cảnh</w:t>
      </w:r>
      <w:r>
        <w:rPr>
          <w:spacing w:val="-1"/>
        </w:rPr>
        <w:t> </w:t>
      </w:r>
      <w:r>
        <w:rPr/>
        <w:t>chung</w:t>
      </w:r>
    </w:p>
    <w:p>
      <w:pPr>
        <w:pStyle w:val="Heading2"/>
        <w:numPr>
          <w:ilvl w:val="2"/>
          <w:numId w:val="54"/>
        </w:numPr>
        <w:tabs>
          <w:tab w:pos="2100" w:val="left" w:leader="none"/>
        </w:tabs>
        <w:spacing w:line="240" w:lineRule="auto" w:before="187" w:after="0"/>
        <w:ind w:left="2099" w:right="0" w:hanging="701"/>
        <w:jc w:val="both"/>
        <w:rPr>
          <w:i/>
        </w:rPr>
      </w:pPr>
      <w:r>
        <w:rPr>
          <w:i/>
        </w:rPr>
        <w:t>Bối cảnh chung của</w:t>
      </w:r>
      <w:r>
        <w:rPr>
          <w:i/>
          <w:spacing w:val="-3"/>
        </w:rPr>
        <w:t> </w:t>
      </w:r>
      <w:r>
        <w:rPr>
          <w:i/>
        </w:rPr>
        <w:t>tỉnh</w:t>
      </w:r>
    </w:p>
    <w:p>
      <w:pPr>
        <w:pStyle w:val="BodyText"/>
        <w:spacing w:line="288" w:lineRule="auto" w:before="177"/>
        <w:ind w:right="565"/>
      </w:pPr>
      <w:r>
        <w:rPr/>
        <w:t>Trong tỉnh, mặc dù phải đối mặt với những khó khăn, thách thức như: thiên tai, dịch bệnh trên cả cây trồng, vật nuôi, đặc biệt là dịch Covid-19; giá cả một số mặt hàng chủ lực vẫn ở </w:t>
      </w:r>
      <w:r>
        <w:rPr>
          <w:spacing w:val="-3"/>
        </w:rPr>
        <w:t>mức </w:t>
      </w:r>
      <w:r>
        <w:rPr/>
        <w:t>thấp và không ổn định làm ảnh hưởng đến sản xuất và đời sống của người dân. Tình hình ngoại biên, biên giới diễn biến phức tạp, các vấn đề liên quan đến Việt kiều, phân giới cắm mốc cũng đã tác động ảnh hưởng không nhỏ đến an ninh trật tự khu vực biên giới của tỉnh. Với tinh thần đoàn kết, chủ động, sáng tạo đổi mới tư duy, dám nghĩ, dám làm, dám chịu trách nhiệm, cả hệ thống chính trị đã phát huy và nâng cao trách nhiệm trong chỉ đạo, điều hành hoàn thành các mục tiêu và nhiệm vụ phát triển kinh tế, đảm bảo an sinh xã hội.  An ninh chính trị, trật tự an toàn xã hội tiếp tục được giữ vững ổn định; công tác quốc phòng, quân sự địa phương không ngừng được tăng cường củng</w:t>
      </w:r>
      <w:r>
        <w:rPr>
          <w:spacing w:val="-25"/>
        </w:rPr>
        <w:t> </w:t>
      </w:r>
      <w:r>
        <w:rPr/>
        <w:t>cố.</w:t>
      </w:r>
    </w:p>
    <w:p>
      <w:pPr>
        <w:pStyle w:val="BodyText"/>
        <w:spacing w:line="288" w:lineRule="auto" w:before="121"/>
        <w:ind w:right="566" w:firstLine="566"/>
      </w:pPr>
      <w:r>
        <w:rPr/>
        <w:t>Năm 2023 và năm 2024, bối cảnh tình hình kinh tế thế giới diễn biến phức tạp, khó lường, nguy cơ bất ổn gia tăng. Các rủi ro về chuỗi cung ứng hàng hóa chiến lược (dầu thô, lương thực, chất bán dẫn...), thị trường tài chính, tiền tệ, bất động sản và thiên tai, biến đổi khí hậu... đã tác động tiêu cực đến triển vọng tăng trưởng kinh tế, sự phục hồi và phát triển ổn định của </w:t>
      </w:r>
      <w:r>
        <w:rPr>
          <w:spacing w:val="5"/>
        </w:rPr>
        <w:t>cả </w:t>
      </w:r>
      <w:r>
        <w:rPr/>
        <w:t>nước nói riêng và thế giới nói chung. Mặc dù vậy, tỉnh Tây Ninh đã dần lấy lại đà tăng trưởng, nhất là ngành công nghiệp, thích ứng hiệu quả hơn trước bối cảnh chung nhưng vẫn còn nhiều thách thức tác động bởi nhiều yếu tố bất lợi từ bên ngoài và những </w:t>
      </w:r>
      <w:r>
        <w:rPr>
          <w:spacing w:val="2"/>
        </w:rPr>
        <w:t>hạn </w:t>
      </w:r>
      <w:r>
        <w:rPr/>
        <w:t>chế, bất cập nội tại kéo dài đã bộc lộ rõ hơn trong khó khăn. Tỉnh Tây Ninh đã tập trung triển khai nhiệm vụ, giải pháp về phát triển kinh tế - xã hội và dự toán ngân sách nhà nước, phấn đấu hoàn thành ở </w:t>
      </w:r>
      <w:r>
        <w:rPr>
          <w:spacing w:val="-3"/>
        </w:rPr>
        <w:t>mức </w:t>
      </w:r>
      <w:r>
        <w:rPr/>
        <w:t>cao nhất kế hoạch năm 2023; triển khai Chương trình phục hồi và phát triển KTXH; các giải pháp đẩy nhanh tiến độ công tác quy hoạch, cải cách hành chính, cải thiện môi trường đầu tư kinh doanh; đôn đốc, đẩy nhanh tiến độ giải ngân vốn đầu tư công; tháo gỡ khó khăn, vướng mắc, hỗ trợ sản xuất, kinh doanh, thúc đẩy phát triển KTXH; tập trung giải quyết những vấn đề tồn đọng kéo dài và những vấn đề đột xuất phát sinh. Nhiều chính sách, giải pháp của Chính phủ, Thủ tướng Chính phủ được triển khai kịp thời trên địa bàn tỉnh đã phát</w:t>
      </w:r>
    </w:p>
    <w:p>
      <w:pPr>
        <w:spacing w:after="0" w:line="288" w:lineRule="auto"/>
        <w:sectPr>
          <w:pgSz w:w="11910" w:h="16850"/>
          <w:pgMar w:header="725" w:footer="788" w:top="1300" w:bottom="980" w:left="1020" w:right="280"/>
        </w:sectPr>
      </w:pPr>
    </w:p>
    <w:p>
      <w:pPr>
        <w:pStyle w:val="BodyText"/>
        <w:spacing w:line="288" w:lineRule="auto" w:before="113"/>
        <w:ind w:right="574" w:firstLine="0"/>
      </w:pPr>
      <w:r>
        <w:rPr/>
        <w:t>huy hiệu quả, vừa phát triển kinh tế, vừa triển khai thực hiện tốt công tác an sinh xã hội và giữ vững quốc phòng an</w:t>
      </w:r>
      <w:r>
        <w:rPr>
          <w:spacing w:val="-8"/>
        </w:rPr>
        <w:t> </w:t>
      </w:r>
      <w:r>
        <w:rPr/>
        <w:t>ninh.</w:t>
      </w:r>
    </w:p>
    <w:p>
      <w:pPr>
        <w:pStyle w:val="ListParagraph"/>
        <w:numPr>
          <w:ilvl w:val="0"/>
          <w:numId w:val="55"/>
        </w:numPr>
        <w:tabs>
          <w:tab w:pos="1400" w:val="left" w:leader="none"/>
        </w:tabs>
        <w:spacing w:line="288" w:lineRule="auto" w:before="120" w:after="0"/>
        <w:ind w:left="679" w:right="562" w:firstLine="566"/>
        <w:jc w:val="both"/>
        <w:rPr>
          <w:sz w:val="28"/>
        </w:rPr>
      </w:pPr>
      <w:r>
        <w:rPr>
          <w:sz w:val="28"/>
        </w:rPr>
        <w:t>Tiếp tục duy trì tốc độ tăng trưởng kinh tế ổn định, tổng sản phẩm trên địa bàn (GRDP) tăng bình quân hàng năm 5,35%; trong đó, công nghiệp - xây dựng tăng bình quân 7,36%/năm, dịch vụ thương mại tăng 4,97%/năm và thấp nhất là nông nghiệp tăng 2,82%/năm. Một trong những nhiệm vụ trọng tâm trong Quyết định phê duyệt Quy hoạch tỉnh Tây Ninh thời kỳ 2021-2030, tầm nhìn đến năm 2050 như sau: “Đẩy mạnh cơ cấu lại nền kinh tế, nâng cao năng suất lao động, chất lượng, hiệu quả và sức cạnh tranh của nền kinh tế. Chuyển dịch cơ cấu kinh tế, cơ cấu lao động theo hướng công nghiệp hóa, hiện đại hóa; khai thác, sử dụng hiệu quả, bền vững tài nguyên. Tập trung phát triển mạnh công nghiệp chế biến, chế tạo gắn với công nghệ thông minh, thân thiện với môi trường, ít phát thải, tiết kiệm năng lượng, tiết kiệm sử dụng đất đai và lao động. Khai thác mạnh mẽ, có hiệu quả tiềm năng, lợi thế về du lịch; chú trọng phát triển sản phẩm, xây dựng thương hiệu du lịch đặc sắc, đưa Khu du lịch quốc gia núi Bà Đen trở thành khu du lịch đẳng cấp của khu vực và cả nước. Phát triển nông nghiệp theo hướng nông nghiệp ứng dụng công nghệ cao, nông nghiệp</w:t>
      </w:r>
      <w:r>
        <w:rPr>
          <w:spacing w:val="1"/>
          <w:sz w:val="28"/>
        </w:rPr>
        <w:t> </w:t>
      </w:r>
      <w:r>
        <w:rPr>
          <w:sz w:val="28"/>
        </w:rPr>
        <w:t>sạch.”</w:t>
      </w:r>
    </w:p>
    <w:p>
      <w:pPr>
        <w:pStyle w:val="ListParagraph"/>
        <w:numPr>
          <w:ilvl w:val="0"/>
          <w:numId w:val="55"/>
        </w:numPr>
        <w:tabs>
          <w:tab w:pos="1400" w:val="left" w:leader="none"/>
        </w:tabs>
        <w:spacing w:line="288" w:lineRule="auto" w:before="119" w:after="0"/>
        <w:ind w:left="679" w:right="570" w:firstLine="566"/>
        <w:jc w:val="both"/>
        <w:rPr>
          <w:sz w:val="28"/>
        </w:rPr>
      </w:pPr>
      <w:r>
        <w:rPr>
          <w:sz w:val="28"/>
        </w:rPr>
        <w:t>Năm 2023, giá trị tổng sản phẩm trên địa bàn tỉnh là 109.885,69 tỷ đồng; cơ cấu các khu vực trong nền kinh tế trên địa bàn tỉnh là: Công nghiệp, xây dựng (45,01%) - Dịch vụ, thương mại (30,53%) - Nông, lâm, ngư nghiệp (19,77%). Mặc dù trong 3 năm gần đây, tốc độ tăng trưởng và sự chuyển dịch cơ cấu kinh tế có chững lại (do ảnh hưởng dịch bệnh và thị trường thế giới); nhưng, với cơ cấu này vẫn đảm bảo để các ngành hỗ trợ tốt và cùng nhau phát triển một cách bền</w:t>
      </w:r>
      <w:r>
        <w:rPr>
          <w:spacing w:val="-30"/>
          <w:sz w:val="28"/>
        </w:rPr>
        <w:t> </w:t>
      </w:r>
      <w:r>
        <w:rPr>
          <w:sz w:val="28"/>
        </w:rPr>
        <w:t>vững.</w:t>
      </w:r>
    </w:p>
    <w:p>
      <w:pPr>
        <w:pStyle w:val="ListParagraph"/>
        <w:numPr>
          <w:ilvl w:val="0"/>
          <w:numId w:val="55"/>
        </w:numPr>
        <w:tabs>
          <w:tab w:pos="1400" w:val="left" w:leader="none"/>
        </w:tabs>
        <w:spacing w:line="288" w:lineRule="auto" w:before="120" w:after="0"/>
        <w:ind w:left="679" w:right="564" w:firstLine="566"/>
        <w:jc w:val="both"/>
        <w:rPr>
          <w:sz w:val="28"/>
        </w:rPr>
      </w:pPr>
      <w:r>
        <w:rPr>
          <w:sz w:val="28"/>
        </w:rPr>
        <w:t>GRDP bình quân đầu người năm 2015 là 45,5 triệu đồng tăng lên 74,02 triệu đồng năm 2020 và năm 2023 là 91,96 triệu đồng (tăng 9,2%/năm), xếp thứ 5 trên 6 tỉnh vùng Đông Nam Bộ; với quy </w:t>
      </w:r>
      <w:r>
        <w:rPr>
          <w:spacing w:val="-3"/>
          <w:sz w:val="28"/>
        </w:rPr>
        <w:t>mô </w:t>
      </w:r>
      <w:r>
        <w:rPr>
          <w:sz w:val="28"/>
        </w:rPr>
        <w:t>và mức bình quân GRDP đầu người như vậy, có thể khẳng định, nếu không có sự chuyển dịch cơ cấu kinh tế một cách hợp lý theo hướng công nghiệp hóa hiện đại hóa, thực hiện tái cơ cấu các lĩnh vực một cách hợp lý thì Tây Ninh khó có thể theo kịp các tỉnh như Bình Dương, Đồng Nai và Bà Rịa - Vũng</w:t>
      </w:r>
      <w:r>
        <w:rPr>
          <w:spacing w:val="-2"/>
          <w:sz w:val="28"/>
        </w:rPr>
        <w:t> </w:t>
      </w:r>
      <w:r>
        <w:rPr>
          <w:sz w:val="28"/>
        </w:rPr>
        <w:t>Tàu.</w:t>
      </w:r>
    </w:p>
    <w:p>
      <w:pPr>
        <w:pStyle w:val="ListParagraph"/>
        <w:numPr>
          <w:ilvl w:val="0"/>
          <w:numId w:val="55"/>
        </w:numPr>
        <w:tabs>
          <w:tab w:pos="1400" w:val="left" w:leader="none"/>
        </w:tabs>
        <w:spacing w:line="288" w:lineRule="auto" w:before="121" w:after="0"/>
        <w:ind w:left="679" w:right="573" w:firstLine="566"/>
        <w:jc w:val="both"/>
        <w:rPr>
          <w:sz w:val="28"/>
        </w:rPr>
      </w:pPr>
      <w:r>
        <w:rPr>
          <w:sz w:val="28"/>
        </w:rPr>
        <w:t>Chuyển dịch cơ cấu kinh tế kéo theo thay đổi cơ cấu lao động theo hướng giảm tỷ trọng lao động nông nghiệp; nếu năm 2015 lao động nông nghiệp chiếm tới 39,2% trong cơ cấu lao động toàn tỉnh thì đến năm 2020, lao động nông nghiệp chỉ</w:t>
      </w:r>
      <w:r>
        <w:rPr>
          <w:spacing w:val="20"/>
          <w:sz w:val="28"/>
        </w:rPr>
        <w:t> </w:t>
      </w:r>
      <w:r>
        <w:rPr>
          <w:sz w:val="28"/>
        </w:rPr>
        <w:t>còn</w:t>
      </w:r>
      <w:r>
        <w:rPr>
          <w:spacing w:val="18"/>
          <w:sz w:val="28"/>
        </w:rPr>
        <w:t> </w:t>
      </w:r>
      <w:r>
        <w:rPr>
          <w:sz w:val="28"/>
        </w:rPr>
        <w:t>26,29%</w:t>
      </w:r>
      <w:r>
        <w:rPr>
          <w:spacing w:val="18"/>
          <w:sz w:val="28"/>
        </w:rPr>
        <w:t> </w:t>
      </w:r>
      <w:r>
        <w:rPr>
          <w:sz w:val="28"/>
        </w:rPr>
        <w:t>và</w:t>
      </w:r>
      <w:r>
        <w:rPr>
          <w:spacing w:val="20"/>
          <w:sz w:val="28"/>
        </w:rPr>
        <w:t> </w:t>
      </w:r>
      <w:r>
        <w:rPr>
          <w:sz w:val="28"/>
        </w:rPr>
        <w:t>năm</w:t>
      </w:r>
      <w:r>
        <w:rPr>
          <w:spacing w:val="16"/>
          <w:sz w:val="28"/>
        </w:rPr>
        <w:t> </w:t>
      </w:r>
      <w:r>
        <w:rPr>
          <w:sz w:val="28"/>
        </w:rPr>
        <w:t>2023</w:t>
      </w:r>
      <w:r>
        <w:rPr>
          <w:spacing w:val="20"/>
          <w:sz w:val="28"/>
        </w:rPr>
        <w:t> </w:t>
      </w:r>
      <w:r>
        <w:rPr>
          <w:sz w:val="28"/>
        </w:rPr>
        <w:t>còn</w:t>
      </w:r>
      <w:r>
        <w:rPr>
          <w:spacing w:val="20"/>
          <w:sz w:val="28"/>
        </w:rPr>
        <w:t> </w:t>
      </w:r>
      <w:r>
        <w:rPr>
          <w:sz w:val="28"/>
        </w:rPr>
        <w:t>26,30%</w:t>
      </w:r>
      <w:r>
        <w:rPr>
          <w:spacing w:val="19"/>
          <w:sz w:val="28"/>
        </w:rPr>
        <w:t> </w:t>
      </w:r>
      <w:r>
        <w:rPr>
          <w:sz w:val="28"/>
        </w:rPr>
        <w:t>(giảm</w:t>
      </w:r>
      <w:r>
        <w:rPr>
          <w:spacing w:val="15"/>
          <w:sz w:val="28"/>
        </w:rPr>
        <w:t> </w:t>
      </w:r>
      <w:r>
        <w:rPr>
          <w:sz w:val="28"/>
        </w:rPr>
        <w:t>12,90%);</w:t>
      </w:r>
      <w:r>
        <w:rPr>
          <w:spacing w:val="20"/>
          <w:sz w:val="28"/>
        </w:rPr>
        <w:t> </w:t>
      </w:r>
      <w:r>
        <w:rPr>
          <w:sz w:val="28"/>
        </w:rPr>
        <w:t>tăng</w:t>
      </w:r>
      <w:r>
        <w:rPr>
          <w:spacing w:val="18"/>
          <w:sz w:val="28"/>
        </w:rPr>
        <w:t> </w:t>
      </w:r>
      <w:r>
        <w:rPr>
          <w:sz w:val="28"/>
        </w:rPr>
        <w:t>tỷ</w:t>
      </w:r>
      <w:r>
        <w:rPr>
          <w:spacing w:val="19"/>
          <w:sz w:val="28"/>
        </w:rPr>
        <w:t> </w:t>
      </w:r>
      <w:r>
        <w:rPr>
          <w:sz w:val="28"/>
        </w:rPr>
        <w:t>trọng</w:t>
      </w:r>
      <w:r>
        <w:rPr>
          <w:spacing w:val="20"/>
          <w:sz w:val="28"/>
        </w:rPr>
        <w:t> </w:t>
      </w:r>
      <w:r>
        <w:rPr>
          <w:sz w:val="28"/>
        </w:rPr>
        <w:t>lao</w:t>
      </w:r>
      <w:r>
        <w:rPr>
          <w:spacing w:val="20"/>
          <w:sz w:val="28"/>
        </w:rPr>
        <w:t> </w:t>
      </w:r>
      <w:r>
        <w:rPr>
          <w:sz w:val="28"/>
        </w:rPr>
        <w:t>động</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8" w:firstLine="0"/>
      </w:pPr>
      <w:r>
        <w:rPr/>
        <w:t>khu vực công nghiệp - xây dựng từ 23,91% lên 35,80% (tăng 11,89%) và khu vực dịch vụ từ 36,89% lên 37,90%.</w:t>
      </w:r>
    </w:p>
    <w:p>
      <w:pPr>
        <w:pStyle w:val="ListParagraph"/>
        <w:numPr>
          <w:ilvl w:val="0"/>
          <w:numId w:val="55"/>
        </w:numPr>
        <w:tabs>
          <w:tab w:pos="1400" w:val="left" w:leader="none"/>
        </w:tabs>
        <w:spacing w:line="288" w:lineRule="auto" w:before="120" w:after="0"/>
        <w:ind w:left="679" w:right="567" w:firstLine="566"/>
        <w:jc w:val="both"/>
        <w:rPr>
          <w:sz w:val="28"/>
        </w:rPr>
      </w:pPr>
      <w:r>
        <w:rPr>
          <w:sz w:val="28"/>
        </w:rPr>
        <w:t>Điểm nổi bật trong phát triển kinh tế - xã hội của Tây Ninh là đã phát huy cao yếu tố con người, từ đó đã phát huy các thế mạnh về vị trí địa lý, tài nguyên, khắc phục các hạn chế, giảm thiểu tiêu cực. Xây dựng hình ảnh Tây Ninh để thu hút đầu tư; quan tâm tới lợi ích của doanh nghiệp, cải cách thủ tục hành chính, kịp thời tháo gỡ khó khăn, vướng mắc cho doanh nghiệp, người dân. Chú trọng nâng cao dân trí; bồi dưỡng, đào tạo nguồn nhân lực, thực hiện tốt chính sách thu hút người tài để có đội ngũ cán bộ lãnh đạo, quản lý và lao động đáp ứng được yêu cầu công nghiệp hoá, hiện đại hoá của</w:t>
      </w:r>
      <w:r>
        <w:rPr>
          <w:spacing w:val="-5"/>
          <w:sz w:val="28"/>
        </w:rPr>
        <w:t> </w:t>
      </w:r>
      <w:r>
        <w:rPr>
          <w:sz w:val="28"/>
        </w:rPr>
        <w:t>tỉnh.</w:t>
      </w:r>
    </w:p>
    <w:p>
      <w:pPr>
        <w:pStyle w:val="Heading2"/>
        <w:numPr>
          <w:ilvl w:val="2"/>
          <w:numId w:val="54"/>
        </w:numPr>
        <w:tabs>
          <w:tab w:pos="1947" w:val="left" w:leader="none"/>
        </w:tabs>
        <w:spacing w:line="240" w:lineRule="auto" w:before="126" w:after="0"/>
        <w:ind w:left="1946" w:right="0" w:hanging="701"/>
        <w:jc w:val="both"/>
        <w:rPr>
          <w:i/>
        </w:rPr>
      </w:pPr>
      <w:r>
        <w:rPr>
          <w:i/>
        </w:rPr>
        <w:t>Bối cảnh chung của huyện</w:t>
      </w:r>
    </w:p>
    <w:p>
      <w:pPr>
        <w:pStyle w:val="BodyText"/>
        <w:spacing w:line="288" w:lineRule="auto" w:before="177"/>
        <w:ind w:right="570" w:firstLine="566"/>
      </w:pPr>
      <w:r>
        <w:rPr/>
        <w:t>Giai đoạn 2020 - 2024, UBND huyện luôn bám sát các chỉ tiêu, nhiệm vụ  phát triển kinh tế </w:t>
      </w:r>
      <w:r>
        <w:rPr>
          <w:spacing w:val="-3"/>
        </w:rPr>
        <w:t>mà </w:t>
      </w:r>
      <w:r>
        <w:rPr/>
        <w:t>Nghị quyết Đại hội đại biểu Đảng bộ huyện đề ra. Chỉ đạo khai thác và sử dụng có hiệu quả các nguồn lực, tiềm năng kinh tế hiện có của huyện; từng bước ứng dụng có hiệu quả những thành tựu khoa học, kỹ thuật vào sản xuất, trồng trọt và chăn nuôi. Cơ cấu kinh tế của huyện chuyển dịch đúng hướng, phát triển ổn định và đạt </w:t>
      </w:r>
      <w:r>
        <w:rPr>
          <w:spacing w:val="-2"/>
        </w:rPr>
        <w:t>mức </w:t>
      </w:r>
      <w:r>
        <w:rPr/>
        <w:t>tăng trưởng năm sau cao hơn năm</w:t>
      </w:r>
      <w:r>
        <w:rPr>
          <w:spacing w:val="-20"/>
        </w:rPr>
        <w:t> </w:t>
      </w:r>
      <w:r>
        <w:rPr/>
        <w:t>trước.</w:t>
      </w:r>
    </w:p>
    <w:p>
      <w:pPr>
        <w:pStyle w:val="ListParagraph"/>
        <w:numPr>
          <w:ilvl w:val="0"/>
          <w:numId w:val="55"/>
        </w:numPr>
        <w:tabs>
          <w:tab w:pos="1426" w:val="left" w:leader="none"/>
        </w:tabs>
        <w:spacing w:line="288" w:lineRule="auto" w:before="121" w:after="0"/>
        <w:ind w:left="679" w:right="562" w:firstLine="566"/>
        <w:jc w:val="both"/>
        <w:rPr>
          <w:sz w:val="28"/>
        </w:rPr>
      </w:pPr>
      <w:r>
        <w:rPr>
          <w:sz w:val="28"/>
        </w:rPr>
        <w:t>Về lĩnh vực Công nghiệp - Xây dựng: Giá trị sản xuất ngành Công nghiệp- xây dựng giai đoạn 2021 - 2023 tăng bình quân 15,62% (Nghị quyết 15%), đạt tiến độ kế hoạch đề</w:t>
      </w:r>
      <w:r>
        <w:rPr>
          <w:spacing w:val="-8"/>
          <w:sz w:val="28"/>
        </w:rPr>
        <w:t> </w:t>
      </w:r>
      <w:r>
        <w:rPr>
          <w:sz w:val="28"/>
        </w:rPr>
        <w:t>ra).</w:t>
      </w:r>
    </w:p>
    <w:p>
      <w:pPr>
        <w:pStyle w:val="ListParagraph"/>
        <w:numPr>
          <w:ilvl w:val="0"/>
          <w:numId w:val="55"/>
        </w:numPr>
        <w:tabs>
          <w:tab w:pos="1424" w:val="left" w:leader="none"/>
        </w:tabs>
        <w:spacing w:line="288" w:lineRule="auto" w:before="120" w:after="0"/>
        <w:ind w:left="679" w:right="572" w:firstLine="566"/>
        <w:jc w:val="both"/>
        <w:rPr>
          <w:sz w:val="28"/>
        </w:rPr>
      </w:pPr>
      <w:r>
        <w:rPr>
          <w:sz w:val="28"/>
        </w:rPr>
        <w:t>Về lĩnh vực Thương mại - Dịch vụ: Giá trị sản xuất ngành thương mại, lưu trú, ăn uống giai đoạn 2021 - 2023 tăng bình quân 8,34% (Nghị quyết 8%), đạt tiến độ kế hoạch đề</w:t>
      </w:r>
      <w:r>
        <w:rPr>
          <w:spacing w:val="-8"/>
          <w:sz w:val="28"/>
        </w:rPr>
        <w:t> </w:t>
      </w:r>
      <w:r>
        <w:rPr>
          <w:sz w:val="28"/>
        </w:rPr>
        <w:t>ra)</w:t>
      </w:r>
    </w:p>
    <w:p>
      <w:pPr>
        <w:pStyle w:val="BodyText"/>
        <w:spacing w:line="288" w:lineRule="auto"/>
        <w:ind w:right="569" w:firstLine="566"/>
      </w:pPr>
      <w:r>
        <w:rPr/>
        <w:t>Năm 2024, kinh tế huyện tăng trưởng khá, thực hiện đạt và vượt kế hoạch 12/12 chỉ tiêu chủ yếu về phát triển kinh tế-xã hội HĐND huyện đề ra. Ước tổng giá trị sản xuất (theo giá so sánh 2010) năm 2024 đạt 77.265 tỷ đồng, tăng 15,31% so cùng kỳ.</w:t>
      </w:r>
    </w:p>
    <w:p>
      <w:pPr>
        <w:pStyle w:val="BodyText"/>
        <w:spacing w:line="288" w:lineRule="auto" w:before="121"/>
        <w:ind w:right="564" w:firstLine="566"/>
      </w:pPr>
      <w:r>
        <w:rPr/>
        <w:t>Chương trình MTQG xây dựng nông thôn mới, tiếp tục rà soát, củng cố, duy trì giữ vững 8/8 xã đã đạt chuẩn nông thôn mới giai đoạn 2021-2025, trong đó: 03 xã đạt nông thôn mới nâng cao và 01 xã đạt nông thôn mới kiểu mẫu.</w:t>
      </w:r>
    </w:p>
    <w:p>
      <w:pPr>
        <w:pStyle w:val="BodyText"/>
        <w:spacing w:line="288" w:lineRule="auto"/>
        <w:ind w:right="571" w:firstLine="566"/>
      </w:pPr>
      <w:r>
        <w:rPr/>
        <w:t>Tổng thu ngân sách nhà nước (NSNN) trên địa bàn huyện đến ngày 31/10/2024 là 285.322 triệu đồng, đạt 110,18% so dự toán (DT) tỉnh, đạt 108,09% so DT huyện, so cùng kỳ tăng 2,65%. Ước thu NSNN năm 2024 là 324.906 triệu</w:t>
      </w:r>
    </w:p>
    <w:p>
      <w:pPr>
        <w:spacing w:after="0" w:line="288" w:lineRule="auto"/>
        <w:sectPr>
          <w:pgSz w:w="11910" w:h="16850"/>
          <w:pgMar w:header="725" w:footer="788" w:top="1300" w:bottom="980" w:left="1020" w:right="280"/>
        </w:sectPr>
      </w:pPr>
    </w:p>
    <w:p>
      <w:pPr>
        <w:pStyle w:val="BodyText"/>
        <w:spacing w:line="288" w:lineRule="auto" w:before="113"/>
        <w:ind w:right="574" w:firstLine="0"/>
      </w:pPr>
      <w:r>
        <w:rPr/>
        <w:t>đồng (KH 263.970 triệu đồng), đạt 125,46% so DT tỉnh, đạt 123,08% DT huyện, so cùng kỳ giảm</w:t>
      </w:r>
      <w:r>
        <w:rPr>
          <w:spacing w:val="-12"/>
        </w:rPr>
        <w:t> </w:t>
      </w:r>
      <w:r>
        <w:rPr/>
        <w:t>4,45%.</w:t>
      </w:r>
    </w:p>
    <w:p>
      <w:pPr>
        <w:pStyle w:val="BodyText"/>
        <w:spacing w:line="288" w:lineRule="auto"/>
        <w:ind w:right="574" w:firstLine="566"/>
      </w:pPr>
      <w:r>
        <w:rPr/>
        <w:t>Tổng chi ngân sách huyện, xã đến ngày 31/10/2024 là 612.624 triệu đồng, đạt 111,66% so DT tỉnh, đạt 110,66% so DT huyện, tăng 40,45% so cùng kỳ. Ước chi ngân sách huyện, xã năm 2024 là 823.255 triệu đồng, đạt 150,06% so dự toán tỉnh, đạt 148,7% so dự toán huyện, so cùng kỳ tăng 24,91%.</w:t>
      </w:r>
    </w:p>
    <w:p>
      <w:pPr>
        <w:pStyle w:val="BodyText"/>
        <w:spacing w:line="288" w:lineRule="auto" w:before="118"/>
        <w:ind w:right="574" w:firstLine="566"/>
      </w:pPr>
      <w:r>
        <w:rPr/>
        <w:t>Triển khai sớm công tác chuẩn bị đầu tư nên các hồ sơ đầu tư XDCB năm 2024 được phê duyệt đúng thời gian quy định của Luật Đầu tư công; công tác phân khai vốn luôn kịp thời, theo hướng tập trung, phù hợp với khả năng thực hiện và giải ngân vốn trong năm. Kết quả, khối lượng thực hiện 10 tháng đầu năm là</w:t>
      </w:r>
    </w:p>
    <w:p>
      <w:pPr>
        <w:pStyle w:val="BodyText"/>
        <w:spacing w:line="288" w:lineRule="auto" w:before="1"/>
        <w:ind w:right="571" w:firstLine="0"/>
      </w:pPr>
      <w:r>
        <w:rPr/>
        <w:t>185.441 triệu đồng, đạt 77,9% kế hoạch, giải ngân 156.936 triệu đồng, đạt 65,9% kế hoạch. Ước khối lượng thực hiện cả năm 267.794 triệu đồng, đạt 112,4% kế hoạch, giải ngân đạt 100% kế hoạch; đã triển khai thi công 144/144 công trình; 10 tháng thi công hoàn thành đưa vào sử dụng 52/144 công trình; dự kiến đến 31/12/2024 hoàn thành đưa vào sử dụng 109/144 công trình (35 công trình chuyển tiếp sang 2025).</w:t>
      </w:r>
    </w:p>
    <w:p>
      <w:pPr>
        <w:pStyle w:val="BodyText"/>
        <w:spacing w:line="288" w:lineRule="auto"/>
        <w:ind w:right="569" w:firstLine="566"/>
      </w:pPr>
      <w:r>
        <w:rPr/>
        <w:t>Bên cạnh những kết quả đạt được, vẫn còn tồn tại mốt vài hạn chế: Công tác đầu tư XDCB một số dự án còn chậm tiến độ thi công như: Dự án khu tái định cư thị trấn Gò Dầu; Dự án nâng cấp mở rộng đường vào khu tái định cư thị trấn Gò Dầu; Trường Trung học cơ sở Thạnh Đức; còn chậm tiến độ thi công.</w:t>
      </w:r>
    </w:p>
    <w:p>
      <w:pPr>
        <w:pStyle w:val="Heading1"/>
        <w:numPr>
          <w:ilvl w:val="1"/>
          <w:numId w:val="54"/>
        </w:numPr>
        <w:tabs>
          <w:tab w:pos="1739" w:val="left" w:leader="none"/>
        </w:tabs>
        <w:spacing w:line="240" w:lineRule="auto" w:before="125" w:after="0"/>
        <w:ind w:left="1738" w:right="0" w:hanging="493"/>
        <w:jc w:val="both"/>
      </w:pPr>
      <w:bookmarkStart w:name="_bookmark53" w:id="87"/>
      <w:bookmarkEnd w:id="87"/>
      <w:r>
        <w:rPr>
          <w:b w:val="0"/>
        </w:rPr>
      </w:r>
      <w:bookmarkStart w:name="_bookmark53" w:id="88"/>
      <w:bookmarkEnd w:id="88"/>
      <w:r>
        <w:rPr/>
        <w:t>Th</w:t>
      </w:r>
      <w:r>
        <w:rPr/>
        <w:t>ực trạng phát triển các ngành, lĩnh</w:t>
      </w:r>
      <w:r>
        <w:rPr>
          <w:spacing w:val="-2"/>
        </w:rPr>
        <w:t> </w:t>
      </w:r>
      <w:r>
        <w:rPr/>
        <w:t>vực</w:t>
      </w:r>
    </w:p>
    <w:p>
      <w:pPr>
        <w:pStyle w:val="Heading2"/>
        <w:numPr>
          <w:ilvl w:val="2"/>
          <w:numId w:val="54"/>
        </w:numPr>
        <w:tabs>
          <w:tab w:pos="1947" w:val="left" w:leader="none"/>
        </w:tabs>
        <w:spacing w:line="240" w:lineRule="auto" w:before="122" w:after="0"/>
        <w:ind w:left="1946" w:right="0" w:hanging="701"/>
        <w:jc w:val="both"/>
        <w:rPr>
          <w:i/>
        </w:rPr>
      </w:pPr>
      <w:r>
        <w:rPr>
          <w:i/>
        </w:rPr>
        <w:t>Thực trạng phát triển các ngành, lĩnh vực của</w:t>
      </w:r>
      <w:r>
        <w:rPr>
          <w:i/>
          <w:spacing w:val="-10"/>
        </w:rPr>
        <w:t> </w:t>
      </w:r>
      <w:r>
        <w:rPr>
          <w:i/>
        </w:rPr>
        <w:t>tỉnh</w:t>
      </w:r>
    </w:p>
    <w:p>
      <w:pPr>
        <w:pStyle w:val="BodyText"/>
        <w:spacing w:line="288" w:lineRule="auto" w:before="177"/>
        <w:ind w:right="576" w:firstLine="566"/>
      </w:pPr>
      <w:r>
        <w:rPr/>
        <w:t>Theo báo cáo của UBND tỉnh, 6 tháng đầu năm, kinh tế địa phương tăng trưởng ước đạt 7,9% (cao nhất khu vực Đông Nam bộ). Tổng thu ngân sách của tỉnh ước đạt 6.375 tỉ đồng (đạt 57,4% dự toán); tổng chi ngân sách đạt 4.991 tỉ đồng.</w:t>
      </w:r>
    </w:p>
    <w:p>
      <w:pPr>
        <w:pStyle w:val="BodyText"/>
        <w:spacing w:line="288" w:lineRule="auto" w:before="121"/>
        <w:ind w:right="576" w:firstLine="566"/>
      </w:pPr>
      <w:r>
        <w:rPr/>
        <w:t>Tây Ninh hiện đứng thứ 20/63 tỉnh, thành phố về năng lực cạnh tranh cấp tỉnh (PCI) và thuộc nhóm 30 tỉnh, thành phố điều hành kinh tế tốt nhất cả nước.</w:t>
      </w:r>
    </w:p>
    <w:p>
      <w:pPr>
        <w:pStyle w:val="BodyText"/>
        <w:spacing w:line="288" w:lineRule="auto"/>
        <w:ind w:right="573" w:firstLine="566"/>
      </w:pPr>
      <w:r>
        <w:rPr/>
        <w:t>Thu hút vốn đầu tư trong nước ước đạt 5.469 tỉ đồng (tăng 97% so với cùng kỳ); thu hút vốn FDI đạt 160 triệu USD, lũy kế trên địa bàn hiện có 371 dự án FDI với vốn đăng ký hơn 9,8 tỉ USD; kim ngạch xuất khẩu đạt 3,2 tỉ USD.</w:t>
      </w:r>
    </w:p>
    <w:p>
      <w:pPr>
        <w:spacing w:after="0" w:line="288" w:lineRule="auto"/>
        <w:sectPr>
          <w:pgSz w:w="11910" w:h="16850"/>
          <w:pgMar w:header="725" w:footer="788" w:top="1300" w:bottom="980" w:left="1020" w:right="280"/>
        </w:sectPr>
      </w:pPr>
    </w:p>
    <w:p>
      <w:pPr>
        <w:pStyle w:val="BodyText"/>
        <w:spacing w:line="288" w:lineRule="auto" w:before="113"/>
        <w:ind w:right="567" w:firstLine="566"/>
      </w:pPr>
      <w:r>
        <w:rPr/>
        <w:t>Giải ngân vốn đầu tư công ước đạt 27% kế hoạch Thủ tướng Chính phủ giao. Về du lịch, trong 6 tháng đầu năm, tỉnh ghi nhận 3,4 triệu lượt khách tham quan, doanh thu du lịch tăng 34,1% so với cùng kỳ.</w:t>
      </w:r>
    </w:p>
    <w:p>
      <w:pPr>
        <w:pStyle w:val="BodyText"/>
        <w:spacing w:line="288" w:lineRule="auto"/>
        <w:ind w:right="571" w:firstLine="566"/>
      </w:pPr>
      <w:r>
        <w:rPr/>
        <w:t>Nhận định chung tình hình kinh tế - xã hội dù đạt được nhiều kết quả, nhưng vẫn còn bộc lộ những khó khăn, tồn tại nhất định. Một số chỉ tiêu kinh tế chưa đạt 50% kế hoạch năm; số doanh nghiệp thành lập mới và thu hút FDI giảm; cải cách thủ tục hành chính, hiệu quả quản trị công còn chưa có nhiều cải thiện.</w:t>
      </w:r>
    </w:p>
    <w:p>
      <w:pPr>
        <w:pStyle w:val="BodyText"/>
        <w:spacing w:line="288" w:lineRule="auto" w:before="118"/>
        <w:ind w:right="566" w:firstLine="566"/>
      </w:pPr>
      <w:r>
        <w:rPr/>
        <w:t>Ngoài ra, các nhiệm vụ thuộc chương trình trọng tâm, đột phá của tỉnh triển khai chậm, chưa tạo được động lực thúc đẩy tăng trưởng như kỳ vọng. Tình trạng thiếu thuốc BHYT, thiếu cán bộ y tế, thiếu giáo viên chưa được khắc phục căn cơ; tội phạm còn diễn biến phức tạp, có chiều hướng tăng…</w:t>
      </w:r>
    </w:p>
    <w:p>
      <w:pPr>
        <w:pStyle w:val="Heading2"/>
        <w:numPr>
          <w:ilvl w:val="0"/>
          <w:numId w:val="56"/>
        </w:numPr>
        <w:tabs>
          <w:tab w:pos="1551" w:val="left" w:leader="none"/>
        </w:tabs>
        <w:spacing w:line="240" w:lineRule="auto" w:before="128" w:after="0"/>
        <w:ind w:left="1550" w:right="0" w:hanging="305"/>
        <w:jc w:val="both"/>
        <w:rPr>
          <w:i/>
        </w:rPr>
      </w:pPr>
      <w:r>
        <w:rPr>
          <w:i/>
        </w:rPr>
        <w:t>Khu vực kinh tế nông</w:t>
      </w:r>
      <w:r>
        <w:rPr>
          <w:i/>
          <w:spacing w:val="-5"/>
        </w:rPr>
        <w:t> </w:t>
      </w:r>
      <w:r>
        <w:rPr>
          <w:i/>
        </w:rPr>
        <w:t>nghiệp</w:t>
      </w:r>
    </w:p>
    <w:p>
      <w:pPr>
        <w:pStyle w:val="BodyText"/>
        <w:spacing w:line="288" w:lineRule="auto" w:before="177"/>
        <w:ind w:right="567" w:firstLine="566"/>
      </w:pPr>
      <w:r>
        <w:rPr/>
        <w:t>Trong giai đoạn 2021-2023, ngành nông nghiệp chịu tác động lớn của thời tiết, khí hậu, sự biến động của thị trường và dịch bệnh (khảm lá cây khoai mỳ, dịch tả lợn Châu Phi,…), bên cạnh đó đại dịch Covid-19 đã tác động không nhỏ đến đến tình hình sản xuất của ngành. GTSX của ngành nông nghiệp tăng trưởng chậm so với yêu cầu, bình quân đạt 2,08%/năm; chuyển dịch cơ cấu cây trồng, vật nuôi theo hướng tích cực; năng suất, chất lượng vật nuôi được tăng lên; nhiều </w:t>
      </w:r>
      <w:r>
        <w:rPr>
          <w:spacing w:val="-3"/>
        </w:rPr>
        <w:t>mô </w:t>
      </w:r>
      <w:r>
        <w:rPr/>
        <w:t>hình sản xuất đạt hiệu quả</w:t>
      </w:r>
      <w:r>
        <w:rPr>
          <w:spacing w:val="-7"/>
        </w:rPr>
        <w:t> </w:t>
      </w:r>
      <w:r>
        <w:rPr/>
        <w:t>cao.</w:t>
      </w:r>
    </w:p>
    <w:p>
      <w:pPr>
        <w:pStyle w:val="Heading2"/>
        <w:numPr>
          <w:ilvl w:val="0"/>
          <w:numId w:val="56"/>
        </w:numPr>
        <w:tabs>
          <w:tab w:pos="1551" w:val="left" w:leader="none"/>
        </w:tabs>
        <w:spacing w:line="240" w:lineRule="auto" w:before="128" w:after="0"/>
        <w:ind w:left="1550" w:right="0" w:hanging="305"/>
        <w:jc w:val="both"/>
        <w:rPr>
          <w:i/>
        </w:rPr>
      </w:pPr>
      <w:r>
        <w:rPr>
          <w:i/>
        </w:rPr>
        <w:t>Khu vực kinh tế công nghiệp – xây</w:t>
      </w:r>
      <w:r>
        <w:rPr>
          <w:i/>
          <w:spacing w:val="-8"/>
        </w:rPr>
        <w:t> </w:t>
      </w:r>
      <w:r>
        <w:rPr>
          <w:i/>
        </w:rPr>
        <w:t>dựng</w:t>
      </w:r>
    </w:p>
    <w:p>
      <w:pPr>
        <w:pStyle w:val="ListParagraph"/>
        <w:numPr>
          <w:ilvl w:val="0"/>
          <w:numId w:val="57"/>
        </w:numPr>
        <w:tabs>
          <w:tab w:pos="1400" w:val="left" w:leader="none"/>
        </w:tabs>
        <w:spacing w:line="288" w:lineRule="auto" w:before="177" w:after="0"/>
        <w:ind w:left="679" w:right="564" w:firstLine="566"/>
        <w:jc w:val="both"/>
        <w:rPr>
          <w:sz w:val="28"/>
        </w:rPr>
      </w:pPr>
      <w:r>
        <w:rPr>
          <w:sz w:val="28"/>
        </w:rPr>
        <w:t>GRDP (giá 2010) ngành công nghiệp - xây dựng tăng với tốc độ rất nhanh, bình quân 13,15%/năm trong suốt giai đoạn 2016 - 2023; tốc độ tăng trưởng  GRDP của ngành có xu hướng tăng qua các giai đoạn 2016 - 2023. Điều này cho thấy ngành công nghiệp - xây dựng tỉnh Tây Ninh hoạt động ngày càng hiệu</w:t>
      </w:r>
      <w:r>
        <w:rPr>
          <w:spacing w:val="-29"/>
          <w:sz w:val="28"/>
        </w:rPr>
        <w:t> </w:t>
      </w:r>
      <w:r>
        <w:rPr>
          <w:sz w:val="28"/>
        </w:rPr>
        <w:t>quả.</w:t>
      </w:r>
    </w:p>
    <w:p>
      <w:pPr>
        <w:pStyle w:val="ListParagraph"/>
        <w:numPr>
          <w:ilvl w:val="0"/>
          <w:numId w:val="57"/>
        </w:numPr>
        <w:tabs>
          <w:tab w:pos="1400" w:val="left" w:leader="none"/>
        </w:tabs>
        <w:spacing w:line="288" w:lineRule="auto" w:before="121" w:after="0"/>
        <w:ind w:left="679" w:right="570" w:firstLine="566"/>
        <w:jc w:val="both"/>
        <w:rPr>
          <w:sz w:val="28"/>
        </w:rPr>
      </w:pPr>
      <w:r>
        <w:rPr>
          <w:sz w:val="28"/>
        </w:rPr>
        <w:t>Giá trị sản xuất ngành công nghiệp chiếm 88,6% tổng giá trị sản xuất ngành công nghiệp - xây dựng. Trong đó, công nghiệp chế biến là ngành chủ đạo của công nghiệp tỉnh Tây Ninh, chiếm khoảng 94% giá trị sản xuất công nghiệp năm 2023 (tập trung chủ yếu ở 6 ngành công nghiệp của tỉnh: Chế biến hàng nông sản, gạch và xi măng, sản phẩm cao su và plastic, dệt may, sơ chế da, sản phẩm từ kim loại).</w:t>
      </w:r>
    </w:p>
    <w:p>
      <w:pPr>
        <w:pStyle w:val="ListParagraph"/>
        <w:numPr>
          <w:ilvl w:val="0"/>
          <w:numId w:val="57"/>
        </w:numPr>
        <w:tabs>
          <w:tab w:pos="1400" w:val="left" w:leader="none"/>
        </w:tabs>
        <w:spacing w:line="288" w:lineRule="auto" w:before="120" w:after="0"/>
        <w:ind w:left="679" w:right="569" w:firstLine="566"/>
        <w:jc w:val="both"/>
        <w:rPr>
          <w:sz w:val="28"/>
        </w:rPr>
      </w:pPr>
      <w:r>
        <w:rPr>
          <w:sz w:val="28"/>
        </w:rPr>
        <w:t>Ngành công nghiệp đã và đang từng bước tái cơ cấu sản xuất nhằm mục tiêu tăng hàm lượng khoa học công nghệ và tỷ trọng giá trị nội địa trong sản phẩm, chuyển dần từ gia công, lắp ráp sang chế tạo, chế tác. Các dự án thu hút trong giai đoạn</w:t>
      </w:r>
      <w:r>
        <w:rPr>
          <w:spacing w:val="18"/>
          <w:sz w:val="28"/>
        </w:rPr>
        <w:t> </w:t>
      </w:r>
      <w:r>
        <w:rPr>
          <w:sz w:val="28"/>
        </w:rPr>
        <w:t>là</w:t>
      </w:r>
      <w:r>
        <w:rPr>
          <w:spacing w:val="17"/>
          <w:sz w:val="28"/>
        </w:rPr>
        <w:t> </w:t>
      </w:r>
      <w:r>
        <w:rPr>
          <w:sz w:val="28"/>
        </w:rPr>
        <w:t>những</w:t>
      </w:r>
      <w:r>
        <w:rPr>
          <w:spacing w:val="19"/>
          <w:sz w:val="28"/>
        </w:rPr>
        <w:t> </w:t>
      </w:r>
      <w:r>
        <w:rPr>
          <w:sz w:val="28"/>
        </w:rPr>
        <w:t>dự</w:t>
      </w:r>
      <w:r>
        <w:rPr>
          <w:spacing w:val="18"/>
          <w:sz w:val="28"/>
        </w:rPr>
        <w:t> </w:t>
      </w:r>
      <w:r>
        <w:rPr>
          <w:sz w:val="28"/>
        </w:rPr>
        <w:t>án</w:t>
      </w:r>
      <w:r>
        <w:rPr>
          <w:spacing w:val="19"/>
          <w:sz w:val="28"/>
        </w:rPr>
        <w:t> </w:t>
      </w:r>
      <w:r>
        <w:rPr>
          <w:sz w:val="28"/>
        </w:rPr>
        <w:t>ít</w:t>
      </w:r>
      <w:r>
        <w:rPr>
          <w:spacing w:val="18"/>
          <w:sz w:val="28"/>
        </w:rPr>
        <w:t> </w:t>
      </w:r>
      <w:r>
        <w:rPr>
          <w:sz w:val="28"/>
        </w:rPr>
        <w:t>gia</w:t>
      </w:r>
      <w:r>
        <w:rPr>
          <w:spacing w:val="20"/>
          <w:sz w:val="28"/>
        </w:rPr>
        <w:t> </w:t>
      </w:r>
      <w:r>
        <w:rPr>
          <w:sz w:val="28"/>
        </w:rPr>
        <w:t>công,</w:t>
      </w:r>
      <w:r>
        <w:rPr>
          <w:spacing w:val="20"/>
          <w:sz w:val="28"/>
        </w:rPr>
        <w:t> </w:t>
      </w:r>
      <w:r>
        <w:rPr>
          <w:sz w:val="28"/>
        </w:rPr>
        <w:t>được</w:t>
      </w:r>
      <w:r>
        <w:rPr>
          <w:spacing w:val="20"/>
          <w:sz w:val="28"/>
        </w:rPr>
        <w:t> </w:t>
      </w:r>
      <w:r>
        <w:rPr>
          <w:sz w:val="28"/>
        </w:rPr>
        <w:t>tăng</w:t>
      </w:r>
      <w:r>
        <w:rPr>
          <w:spacing w:val="19"/>
          <w:sz w:val="28"/>
        </w:rPr>
        <w:t> </w:t>
      </w:r>
      <w:r>
        <w:rPr>
          <w:sz w:val="28"/>
        </w:rPr>
        <w:t>cường</w:t>
      </w:r>
      <w:r>
        <w:rPr>
          <w:spacing w:val="20"/>
          <w:sz w:val="28"/>
        </w:rPr>
        <w:t> </w:t>
      </w:r>
      <w:r>
        <w:rPr>
          <w:sz w:val="28"/>
        </w:rPr>
        <w:t>các</w:t>
      </w:r>
      <w:r>
        <w:rPr>
          <w:spacing w:val="20"/>
          <w:sz w:val="28"/>
        </w:rPr>
        <w:t> </w:t>
      </w:r>
      <w:r>
        <w:rPr>
          <w:sz w:val="28"/>
        </w:rPr>
        <w:t>yếu</w:t>
      </w:r>
      <w:r>
        <w:rPr>
          <w:spacing w:val="22"/>
          <w:sz w:val="28"/>
        </w:rPr>
        <w:t> </w:t>
      </w:r>
      <w:r>
        <w:rPr>
          <w:sz w:val="28"/>
        </w:rPr>
        <w:t>tố</w:t>
      </w:r>
      <w:r>
        <w:rPr>
          <w:spacing w:val="16"/>
          <w:sz w:val="28"/>
        </w:rPr>
        <w:t> </w:t>
      </w:r>
      <w:r>
        <w:rPr>
          <w:sz w:val="28"/>
        </w:rPr>
        <w:t>về</w:t>
      </w:r>
      <w:r>
        <w:rPr>
          <w:spacing w:val="21"/>
          <w:sz w:val="28"/>
        </w:rPr>
        <w:t> </w:t>
      </w:r>
      <w:r>
        <w:rPr>
          <w:sz w:val="28"/>
        </w:rPr>
        <w:t>công</w:t>
      </w:r>
      <w:r>
        <w:rPr>
          <w:spacing w:val="18"/>
          <w:sz w:val="28"/>
        </w:rPr>
        <w:t> </w:t>
      </w:r>
      <w:r>
        <w:rPr>
          <w:sz w:val="28"/>
        </w:rPr>
        <w:t>nghệ</w:t>
      </w:r>
      <w:r>
        <w:rPr>
          <w:spacing w:val="17"/>
          <w:sz w:val="28"/>
        </w:rPr>
        <w:t> </w:t>
      </w:r>
      <w:r>
        <w:rPr>
          <w:sz w:val="28"/>
        </w:rPr>
        <w:t>và</w:t>
      </w:r>
      <w:r>
        <w:rPr>
          <w:spacing w:val="18"/>
          <w:sz w:val="28"/>
        </w:rPr>
        <w:t> </w:t>
      </w:r>
      <w:r>
        <w:rPr>
          <w:sz w:val="28"/>
        </w:rPr>
        <w:t>tự</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4" w:firstLine="0"/>
      </w:pPr>
      <w:r>
        <w:rPr/>
        <w:t>động hóa; ngành nghề công nghiệp phụ trợ dệt may, da giày được quan tâm tạo điều kiện phát triển; ngành công nghiệp chế biến mía, khoai mì, cao su được khuyến khích cải tiến công nghệ, phát triển sản phẩm mới, sản phẩm tinh </w:t>
      </w:r>
      <w:r>
        <w:rPr>
          <w:spacing w:val="2"/>
        </w:rPr>
        <w:t>chế, </w:t>
      </w:r>
      <w:r>
        <w:rPr/>
        <w:t>có giá trị gia tăng cao</w:t>
      </w:r>
      <w:r>
        <w:rPr>
          <w:spacing w:val="-1"/>
        </w:rPr>
        <w:t> </w:t>
      </w:r>
      <w:r>
        <w:rPr/>
        <w:t>hơn.</w:t>
      </w:r>
    </w:p>
    <w:p>
      <w:pPr>
        <w:pStyle w:val="ListParagraph"/>
        <w:numPr>
          <w:ilvl w:val="0"/>
          <w:numId w:val="57"/>
        </w:numPr>
        <w:tabs>
          <w:tab w:pos="1400" w:val="left" w:leader="none"/>
        </w:tabs>
        <w:spacing w:line="288" w:lineRule="auto" w:before="120" w:after="0"/>
        <w:ind w:left="679" w:right="565" w:firstLine="566"/>
        <w:jc w:val="both"/>
        <w:rPr>
          <w:sz w:val="28"/>
        </w:rPr>
      </w:pPr>
      <w:r>
        <w:rPr>
          <w:sz w:val="28"/>
        </w:rPr>
        <w:t>Khu công nghiệp (KCN), khu kinh tế cửa khẩu (KKT) tiếp tục được quan tâm đầu tư hạ tầng đồng bộ, phát huy vai trò huy động nguồn lực, thu hút đầu tư và tạo động lực hình thành đô thị, dịch vụ gắn liền với KCN. Hiện tỉnh có 05 KCN đang hoạt động, diện tích 3.383ha, tỷ lệ lấp đầy các KCN đã được đầu tư hạ tầng đạt trên 58,1%, thu hút 137 dự án với tổng vốn đăng ký trong giai đoạn là 4.341 triệu USD; lũy kế có 360 dự án hoạt động trong KCN, KKT với vốn đăng ký 7.046 triệu USD và 18.558 tỷ đồng, có 251 dự án đang hoạt động sản xuất kinh doanh. Bên cạnh đó, 05 cụm công nghiệp (CCN) đang hoạt động, với diện tích 129,69 ha, tỷ lệ lấp đầy đạt 88,52%, thu hút 20 dự án với tổng vốn đăng ký 3.070 tỷ đồng. Việc phát triển các KCN, KKT, CCN đã thu hút mạnh vốn FDI vào tỉnh, tạo việc làm, tăng thu nhập cho khoảng 130.800 lao động, đóng góp ngày càng lớn vào tăng trưởng của tỉnh.</w:t>
      </w:r>
    </w:p>
    <w:p>
      <w:pPr>
        <w:pStyle w:val="Heading2"/>
        <w:numPr>
          <w:ilvl w:val="0"/>
          <w:numId w:val="56"/>
        </w:numPr>
        <w:tabs>
          <w:tab w:pos="1535" w:val="left" w:leader="none"/>
        </w:tabs>
        <w:spacing w:line="240" w:lineRule="auto" w:before="126" w:after="0"/>
        <w:ind w:left="1534" w:right="0" w:hanging="289"/>
        <w:jc w:val="both"/>
        <w:rPr>
          <w:i/>
        </w:rPr>
      </w:pPr>
      <w:r>
        <w:rPr>
          <w:i/>
        </w:rPr>
        <w:t>Khu vực thương mại – dịch</w:t>
      </w:r>
      <w:r>
        <w:rPr>
          <w:i/>
          <w:spacing w:val="-7"/>
        </w:rPr>
        <w:t> </w:t>
      </w:r>
      <w:r>
        <w:rPr>
          <w:i/>
        </w:rPr>
        <w:t>vụ</w:t>
      </w:r>
    </w:p>
    <w:p>
      <w:pPr>
        <w:pStyle w:val="ListParagraph"/>
        <w:numPr>
          <w:ilvl w:val="0"/>
          <w:numId w:val="57"/>
        </w:numPr>
        <w:tabs>
          <w:tab w:pos="1400" w:val="left" w:leader="none"/>
        </w:tabs>
        <w:spacing w:line="288" w:lineRule="auto" w:before="178" w:after="0"/>
        <w:ind w:left="679" w:right="562" w:firstLine="566"/>
        <w:jc w:val="both"/>
        <w:rPr>
          <w:sz w:val="28"/>
        </w:rPr>
      </w:pPr>
      <w:r>
        <w:rPr>
          <w:sz w:val="28"/>
        </w:rPr>
        <w:t>Ngành thương mại – dịch vụ tiếp tục giữ vững kênh phân phối truyền thống, phát triển các loại hình thương mại hiện đại, đáp ứng yêu cầu phát triển kinh tế, phục vụ sinh hoạt của dân cư. Mức tăng giá trị sản xuất bình quân giai đoạn 2016 - 2023 đạt</w:t>
      </w:r>
      <w:r>
        <w:rPr>
          <w:spacing w:val="1"/>
          <w:sz w:val="28"/>
        </w:rPr>
        <w:t> </w:t>
      </w:r>
      <w:r>
        <w:rPr>
          <w:sz w:val="28"/>
        </w:rPr>
        <w:t>5,3%/năm.</w:t>
      </w:r>
    </w:p>
    <w:p>
      <w:pPr>
        <w:pStyle w:val="ListParagraph"/>
        <w:numPr>
          <w:ilvl w:val="0"/>
          <w:numId w:val="57"/>
        </w:numPr>
        <w:tabs>
          <w:tab w:pos="1400" w:val="left" w:leader="none"/>
        </w:tabs>
        <w:spacing w:line="288" w:lineRule="auto" w:before="120" w:after="0"/>
        <w:ind w:left="679" w:right="573" w:firstLine="566"/>
        <w:jc w:val="both"/>
        <w:rPr>
          <w:sz w:val="28"/>
        </w:rPr>
      </w:pPr>
      <w:r>
        <w:rPr>
          <w:sz w:val="28"/>
        </w:rPr>
        <w:t>Mạng lưới thương mại, dịch vụ được phát triển với nhiều thành phần kinh tế tham gia, bảo đảm cân đối cung cầu các mặt hàng thiết yếu đáp ứng nhu cầu sản xuất và tiêu dùng của Nhân dân. Hệ thống các Trung tâm thương mại, siêu thị, cửa hàng tiện lợi được hình thành và phát triển đã góp phần đáng kể tăng doanh thu bán lẻ các nhóm hàng lương thực thực phẩm, hàng may mặc và đồ dùng, thiết bị gia đình. Nâng cấp 28 chợ với tổng nguồn vốn đầu tư 400 tỷ đồng. Tổng </w:t>
      </w:r>
      <w:r>
        <w:rPr>
          <w:spacing w:val="-3"/>
          <w:sz w:val="28"/>
        </w:rPr>
        <w:t>mức </w:t>
      </w:r>
      <w:r>
        <w:rPr>
          <w:sz w:val="28"/>
        </w:rPr>
        <w:t>bán lẻ hàng hóa và doanh thu dịch vụ tăng bình quân</w:t>
      </w:r>
      <w:r>
        <w:rPr>
          <w:spacing w:val="-8"/>
          <w:sz w:val="28"/>
        </w:rPr>
        <w:t> </w:t>
      </w:r>
      <w:r>
        <w:rPr>
          <w:sz w:val="28"/>
        </w:rPr>
        <w:t>5,6%/năm.</w:t>
      </w:r>
    </w:p>
    <w:p>
      <w:pPr>
        <w:pStyle w:val="Heading2"/>
        <w:numPr>
          <w:ilvl w:val="0"/>
          <w:numId w:val="56"/>
        </w:numPr>
        <w:tabs>
          <w:tab w:pos="1551" w:val="left" w:leader="none"/>
        </w:tabs>
        <w:spacing w:line="240" w:lineRule="auto" w:before="128" w:after="0"/>
        <w:ind w:left="1550" w:right="0" w:hanging="305"/>
        <w:jc w:val="both"/>
        <w:rPr>
          <w:i/>
        </w:rPr>
      </w:pPr>
      <w:r>
        <w:rPr>
          <w:i/>
        </w:rPr>
        <w:t>Khu vực Tài chính – tín</w:t>
      </w:r>
      <w:r>
        <w:rPr>
          <w:i/>
          <w:spacing w:val="-1"/>
        </w:rPr>
        <w:t> </w:t>
      </w:r>
      <w:r>
        <w:rPr>
          <w:i/>
        </w:rPr>
        <w:t>dụng</w:t>
      </w:r>
    </w:p>
    <w:p>
      <w:pPr>
        <w:pStyle w:val="ListParagraph"/>
        <w:numPr>
          <w:ilvl w:val="0"/>
          <w:numId w:val="57"/>
        </w:numPr>
        <w:tabs>
          <w:tab w:pos="1400" w:val="left" w:leader="none"/>
        </w:tabs>
        <w:spacing w:line="288" w:lineRule="auto" w:before="177" w:after="0"/>
        <w:ind w:left="679" w:right="569" w:firstLine="566"/>
        <w:jc w:val="both"/>
        <w:rPr>
          <w:sz w:val="28"/>
        </w:rPr>
      </w:pPr>
      <w:r>
        <w:rPr>
          <w:sz w:val="28"/>
        </w:rPr>
        <w:t>Tình hình thu ngân sách đã có những chuyển biến tích cực, tổng thu ngân sách giai đoạn 2016 – 2020 là 90.580,6 tỷ đồng, tốc độ tăng bình quân là 9,3%/năm, vượt nghị quyết; trong đó thu nội địa tăng bình quân là 13,1%/năm. Năm 2023, thu ngân sách đạt 11.223,9 tỷ đồng, tốc độ giảm </w:t>
      </w:r>
      <w:r>
        <w:rPr>
          <w:spacing w:val="3"/>
          <w:sz w:val="28"/>
        </w:rPr>
        <w:t>bình </w:t>
      </w:r>
      <w:r>
        <w:rPr>
          <w:sz w:val="28"/>
        </w:rPr>
        <w:t>quân giai đoạn 2021 – 2023 là</w:t>
      </w:r>
      <w:r>
        <w:rPr>
          <w:spacing w:val="-4"/>
          <w:sz w:val="28"/>
        </w:rPr>
        <w:t> </w:t>
      </w:r>
      <w:r>
        <w:rPr>
          <w:sz w:val="28"/>
        </w:rPr>
        <w:t>17,37%/năm.</w:t>
      </w:r>
    </w:p>
    <w:p>
      <w:pPr>
        <w:spacing w:after="0" w:line="288" w:lineRule="auto"/>
        <w:jc w:val="both"/>
        <w:rPr>
          <w:sz w:val="28"/>
        </w:rPr>
        <w:sectPr>
          <w:pgSz w:w="11910" w:h="16850"/>
          <w:pgMar w:header="725" w:footer="788" w:top="1300" w:bottom="980" w:left="1020" w:right="280"/>
        </w:sectPr>
      </w:pPr>
    </w:p>
    <w:p>
      <w:pPr>
        <w:pStyle w:val="ListParagraph"/>
        <w:numPr>
          <w:ilvl w:val="0"/>
          <w:numId w:val="57"/>
        </w:numPr>
        <w:tabs>
          <w:tab w:pos="1400" w:val="left" w:leader="none"/>
        </w:tabs>
        <w:spacing w:line="288" w:lineRule="auto" w:before="113" w:after="0"/>
        <w:ind w:left="679" w:right="566" w:firstLine="566"/>
        <w:jc w:val="both"/>
        <w:rPr>
          <w:sz w:val="28"/>
        </w:rPr>
      </w:pPr>
      <w:r>
        <w:rPr>
          <w:sz w:val="28"/>
        </w:rPr>
        <w:t>Tổng chi ngân sách địa phương giai đoạn 2016 - 2020 là 78.645 tỷ đồng, tốc độ tăng bình quân là 11,04%/năm. Năm 2023, tổng chi 10.049 tỷ đồng, tốc độ  giảm bình quân giai đoạn 2021- 2023 là 17,86%/năm. Trong giai đoạn, tỉnh quan tâm chi cho đầu tư phát triển nhằm phát triển cơ sở hạ tầng, hoàn thành các mục tiêu phát triển kinh tế - xã hội đề ra. Về cơ bản, đã đáp ứng các nhiệm vụ chi ngân sách địa phương, đảm bảo các nhiệm vụ giáo dục - đào tạo, y tế, quốc phòng, an ninh, an sinh xã hội, nông thôn</w:t>
      </w:r>
      <w:r>
        <w:rPr>
          <w:spacing w:val="-12"/>
          <w:sz w:val="28"/>
        </w:rPr>
        <w:t> </w:t>
      </w:r>
      <w:r>
        <w:rPr>
          <w:sz w:val="28"/>
        </w:rPr>
        <w:t>mới.</w:t>
      </w:r>
    </w:p>
    <w:p>
      <w:pPr>
        <w:pStyle w:val="Heading2"/>
        <w:spacing w:before="125"/>
        <w:ind w:left="1246" w:firstLine="0"/>
        <w:rPr>
          <w:i/>
        </w:rPr>
      </w:pPr>
      <w:r>
        <w:rPr>
          <w:i/>
        </w:rPr>
        <w:t>1.2.1. Thực trạng phát triển các ngành, lĩnh vực của huyện</w:t>
      </w:r>
    </w:p>
    <w:p>
      <w:pPr>
        <w:pStyle w:val="ListParagraph"/>
        <w:numPr>
          <w:ilvl w:val="0"/>
          <w:numId w:val="58"/>
        </w:numPr>
        <w:tabs>
          <w:tab w:pos="1551" w:val="left" w:leader="none"/>
        </w:tabs>
        <w:spacing w:line="240" w:lineRule="auto" w:before="185" w:after="0"/>
        <w:ind w:left="1550" w:right="0" w:hanging="305"/>
        <w:jc w:val="left"/>
        <w:rPr>
          <w:b/>
          <w:i/>
          <w:sz w:val="28"/>
        </w:rPr>
      </w:pPr>
      <w:r>
        <w:rPr>
          <w:b/>
          <w:i/>
          <w:sz w:val="28"/>
        </w:rPr>
        <w:t>Khu vực kinh tế nông</w:t>
      </w:r>
      <w:r>
        <w:rPr>
          <w:b/>
          <w:i/>
          <w:spacing w:val="-6"/>
          <w:sz w:val="28"/>
        </w:rPr>
        <w:t> </w:t>
      </w:r>
      <w:r>
        <w:rPr>
          <w:b/>
          <w:i/>
          <w:sz w:val="28"/>
        </w:rPr>
        <w:t>nghiệp</w:t>
      </w:r>
    </w:p>
    <w:p>
      <w:pPr>
        <w:pStyle w:val="BodyText"/>
        <w:spacing w:line="288" w:lineRule="auto" w:before="177"/>
        <w:ind w:firstLine="566"/>
        <w:jc w:val="left"/>
      </w:pPr>
      <w:r>
        <w:rPr/>
        <w:t>Ước tổng giá trị sản xuất (theo giá so sánh 2010) 6 tháng đầu năm 2024 là 34.541,78 tỷ đồng, tăng 15,63% so cùng kỳ, trong đó:</w:t>
      </w:r>
    </w:p>
    <w:p>
      <w:pPr>
        <w:pStyle w:val="BodyText"/>
        <w:spacing w:line="288" w:lineRule="auto"/>
        <w:ind w:right="565" w:firstLine="566"/>
        <w:jc w:val="left"/>
      </w:pPr>
      <w:r>
        <w:rPr/>
        <w:t>Giá trị sản xuất nông nghiệp, lâm nghiệp, thủy sản: 831,45 tỷ đồng, tăng 3,13% so cùng kỳ (KH tăng 3% so cùng kỳ năm 2023).</w:t>
      </w:r>
    </w:p>
    <w:p>
      <w:pPr>
        <w:pStyle w:val="Heading2"/>
        <w:numPr>
          <w:ilvl w:val="0"/>
          <w:numId w:val="58"/>
        </w:numPr>
        <w:tabs>
          <w:tab w:pos="1551" w:val="left" w:leader="none"/>
        </w:tabs>
        <w:spacing w:line="240" w:lineRule="auto" w:before="128" w:after="0"/>
        <w:ind w:left="1550" w:right="0" w:hanging="305"/>
        <w:jc w:val="left"/>
        <w:rPr>
          <w:i/>
        </w:rPr>
      </w:pPr>
      <w:r>
        <w:rPr>
          <w:i/>
        </w:rPr>
        <w:t>Khu vực kinh tế công nghiệp – xây</w:t>
      </w:r>
      <w:r>
        <w:rPr>
          <w:i/>
          <w:spacing w:val="-9"/>
        </w:rPr>
        <w:t> </w:t>
      </w:r>
      <w:r>
        <w:rPr>
          <w:i/>
        </w:rPr>
        <w:t>dựng</w:t>
      </w:r>
    </w:p>
    <w:p>
      <w:pPr>
        <w:pStyle w:val="BodyText"/>
        <w:spacing w:line="288" w:lineRule="auto" w:before="177"/>
        <w:ind w:right="565" w:firstLine="566"/>
        <w:jc w:val="left"/>
      </w:pPr>
      <w:r>
        <w:rPr/>
        <w:t>Giá trị Công nghiệp-Xây dựng: 33.180,66 tỷ đồng, tăng 16,11% so cùng kỳ (KH tăng 15% so cùng kỳ năm 2023). Trong đó:</w:t>
      </w:r>
    </w:p>
    <w:p>
      <w:pPr>
        <w:pStyle w:val="ListParagraph"/>
        <w:numPr>
          <w:ilvl w:val="0"/>
          <w:numId w:val="57"/>
        </w:numPr>
        <w:tabs>
          <w:tab w:pos="1410" w:val="left" w:leader="none"/>
        </w:tabs>
        <w:spacing w:line="240" w:lineRule="auto" w:before="120" w:after="0"/>
        <w:ind w:left="1409" w:right="0" w:hanging="164"/>
        <w:jc w:val="left"/>
        <w:rPr>
          <w:sz w:val="28"/>
        </w:rPr>
      </w:pPr>
      <w:r>
        <w:rPr>
          <w:sz w:val="28"/>
        </w:rPr>
        <w:t>Giá trị công nghiệp: 32.606,61 tỷ đồng, tăng 16,18% so cùng</w:t>
      </w:r>
      <w:r>
        <w:rPr>
          <w:spacing w:val="-17"/>
          <w:sz w:val="28"/>
        </w:rPr>
        <w:t> </w:t>
      </w:r>
      <w:r>
        <w:rPr>
          <w:sz w:val="28"/>
        </w:rPr>
        <w:t>kỳ.</w:t>
      </w:r>
    </w:p>
    <w:p>
      <w:pPr>
        <w:pStyle w:val="ListParagraph"/>
        <w:numPr>
          <w:ilvl w:val="0"/>
          <w:numId w:val="57"/>
        </w:numPr>
        <w:tabs>
          <w:tab w:pos="1410" w:val="left" w:leader="none"/>
        </w:tabs>
        <w:spacing w:line="240" w:lineRule="auto" w:before="185" w:after="0"/>
        <w:ind w:left="1409" w:right="0" w:hanging="164"/>
        <w:jc w:val="left"/>
        <w:rPr>
          <w:sz w:val="28"/>
        </w:rPr>
      </w:pPr>
      <w:r>
        <w:rPr>
          <w:sz w:val="28"/>
        </w:rPr>
        <w:t>Giá trị xây dựng: 574,05 tỷ đồng, tăng 12% so cùng</w:t>
      </w:r>
      <w:r>
        <w:rPr>
          <w:spacing w:val="-14"/>
          <w:sz w:val="28"/>
        </w:rPr>
        <w:t> </w:t>
      </w:r>
      <w:r>
        <w:rPr>
          <w:sz w:val="28"/>
        </w:rPr>
        <w:t>kỳ.</w:t>
      </w:r>
    </w:p>
    <w:p>
      <w:pPr>
        <w:pStyle w:val="Heading2"/>
        <w:numPr>
          <w:ilvl w:val="0"/>
          <w:numId w:val="58"/>
        </w:numPr>
        <w:tabs>
          <w:tab w:pos="1535" w:val="left" w:leader="none"/>
        </w:tabs>
        <w:spacing w:line="240" w:lineRule="auto" w:before="191" w:after="0"/>
        <w:ind w:left="1534" w:right="0" w:hanging="289"/>
        <w:jc w:val="both"/>
        <w:rPr>
          <w:i/>
        </w:rPr>
      </w:pPr>
      <w:r>
        <w:rPr>
          <w:i/>
        </w:rPr>
        <w:t>Khu vực thương mại – dịch</w:t>
      </w:r>
      <w:r>
        <w:rPr>
          <w:i/>
          <w:spacing w:val="-7"/>
        </w:rPr>
        <w:t> </w:t>
      </w:r>
      <w:r>
        <w:rPr>
          <w:i/>
        </w:rPr>
        <w:t>vụ</w:t>
      </w:r>
    </w:p>
    <w:p>
      <w:pPr>
        <w:pStyle w:val="BodyText"/>
        <w:spacing w:line="288" w:lineRule="auto" w:before="178"/>
        <w:ind w:right="566" w:firstLine="566"/>
      </w:pPr>
      <w:r>
        <w:rPr/>
        <w:t>Giá trị Thương mại-Dịch vụ: 529,67 tỷ đồng, tăng 8,09% so cùng kỳ </w:t>
      </w:r>
      <w:r>
        <w:rPr>
          <w:spacing w:val="2"/>
        </w:rPr>
        <w:t>(KH </w:t>
      </w:r>
      <w:r>
        <w:rPr/>
        <w:t>tăng 8% so cùng kỳ năm</w:t>
      </w:r>
      <w:r>
        <w:rPr>
          <w:spacing w:val="-10"/>
        </w:rPr>
        <w:t> </w:t>
      </w:r>
      <w:r>
        <w:rPr/>
        <w:t>2023).</w:t>
      </w:r>
    </w:p>
    <w:p>
      <w:pPr>
        <w:pStyle w:val="Heading2"/>
        <w:numPr>
          <w:ilvl w:val="0"/>
          <w:numId w:val="58"/>
        </w:numPr>
        <w:tabs>
          <w:tab w:pos="1551" w:val="left" w:leader="none"/>
        </w:tabs>
        <w:spacing w:line="240" w:lineRule="auto" w:before="127" w:after="0"/>
        <w:ind w:left="1550" w:right="0" w:hanging="305"/>
        <w:jc w:val="both"/>
        <w:rPr>
          <w:i/>
        </w:rPr>
      </w:pPr>
      <w:r>
        <w:rPr>
          <w:i/>
        </w:rPr>
        <w:t>Khu vực Tài chính – tín</w:t>
      </w:r>
      <w:r>
        <w:rPr>
          <w:i/>
          <w:spacing w:val="-1"/>
        </w:rPr>
        <w:t> </w:t>
      </w:r>
      <w:r>
        <w:rPr>
          <w:i/>
        </w:rPr>
        <w:t>dụng</w:t>
      </w:r>
    </w:p>
    <w:p>
      <w:pPr>
        <w:pStyle w:val="BodyText"/>
        <w:spacing w:line="288" w:lineRule="auto" w:before="178"/>
        <w:ind w:right="568" w:firstLine="566"/>
      </w:pPr>
      <w:r>
        <w:rPr/>
        <w:t>Tổng thu ngân sách nhà nước (NSNN) trên địa bàn huyện đến ngày 31/5/2024 là 127.732 triệu đồng, đạt 49,32% so dự toán (DT) tỉnh, đạt 48,39% so DT huyện, so cùng kỳ giảm 15,88%. Ước thu ngân sách nhà nước 6 tháng đầu năm 2024 là 149.732 triệu đồng, đạt 57,82% so DT tỉnh, đạt 56,72% DT huyện, so cùng kỳ giảm</w:t>
      </w:r>
      <w:r>
        <w:rPr>
          <w:spacing w:val="-5"/>
        </w:rPr>
        <w:t> </w:t>
      </w:r>
      <w:r>
        <w:rPr/>
        <w:t>14,06%.</w:t>
      </w:r>
    </w:p>
    <w:p>
      <w:pPr>
        <w:pStyle w:val="BodyText"/>
        <w:spacing w:line="288" w:lineRule="auto"/>
        <w:ind w:right="567" w:firstLine="566"/>
      </w:pPr>
      <w:r>
        <w:rPr/>
        <w:t>Tổng chi ngân sách huyện, xã đến ngày 31/5/2024 là 312.316 triệu đồng, đạt 56,93% so DT tỉnh, đạt 56,41% so DT huyện, tăng 76,52% so cùng kỳ. Ước chi ngân sách huyện, xã 6 tháng đầu năm 2024 là 411.497 triệu đồng, đạt 75% so dự toán tỉnh, đạt 74,33% so dự toán huyện, so cùng kỳ tăng 52,44%.</w:t>
      </w:r>
    </w:p>
    <w:p>
      <w:pPr>
        <w:spacing w:after="0" w:line="288" w:lineRule="auto"/>
        <w:sectPr>
          <w:pgSz w:w="11910" w:h="16850"/>
          <w:pgMar w:header="725" w:footer="788" w:top="1300" w:bottom="980" w:left="1020" w:right="280"/>
        </w:sectPr>
      </w:pPr>
    </w:p>
    <w:p>
      <w:pPr>
        <w:pStyle w:val="ListParagraph"/>
        <w:numPr>
          <w:ilvl w:val="0"/>
          <w:numId w:val="53"/>
        </w:numPr>
        <w:tabs>
          <w:tab w:pos="1011" w:val="left" w:leader="none"/>
        </w:tabs>
        <w:spacing w:line="240" w:lineRule="auto" w:before="120" w:after="0"/>
        <w:ind w:left="1010" w:right="0" w:hanging="332"/>
        <w:jc w:val="left"/>
        <w:rPr>
          <w:b/>
          <w:sz w:val="26"/>
        </w:rPr>
      </w:pPr>
      <w:bookmarkStart w:name="_bookmark54" w:id="89"/>
      <w:bookmarkEnd w:id="89"/>
      <w:r>
        <w:rPr/>
      </w:r>
      <w:bookmarkStart w:name="_bookmark54" w:id="90"/>
      <w:bookmarkEnd w:id="90"/>
      <w:r>
        <w:rPr>
          <w:b/>
          <w:sz w:val="26"/>
        </w:rPr>
        <w:t>CÁ</w:t>
      </w:r>
      <w:r>
        <w:rPr>
          <w:b/>
          <w:sz w:val="26"/>
        </w:rPr>
        <w:t>C DỰ BÁO CHỦ YẾU ẢNH HƯỞNG ĐẾN XU THẾ BIẾN ĐỘNG ĐẤT</w:t>
      </w:r>
      <w:r>
        <w:rPr>
          <w:b/>
          <w:spacing w:val="-17"/>
          <w:sz w:val="26"/>
        </w:rPr>
        <w:t> </w:t>
      </w:r>
      <w:r>
        <w:rPr>
          <w:b/>
          <w:sz w:val="26"/>
        </w:rPr>
        <w:t>ĐAI</w:t>
      </w:r>
    </w:p>
    <w:p>
      <w:pPr>
        <w:pStyle w:val="ListParagraph"/>
        <w:numPr>
          <w:ilvl w:val="1"/>
          <w:numId w:val="59"/>
        </w:numPr>
        <w:tabs>
          <w:tab w:pos="1854" w:val="left" w:leader="none"/>
        </w:tabs>
        <w:spacing w:line="240" w:lineRule="auto" w:before="178" w:after="0"/>
        <w:ind w:left="1853" w:right="0" w:hanging="455"/>
        <w:jc w:val="both"/>
        <w:rPr>
          <w:b/>
          <w:sz w:val="26"/>
        </w:rPr>
      </w:pPr>
      <w:bookmarkStart w:name="_bookmark55" w:id="91"/>
      <w:bookmarkEnd w:id="91"/>
      <w:r>
        <w:rPr/>
      </w:r>
      <w:bookmarkStart w:name="_bookmark55" w:id="92"/>
      <w:bookmarkEnd w:id="92"/>
      <w:r>
        <w:rPr>
          <w:b/>
          <w:sz w:val="26"/>
        </w:rPr>
        <w:t>D</w:t>
      </w:r>
      <w:r>
        <w:rPr>
          <w:b/>
          <w:sz w:val="26"/>
        </w:rPr>
        <w:t>ự báo kinh</w:t>
      </w:r>
      <w:r>
        <w:rPr>
          <w:b/>
          <w:spacing w:val="-1"/>
          <w:sz w:val="26"/>
        </w:rPr>
        <w:t> </w:t>
      </w:r>
      <w:r>
        <w:rPr>
          <w:b/>
          <w:sz w:val="26"/>
        </w:rPr>
        <w:t>tế</w:t>
      </w:r>
    </w:p>
    <w:p>
      <w:pPr>
        <w:pStyle w:val="BodyText"/>
        <w:spacing w:line="288" w:lineRule="auto" w:before="175"/>
        <w:ind w:right="572" w:firstLine="523"/>
      </w:pPr>
      <w:r>
        <w:rPr/>
        <w:t>Theo đề cương báo cáo chính trị của Ban Chấp hành Đảng bộ tỉnh Tây Ninh khóa XI, giai đoạn 2025 - 2030, Tây Ninh coi trọng yếu tố phát triển kinh tế bền vững gắn với củng cố quốc phòng - an ninh, bảo đảm an sinh xã hội và bảo vệ môi trường, hướng tới mục tiêu “Tây Ninh xanh".</w:t>
      </w:r>
    </w:p>
    <w:p>
      <w:pPr>
        <w:pStyle w:val="BodyText"/>
        <w:spacing w:line="288" w:lineRule="auto" w:before="117"/>
        <w:ind w:right="576" w:firstLine="523"/>
      </w:pPr>
      <w:r>
        <w:rPr/>
        <w:t>Về quan điểm phát triển, tiếp tục bám sát định hướng của Trung ương gắn với thực tế của địa phương, phản ánh mong muốn, điều kiện, động lực của địa phương trong giai đoạn phát triển 5 năm tới; tham khảo quan điểm phát triển của một số địa phương có sự tương đồng với tỉnh Tây</w:t>
      </w:r>
      <w:r>
        <w:rPr>
          <w:spacing w:val="-11"/>
        </w:rPr>
        <w:t> </w:t>
      </w:r>
      <w:r>
        <w:rPr/>
        <w:t>Ninh.</w:t>
      </w:r>
    </w:p>
    <w:p>
      <w:pPr>
        <w:pStyle w:val="BodyText"/>
        <w:spacing w:line="288" w:lineRule="auto" w:before="121"/>
        <w:ind w:right="576" w:firstLine="523"/>
      </w:pPr>
      <w:r>
        <w:rPr/>
        <w:t>Về mục tiêu tổng quát, bám sát định hướng của Trung ương và Quy hoạch tỉnh để xây dựng đầy đủ nội dung của cả hai phần: xây dựng Đảng, hệ thống chính trị và phát triển kinh tế - xã</w:t>
      </w:r>
      <w:r>
        <w:rPr>
          <w:spacing w:val="-6"/>
        </w:rPr>
        <w:t> </w:t>
      </w:r>
      <w:r>
        <w:rPr/>
        <w:t>hội.</w:t>
      </w:r>
    </w:p>
    <w:p>
      <w:pPr>
        <w:pStyle w:val="BodyText"/>
        <w:spacing w:line="288" w:lineRule="auto"/>
        <w:ind w:right="566" w:firstLine="523"/>
      </w:pPr>
      <w:r>
        <w:rPr/>
        <w:t>Về mục tiêu cụ thể, lựa chọn kịch bản tăng trưởng từ 8,5% đến 9,5% để xây dựng các phương án cụ thể của từng ngành, lĩnh vực; mục tiêu này tiếp tục được cập nhật theo định hướng của Trung ương và thống nhất giữ quan điểm chung là tỉnh phấn đấu mức tăng trưởng cao hơn mức bình quân chung của cả nước.</w:t>
      </w:r>
    </w:p>
    <w:p>
      <w:pPr>
        <w:pStyle w:val="BodyText"/>
        <w:spacing w:line="288" w:lineRule="auto" w:before="121"/>
        <w:ind w:right="573" w:firstLine="523"/>
      </w:pPr>
      <w:r>
        <w:rPr/>
        <w:t>Về các đột phá, về cơ bản vẫn giữ các đột phá như trước đây, đó là: hạ tầng, thể chế, nguồn nhân lực nhưng có cập nhật, bổ sung phù hợp với giai đoạn hiện nay.</w:t>
      </w:r>
    </w:p>
    <w:p>
      <w:pPr>
        <w:pStyle w:val="BodyText"/>
        <w:spacing w:line="288" w:lineRule="auto"/>
        <w:ind w:right="575" w:firstLine="523"/>
      </w:pPr>
      <w:r>
        <w:rPr/>
        <w:t>Tích cực liên kết, tranh thủ sự hỗ trợ của các đơn vị trong và ngoài tỉnh để tạo thuận lợi tổ chức thực hiện nhiệm vụ đề ra; nhất là trong thu hút đầu tư thực hiện các dự án sản xuất, kinh doanh, trong đầu tư xây dựng cơ sở hạ tầng, chuyển giao khoa học kỹ thuật phục vụ sản xuất nông nghiệp, tạo đầu ra ổn định cho sản phẩm nông nghiệp. Tạo điều kiện thuận lợi cho các thành phần kinh tế, các doanh nghiệp trong và ngoài nước tìm hiểu cơ hội, đẩy mạnh đầu tư trên địa bàn huyện, nhất là vào các khu công nghiệp đang triển khai thực hiện.</w:t>
      </w:r>
    </w:p>
    <w:p>
      <w:pPr>
        <w:pStyle w:val="BodyText"/>
        <w:spacing w:line="288" w:lineRule="auto" w:before="121"/>
        <w:ind w:right="566" w:firstLine="523"/>
      </w:pPr>
      <w:r>
        <w:rPr/>
        <w:t>Tập trung tháo gỡ khó khăn, hỗ trợ, khuyến khích phát triển sản xuất nông nghiệp, nông thôn theo hướng công nghiệp hóa, hiện đại hóa nhằm tăng sản lượng, nâng cao chất lượng và hiệu quả kinh tế đối với các loại cây trồng, vật nuôi trong huyện theo hướng bền vững. Đẩy mạnh việc ứng dụng và chuyển giao các tiến bộ khoa học kỹ thuật vào trong sản xuất.</w:t>
      </w:r>
    </w:p>
    <w:p>
      <w:pPr>
        <w:spacing w:after="0" w:line="288" w:lineRule="auto"/>
        <w:sectPr>
          <w:pgSz w:w="11910" w:h="16850"/>
          <w:pgMar w:header="725" w:footer="788" w:top="1300" w:bottom="980" w:left="1020" w:right="280"/>
        </w:sectPr>
      </w:pPr>
    </w:p>
    <w:p>
      <w:pPr>
        <w:pStyle w:val="BodyText"/>
        <w:spacing w:line="288" w:lineRule="auto" w:before="113"/>
        <w:ind w:right="562" w:firstLine="520"/>
      </w:pPr>
      <w:r>
        <w:rPr/>
        <w:t>Tăng cường khai thác tốt các nguồn thu, tập trung xử lý có hiệu quả nợ thuế tồn đọng và các khoản thu liên quan đến đất đai, đảm bảo thu đúng, thu đủ các nguồn thu nộp vào ngân sách. Đảm bảo cân đối tốt ngân sách, đáp ứng kịp thời các nhu cầu chi cần thiết của huyện. Tiếp tục huy động vốn, quản lý và điều hành có hiệu quả vốn đầu tư phát triển. Sử dụng có hiệu quả các nguồn lực để đầu tư phát triển cơ sở hạ tầng.</w:t>
      </w:r>
    </w:p>
    <w:p>
      <w:pPr>
        <w:pStyle w:val="BodyText"/>
        <w:spacing w:line="288" w:lineRule="auto" w:before="118"/>
        <w:ind w:right="569" w:firstLine="523"/>
      </w:pPr>
      <w:r>
        <w:rPr/>
        <w:t>Thực hiện tốt công tác chuẩn bị đầu tư; tăng cường công tác kiểm tra, giám sát việc lập hồ sơ và tổ chức thi công, đảm bảo chất lượng công trình. Thực hiện kịp thời, đúng quy định công tác bồi thường tái định cư, giải phóng mặt bằng đối với các dự án đã được triển khai trên địa bàn huyện.</w:t>
      </w:r>
    </w:p>
    <w:p>
      <w:pPr>
        <w:pStyle w:val="BodyText"/>
        <w:spacing w:line="288" w:lineRule="auto" w:before="121"/>
        <w:ind w:right="571" w:firstLine="523"/>
      </w:pPr>
      <w:r>
        <w:rPr/>
        <w:t>Đối với huyện Gò Dầu, tiếp tục kêu gọi đầu tư các dự án nhà ở thương mại, nhà ở đô thị, trung tâm thương mại dịch vụ, khu du lịch nhằm nâng bộ mặt đô thị của huyện đạt, vượt tiêu chuẩn đô thị loại IV như: dự án khu đô thị, nhà ở thương mại thị trấn Gò Dầu; dự án Trung tâm Thương mại Dịch vụ Khách sạn thị trấn Gò Dầu; dự án khu nhà ở dân cư xã Hiệp Thạnh; khu nhà ở kết hợp với thương mại dịch vụ tại ấp Chánh, Hiệp Thạnh; các dự án du lịch sinh thái, du lịch tâm linh trên địa bàn các xã Bàu Đồn, Phước Trạch, Cẩm Giang, Phước Đông, ....</w:t>
      </w:r>
    </w:p>
    <w:p>
      <w:pPr>
        <w:pStyle w:val="Heading1"/>
        <w:numPr>
          <w:ilvl w:val="1"/>
          <w:numId w:val="59"/>
        </w:numPr>
        <w:tabs>
          <w:tab w:pos="1893" w:val="left" w:leader="none"/>
        </w:tabs>
        <w:spacing w:line="240" w:lineRule="auto" w:before="125" w:after="0"/>
        <w:ind w:left="1892" w:right="0" w:hanging="494"/>
        <w:jc w:val="both"/>
      </w:pPr>
      <w:bookmarkStart w:name="_bookmark56" w:id="93"/>
      <w:bookmarkEnd w:id="93"/>
      <w:r>
        <w:rPr>
          <w:b w:val="0"/>
        </w:rPr>
      </w:r>
      <w:bookmarkStart w:name="_bookmark56" w:id="94"/>
      <w:bookmarkEnd w:id="94"/>
      <w:r>
        <w:rPr/>
        <w:t>D</w:t>
      </w:r>
      <w:r>
        <w:rPr/>
        <w:t>ự báo dân số và đô thị hóa</w:t>
      </w:r>
    </w:p>
    <w:p>
      <w:pPr>
        <w:pStyle w:val="Heading2"/>
        <w:numPr>
          <w:ilvl w:val="2"/>
          <w:numId w:val="59"/>
        </w:numPr>
        <w:tabs>
          <w:tab w:pos="2101" w:val="left" w:leader="none"/>
        </w:tabs>
        <w:spacing w:line="240" w:lineRule="auto" w:before="187" w:after="0"/>
        <w:ind w:left="2100" w:right="0" w:hanging="702"/>
        <w:jc w:val="both"/>
        <w:rPr>
          <w:i/>
        </w:rPr>
      </w:pPr>
      <w:r>
        <w:rPr>
          <w:i/>
        </w:rPr>
        <w:t>Dự báo tăng trưởng dân</w:t>
      </w:r>
      <w:r>
        <w:rPr>
          <w:i/>
          <w:spacing w:val="-3"/>
        </w:rPr>
        <w:t> </w:t>
      </w:r>
      <w:r>
        <w:rPr>
          <w:i/>
        </w:rPr>
        <w:t>số</w:t>
      </w:r>
    </w:p>
    <w:p>
      <w:pPr>
        <w:spacing w:before="144"/>
        <w:ind w:left="3267" w:right="0" w:firstLine="0"/>
        <w:jc w:val="left"/>
        <w:rPr>
          <w:b/>
          <w:sz w:val="28"/>
        </w:rPr>
      </w:pPr>
      <w:r>
        <w:rPr/>
        <w:pict>
          <v:group style="position:absolute;margin-left:78.863998pt;margin-top:27.350309pt;width:37.1pt;height:1.6pt;mso-position-horizontal-relative:page;mso-position-vertical-relative:paragraph;z-index:251661312" coordorigin="1577,547" coordsize="742,32">
            <v:shape style="position:absolute;left:1577;top:547;width:29;height:32" coordorigin="1577,547" coordsize="29,32" path="m1606,547l1587,547,1577,547,1577,557,1577,578,1587,578,1587,557,1606,557,1606,547e" filled="true" fillcolor="#000000" stroked="false">
              <v:path arrowok="t"/>
              <v:fill type="solid"/>
            </v:shape>
            <v:line style="position:absolute" from="1606,552" to="2319,552" stroked="true" strokeweight=".48001pt" strokecolor="#000000">
              <v:stroke dashstyle="solid"/>
            </v:line>
            <w10:wrap type="none"/>
          </v:group>
        </w:pict>
      </w:r>
      <w:bookmarkStart w:name="_bookmark57" w:id="95"/>
      <w:bookmarkEnd w:id="95"/>
      <w:r>
        <w:rPr/>
      </w:r>
      <w:r>
        <w:rPr>
          <w:b/>
          <w:sz w:val="28"/>
        </w:rPr>
        <w:t>Bảng 12: Ước tính dân số toàn tỉnh</w:t>
      </w:r>
    </w:p>
    <w:p>
      <w:pPr>
        <w:pStyle w:val="BodyText"/>
        <w:spacing w:before="9"/>
        <w:ind w:left="0" w:firstLine="0"/>
        <w:jc w:val="left"/>
        <w:rPr>
          <w:b/>
          <w:sz w:val="7"/>
        </w:rPr>
      </w:pPr>
    </w:p>
    <w:tbl>
      <w:tblPr>
        <w:tblW w:w="0" w:type="auto"/>
        <w:jc w:val="left"/>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2"/>
        <w:gridCol w:w="3202"/>
        <w:gridCol w:w="1404"/>
        <w:gridCol w:w="1404"/>
        <w:gridCol w:w="1419"/>
        <w:gridCol w:w="1414"/>
      </w:tblGrid>
      <w:tr>
        <w:trPr>
          <w:trHeight w:val="356" w:hRule="atLeast"/>
        </w:trPr>
        <w:tc>
          <w:tcPr>
            <w:tcW w:w="732" w:type="dxa"/>
            <w:vMerge w:val="restart"/>
            <w:tcBorders>
              <w:left w:val="double" w:sz="1" w:space="0" w:color="000000"/>
            </w:tcBorders>
          </w:tcPr>
          <w:p>
            <w:pPr>
              <w:pStyle w:val="TableParagraph"/>
              <w:spacing w:before="221"/>
              <w:ind w:left="129"/>
              <w:rPr>
                <w:b/>
                <w:sz w:val="24"/>
              </w:rPr>
            </w:pPr>
            <w:r>
              <w:rPr>
                <w:b/>
                <w:sz w:val="24"/>
              </w:rPr>
              <w:t>STT</w:t>
            </w:r>
          </w:p>
        </w:tc>
        <w:tc>
          <w:tcPr>
            <w:tcW w:w="3202" w:type="dxa"/>
            <w:vMerge w:val="restart"/>
            <w:tcBorders>
              <w:top w:val="double" w:sz="1" w:space="0" w:color="000000"/>
            </w:tcBorders>
          </w:tcPr>
          <w:p>
            <w:pPr>
              <w:pStyle w:val="TableParagraph"/>
              <w:spacing w:before="221"/>
              <w:ind w:left="299"/>
              <w:rPr>
                <w:b/>
                <w:sz w:val="24"/>
              </w:rPr>
            </w:pPr>
            <w:r>
              <w:rPr>
                <w:b/>
                <w:sz w:val="24"/>
              </w:rPr>
              <w:t>Đơn vị hành chính (2022)</w:t>
            </w:r>
          </w:p>
        </w:tc>
        <w:tc>
          <w:tcPr>
            <w:tcW w:w="2808" w:type="dxa"/>
            <w:gridSpan w:val="2"/>
            <w:tcBorders>
              <w:top w:val="double" w:sz="1" w:space="0" w:color="000000"/>
              <w:right w:val="single" w:sz="6" w:space="0" w:color="000000"/>
            </w:tcBorders>
          </w:tcPr>
          <w:p>
            <w:pPr>
              <w:pStyle w:val="TableParagraph"/>
              <w:spacing w:before="39"/>
              <w:ind w:left="782"/>
              <w:rPr>
                <w:b/>
                <w:sz w:val="24"/>
              </w:rPr>
            </w:pPr>
            <w:r>
              <w:rPr>
                <w:b/>
                <w:sz w:val="24"/>
              </w:rPr>
              <w:t>Dân số 2025</w:t>
            </w:r>
          </w:p>
        </w:tc>
        <w:tc>
          <w:tcPr>
            <w:tcW w:w="2833" w:type="dxa"/>
            <w:gridSpan w:val="2"/>
            <w:tcBorders>
              <w:top w:val="double" w:sz="1" w:space="0" w:color="000000"/>
              <w:left w:val="single" w:sz="6" w:space="0" w:color="000000"/>
              <w:right w:val="double" w:sz="1" w:space="0" w:color="000000"/>
            </w:tcBorders>
          </w:tcPr>
          <w:p>
            <w:pPr>
              <w:pStyle w:val="TableParagraph"/>
              <w:spacing w:before="39"/>
              <w:ind w:left="792"/>
              <w:rPr>
                <w:b/>
                <w:sz w:val="24"/>
              </w:rPr>
            </w:pPr>
            <w:r>
              <w:rPr>
                <w:b/>
                <w:sz w:val="24"/>
              </w:rPr>
              <w:t>Dân số 2030</w:t>
            </w:r>
          </w:p>
        </w:tc>
      </w:tr>
      <w:tr>
        <w:trPr>
          <w:trHeight w:val="354" w:hRule="atLeast"/>
        </w:trPr>
        <w:tc>
          <w:tcPr>
            <w:tcW w:w="732" w:type="dxa"/>
            <w:vMerge/>
            <w:tcBorders>
              <w:top w:val="nil"/>
              <w:left w:val="double" w:sz="1" w:space="0" w:color="000000"/>
            </w:tcBorders>
          </w:tcPr>
          <w:p>
            <w:pPr>
              <w:rPr>
                <w:sz w:val="2"/>
                <w:szCs w:val="2"/>
              </w:rPr>
            </w:pPr>
          </w:p>
        </w:tc>
        <w:tc>
          <w:tcPr>
            <w:tcW w:w="3202" w:type="dxa"/>
            <w:vMerge/>
            <w:tcBorders>
              <w:top w:val="nil"/>
            </w:tcBorders>
          </w:tcPr>
          <w:p>
            <w:pPr>
              <w:rPr>
                <w:sz w:val="2"/>
                <w:szCs w:val="2"/>
              </w:rPr>
            </w:pPr>
          </w:p>
        </w:tc>
        <w:tc>
          <w:tcPr>
            <w:tcW w:w="1404" w:type="dxa"/>
          </w:tcPr>
          <w:p>
            <w:pPr>
              <w:pStyle w:val="TableParagraph"/>
              <w:spacing w:before="37"/>
              <w:ind w:left="197" w:right="186"/>
              <w:jc w:val="center"/>
              <w:rPr>
                <w:b/>
                <w:sz w:val="24"/>
              </w:rPr>
            </w:pPr>
            <w:r>
              <w:rPr>
                <w:b/>
                <w:sz w:val="24"/>
              </w:rPr>
              <w:t>Tổng</w:t>
            </w:r>
          </w:p>
        </w:tc>
        <w:tc>
          <w:tcPr>
            <w:tcW w:w="1404" w:type="dxa"/>
            <w:tcBorders>
              <w:right w:val="single" w:sz="6" w:space="0" w:color="000000"/>
            </w:tcBorders>
          </w:tcPr>
          <w:p>
            <w:pPr>
              <w:pStyle w:val="TableParagraph"/>
              <w:spacing w:before="37"/>
              <w:ind w:left="201" w:right="189"/>
              <w:jc w:val="center"/>
              <w:rPr>
                <w:b/>
                <w:sz w:val="24"/>
              </w:rPr>
            </w:pPr>
            <w:r>
              <w:rPr>
                <w:b/>
                <w:sz w:val="24"/>
              </w:rPr>
              <w:t>DS đô thị</w:t>
            </w:r>
          </w:p>
        </w:tc>
        <w:tc>
          <w:tcPr>
            <w:tcW w:w="1419" w:type="dxa"/>
            <w:tcBorders>
              <w:left w:val="single" w:sz="6" w:space="0" w:color="000000"/>
            </w:tcBorders>
          </w:tcPr>
          <w:p>
            <w:pPr>
              <w:pStyle w:val="TableParagraph"/>
              <w:spacing w:before="37"/>
              <w:ind w:left="206" w:right="197"/>
              <w:jc w:val="center"/>
              <w:rPr>
                <w:b/>
                <w:sz w:val="24"/>
              </w:rPr>
            </w:pPr>
            <w:r>
              <w:rPr>
                <w:b/>
                <w:sz w:val="24"/>
              </w:rPr>
              <w:t>Tổng</w:t>
            </w:r>
          </w:p>
        </w:tc>
        <w:tc>
          <w:tcPr>
            <w:tcW w:w="1414" w:type="dxa"/>
            <w:tcBorders>
              <w:right w:val="double" w:sz="1" w:space="0" w:color="000000"/>
            </w:tcBorders>
          </w:tcPr>
          <w:p>
            <w:pPr>
              <w:pStyle w:val="TableParagraph"/>
              <w:spacing w:before="37"/>
              <w:ind w:left="200" w:right="180"/>
              <w:jc w:val="center"/>
              <w:rPr>
                <w:b/>
                <w:sz w:val="24"/>
              </w:rPr>
            </w:pPr>
            <w:r>
              <w:rPr>
                <w:b/>
                <w:sz w:val="24"/>
              </w:rPr>
              <w:t>DS đô thị</w:t>
            </w:r>
          </w:p>
        </w:tc>
      </w:tr>
      <w:tr>
        <w:trPr>
          <w:trHeight w:val="357" w:hRule="atLeast"/>
        </w:trPr>
        <w:tc>
          <w:tcPr>
            <w:tcW w:w="732" w:type="dxa"/>
            <w:tcBorders>
              <w:left w:val="double" w:sz="1" w:space="0" w:color="000000"/>
            </w:tcBorders>
          </w:tcPr>
          <w:p>
            <w:pPr>
              <w:pStyle w:val="TableParagraph"/>
              <w:spacing w:before="35"/>
              <w:jc w:val="center"/>
              <w:rPr>
                <w:sz w:val="24"/>
              </w:rPr>
            </w:pPr>
            <w:r>
              <w:rPr>
                <w:sz w:val="24"/>
              </w:rPr>
              <w:t>1</w:t>
            </w:r>
          </w:p>
        </w:tc>
        <w:tc>
          <w:tcPr>
            <w:tcW w:w="3202" w:type="dxa"/>
          </w:tcPr>
          <w:p>
            <w:pPr>
              <w:pStyle w:val="TableParagraph"/>
              <w:spacing w:before="35"/>
              <w:ind w:left="105"/>
              <w:rPr>
                <w:sz w:val="24"/>
              </w:rPr>
            </w:pPr>
            <w:r>
              <w:rPr>
                <w:sz w:val="24"/>
              </w:rPr>
              <w:t>Huyện Bến Cầu</w:t>
            </w:r>
          </w:p>
        </w:tc>
        <w:tc>
          <w:tcPr>
            <w:tcW w:w="1404" w:type="dxa"/>
          </w:tcPr>
          <w:p>
            <w:pPr>
              <w:pStyle w:val="TableParagraph"/>
              <w:spacing w:before="35"/>
              <w:ind w:left="195" w:right="186"/>
              <w:jc w:val="center"/>
              <w:rPr>
                <w:sz w:val="24"/>
              </w:rPr>
            </w:pPr>
            <w:r>
              <w:rPr>
                <w:sz w:val="24"/>
              </w:rPr>
              <w:t>74.892</w:t>
            </w:r>
          </w:p>
        </w:tc>
        <w:tc>
          <w:tcPr>
            <w:tcW w:w="1404" w:type="dxa"/>
            <w:tcBorders>
              <w:right w:val="single" w:sz="6" w:space="0" w:color="000000"/>
            </w:tcBorders>
          </w:tcPr>
          <w:p>
            <w:pPr>
              <w:pStyle w:val="TableParagraph"/>
              <w:spacing w:before="35"/>
              <w:ind w:left="201" w:right="188"/>
              <w:jc w:val="center"/>
              <w:rPr>
                <w:sz w:val="24"/>
              </w:rPr>
            </w:pPr>
            <w:r>
              <w:rPr>
                <w:sz w:val="24"/>
              </w:rPr>
              <w:t>9.249</w:t>
            </w:r>
          </w:p>
        </w:tc>
        <w:tc>
          <w:tcPr>
            <w:tcW w:w="1419" w:type="dxa"/>
            <w:tcBorders>
              <w:left w:val="single" w:sz="6" w:space="0" w:color="000000"/>
            </w:tcBorders>
          </w:tcPr>
          <w:p>
            <w:pPr>
              <w:pStyle w:val="TableParagraph"/>
              <w:spacing w:before="35"/>
              <w:ind w:left="203" w:right="200"/>
              <w:jc w:val="center"/>
              <w:rPr>
                <w:sz w:val="24"/>
              </w:rPr>
            </w:pPr>
            <w:r>
              <w:rPr>
                <w:sz w:val="24"/>
              </w:rPr>
              <w:t>76.967</w:t>
            </w:r>
          </w:p>
        </w:tc>
        <w:tc>
          <w:tcPr>
            <w:tcW w:w="1414" w:type="dxa"/>
            <w:tcBorders>
              <w:right w:val="double" w:sz="1" w:space="0" w:color="000000"/>
            </w:tcBorders>
          </w:tcPr>
          <w:p>
            <w:pPr>
              <w:pStyle w:val="TableParagraph"/>
              <w:spacing w:before="35"/>
              <w:ind w:left="200" w:right="185"/>
              <w:jc w:val="center"/>
              <w:rPr>
                <w:sz w:val="24"/>
              </w:rPr>
            </w:pPr>
            <w:r>
              <w:rPr>
                <w:sz w:val="24"/>
              </w:rPr>
              <w:t>18.320</w:t>
            </w:r>
          </w:p>
        </w:tc>
      </w:tr>
      <w:tr>
        <w:trPr>
          <w:trHeight w:val="355" w:hRule="atLeast"/>
        </w:trPr>
        <w:tc>
          <w:tcPr>
            <w:tcW w:w="732" w:type="dxa"/>
            <w:tcBorders>
              <w:left w:val="double" w:sz="1" w:space="0" w:color="000000"/>
            </w:tcBorders>
          </w:tcPr>
          <w:p>
            <w:pPr>
              <w:pStyle w:val="TableParagraph"/>
              <w:spacing w:before="32"/>
              <w:jc w:val="center"/>
              <w:rPr>
                <w:sz w:val="24"/>
              </w:rPr>
            </w:pPr>
            <w:r>
              <w:rPr>
                <w:sz w:val="24"/>
              </w:rPr>
              <w:t>2</w:t>
            </w:r>
          </w:p>
        </w:tc>
        <w:tc>
          <w:tcPr>
            <w:tcW w:w="3202" w:type="dxa"/>
          </w:tcPr>
          <w:p>
            <w:pPr>
              <w:pStyle w:val="TableParagraph"/>
              <w:spacing w:before="32"/>
              <w:ind w:left="105"/>
              <w:rPr>
                <w:sz w:val="24"/>
              </w:rPr>
            </w:pPr>
            <w:r>
              <w:rPr>
                <w:sz w:val="24"/>
              </w:rPr>
              <w:t>Huyện Châu Thành</w:t>
            </w:r>
          </w:p>
        </w:tc>
        <w:tc>
          <w:tcPr>
            <w:tcW w:w="1404" w:type="dxa"/>
          </w:tcPr>
          <w:p>
            <w:pPr>
              <w:pStyle w:val="TableParagraph"/>
              <w:spacing w:before="32"/>
              <w:ind w:left="195" w:right="186"/>
              <w:jc w:val="center"/>
              <w:rPr>
                <w:sz w:val="24"/>
              </w:rPr>
            </w:pPr>
            <w:r>
              <w:rPr>
                <w:sz w:val="24"/>
              </w:rPr>
              <w:t>147.295</w:t>
            </w:r>
          </w:p>
        </w:tc>
        <w:tc>
          <w:tcPr>
            <w:tcW w:w="1404" w:type="dxa"/>
            <w:tcBorders>
              <w:right w:val="single" w:sz="6" w:space="0" w:color="000000"/>
            </w:tcBorders>
          </w:tcPr>
          <w:p>
            <w:pPr>
              <w:pStyle w:val="TableParagraph"/>
              <w:spacing w:before="32"/>
              <w:ind w:left="201" w:right="188"/>
              <w:jc w:val="center"/>
              <w:rPr>
                <w:sz w:val="24"/>
              </w:rPr>
            </w:pPr>
            <w:r>
              <w:rPr>
                <w:sz w:val="24"/>
              </w:rPr>
              <w:t>15.658</w:t>
            </w:r>
          </w:p>
        </w:tc>
        <w:tc>
          <w:tcPr>
            <w:tcW w:w="1419" w:type="dxa"/>
            <w:tcBorders>
              <w:left w:val="single" w:sz="6" w:space="0" w:color="000000"/>
            </w:tcBorders>
          </w:tcPr>
          <w:p>
            <w:pPr>
              <w:pStyle w:val="TableParagraph"/>
              <w:spacing w:before="32"/>
              <w:ind w:left="203" w:right="200"/>
              <w:jc w:val="center"/>
              <w:rPr>
                <w:sz w:val="24"/>
              </w:rPr>
            </w:pPr>
            <w:r>
              <w:rPr>
                <w:sz w:val="24"/>
              </w:rPr>
              <w:t>149.927</w:t>
            </w:r>
          </w:p>
        </w:tc>
        <w:tc>
          <w:tcPr>
            <w:tcW w:w="1414" w:type="dxa"/>
            <w:tcBorders>
              <w:right w:val="double" w:sz="1" w:space="0" w:color="000000"/>
            </w:tcBorders>
          </w:tcPr>
          <w:p>
            <w:pPr>
              <w:pStyle w:val="TableParagraph"/>
              <w:spacing w:before="32"/>
              <w:ind w:left="200" w:right="185"/>
              <w:jc w:val="center"/>
              <w:rPr>
                <w:sz w:val="24"/>
              </w:rPr>
            </w:pPr>
            <w:r>
              <w:rPr>
                <w:sz w:val="24"/>
              </w:rPr>
              <w:t>15.732</w:t>
            </w:r>
          </w:p>
        </w:tc>
      </w:tr>
      <w:tr>
        <w:trPr>
          <w:trHeight w:val="357" w:hRule="atLeast"/>
        </w:trPr>
        <w:tc>
          <w:tcPr>
            <w:tcW w:w="732" w:type="dxa"/>
            <w:tcBorders>
              <w:left w:val="double" w:sz="1" w:space="0" w:color="000000"/>
            </w:tcBorders>
          </w:tcPr>
          <w:p>
            <w:pPr>
              <w:pStyle w:val="TableParagraph"/>
              <w:spacing w:before="35"/>
              <w:jc w:val="center"/>
              <w:rPr>
                <w:sz w:val="24"/>
              </w:rPr>
            </w:pPr>
            <w:r>
              <w:rPr>
                <w:sz w:val="24"/>
              </w:rPr>
              <w:t>3</w:t>
            </w:r>
          </w:p>
        </w:tc>
        <w:tc>
          <w:tcPr>
            <w:tcW w:w="3202" w:type="dxa"/>
          </w:tcPr>
          <w:p>
            <w:pPr>
              <w:pStyle w:val="TableParagraph"/>
              <w:spacing w:before="35"/>
              <w:ind w:left="105"/>
              <w:rPr>
                <w:sz w:val="24"/>
              </w:rPr>
            </w:pPr>
            <w:r>
              <w:rPr>
                <w:sz w:val="24"/>
              </w:rPr>
              <w:t>Huyện Dương Minh Châu</w:t>
            </w:r>
          </w:p>
        </w:tc>
        <w:tc>
          <w:tcPr>
            <w:tcW w:w="1404" w:type="dxa"/>
          </w:tcPr>
          <w:p>
            <w:pPr>
              <w:pStyle w:val="TableParagraph"/>
              <w:spacing w:before="35"/>
              <w:ind w:left="195" w:right="186"/>
              <w:jc w:val="center"/>
              <w:rPr>
                <w:sz w:val="24"/>
              </w:rPr>
            </w:pPr>
            <w:r>
              <w:rPr>
                <w:sz w:val="24"/>
              </w:rPr>
              <w:t>127.790</w:t>
            </w:r>
          </w:p>
        </w:tc>
        <w:tc>
          <w:tcPr>
            <w:tcW w:w="1404" w:type="dxa"/>
            <w:tcBorders>
              <w:right w:val="single" w:sz="6" w:space="0" w:color="000000"/>
            </w:tcBorders>
          </w:tcPr>
          <w:p>
            <w:pPr>
              <w:pStyle w:val="TableParagraph"/>
              <w:spacing w:before="35"/>
              <w:ind w:left="201" w:right="188"/>
              <w:jc w:val="center"/>
              <w:rPr>
                <w:sz w:val="24"/>
              </w:rPr>
            </w:pPr>
            <w:r>
              <w:rPr>
                <w:sz w:val="24"/>
              </w:rPr>
              <w:t>6.774</w:t>
            </w:r>
          </w:p>
        </w:tc>
        <w:tc>
          <w:tcPr>
            <w:tcW w:w="1419" w:type="dxa"/>
            <w:tcBorders>
              <w:left w:val="single" w:sz="6" w:space="0" w:color="000000"/>
            </w:tcBorders>
          </w:tcPr>
          <w:p>
            <w:pPr>
              <w:pStyle w:val="TableParagraph"/>
              <w:spacing w:before="35"/>
              <w:ind w:left="203" w:right="200"/>
              <w:jc w:val="center"/>
              <w:rPr>
                <w:sz w:val="24"/>
              </w:rPr>
            </w:pPr>
            <w:r>
              <w:rPr>
                <w:sz w:val="24"/>
              </w:rPr>
              <w:t>123.908</w:t>
            </w:r>
          </w:p>
        </w:tc>
        <w:tc>
          <w:tcPr>
            <w:tcW w:w="1414" w:type="dxa"/>
            <w:tcBorders>
              <w:right w:val="double" w:sz="1" w:space="0" w:color="000000"/>
            </w:tcBorders>
          </w:tcPr>
          <w:p>
            <w:pPr>
              <w:pStyle w:val="TableParagraph"/>
              <w:spacing w:before="35"/>
              <w:ind w:left="200" w:right="185"/>
              <w:jc w:val="center"/>
              <w:rPr>
                <w:sz w:val="24"/>
              </w:rPr>
            </w:pPr>
            <w:r>
              <w:rPr>
                <w:sz w:val="24"/>
              </w:rPr>
              <w:t>29.891</w:t>
            </w:r>
          </w:p>
        </w:tc>
      </w:tr>
      <w:tr>
        <w:trPr>
          <w:trHeight w:val="354" w:hRule="atLeast"/>
        </w:trPr>
        <w:tc>
          <w:tcPr>
            <w:tcW w:w="732" w:type="dxa"/>
            <w:tcBorders>
              <w:left w:val="double" w:sz="1" w:space="0" w:color="000000"/>
            </w:tcBorders>
          </w:tcPr>
          <w:p>
            <w:pPr>
              <w:pStyle w:val="TableParagraph"/>
              <w:spacing w:before="32"/>
              <w:jc w:val="center"/>
              <w:rPr>
                <w:sz w:val="24"/>
              </w:rPr>
            </w:pPr>
            <w:r>
              <w:rPr>
                <w:sz w:val="24"/>
              </w:rPr>
              <w:t>4</w:t>
            </w:r>
          </w:p>
        </w:tc>
        <w:tc>
          <w:tcPr>
            <w:tcW w:w="3202" w:type="dxa"/>
          </w:tcPr>
          <w:p>
            <w:pPr>
              <w:pStyle w:val="TableParagraph"/>
              <w:spacing w:before="32"/>
              <w:ind w:left="105"/>
              <w:rPr>
                <w:sz w:val="24"/>
              </w:rPr>
            </w:pPr>
            <w:r>
              <w:rPr>
                <w:sz w:val="24"/>
              </w:rPr>
              <w:t>Huyện Gò Dầu</w:t>
            </w:r>
          </w:p>
        </w:tc>
        <w:tc>
          <w:tcPr>
            <w:tcW w:w="1404" w:type="dxa"/>
          </w:tcPr>
          <w:p>
            <w:pPr>
              <w:pStyle w:val="TableParagraph"/>
              <w:spacing w:before="32"/>
              <w:ind w:left="195" w:right="186"/>
              <w:jc w:val="center"/>
              <w:rPr>
                <w:sz w:val="24"/>
              </w:rPr>
            </w:pPr>
            <w:r>
              <w:rPr>
                <w:sz w:val="24"/>
              </w:rPr>
              <w:t>163.872</w:t>
            </w:r>
          </w:p>
        </w:tc>
        <w:tc>
          <w:tcPr>
            <w:tcW w:w="1404" w:type="dxa"/>
            <w:tcBorders>
              <w:right w:val="single" w:sz="6" w:space="0" w:color="000000"/>
            </w:tcBorders>
          </w:tcPr>
          <w:p>
            <w:pPr>
              <w:pStyle w:val="TableParagraph"/>
              <w:spacing w:before="32"/>
              <w:ind w:left="201" w:right="188"/>
              <w:jc w:val="center"/>
              <w:rPr>
                <w:sz w:val="24"/>
              </w:rPr>
            </w:pPr>
            <w:r>
              <w:rPr>
                <w:sz w:val="24"/>
              </w:rPr>
              <w:t>104.250</w:t>
            </w:r>
          </w:p>
        </w:tc>
        <w:tc>
          <w:tcPr>
            <w:tcW w:w="1419" w:type="dxa"/>
            <w:tcBorders>
              <w:left w:val="single" w:sz="6" w:space="0" w:color="000000"/>
            </w:tcBorders>
          </w:tcPr>
          <w:p>
            <w:pPr>
              <w:pStyle w:val="TableParagraph"/>
              <w:spacing w:before="32"/>
              <w:ind w:left="203" w:right="200"/>
              <w:jc w:val="center"/>
              <w:rPr>
                <w:sz w:val="24"/>
              </w:rPr>
            </w:pPr>
            <w:r>
              <w:rPr>
                <w:sz w:val="24"/>
              </w:rPr>
              <w:t>168.445</w:t>
            </w:r>
          </w:p>
        </w:tc>
        <w:tc>
          <w:tcPr>
            <w:tcW w:w="1414" w:type="dxa"/>
            <w:tcBorders>
              <w:right w:val="double" w:sz="1" w:space="0" w:color="000000"/>
            </w:tcBorders>
          </w:tcPr>
          <w:p>
            <w:pPr>
              <w:pStyle w:val="TableParagraph"/>
              <w:spacing w:before="32"/>
              <w:ind w:left="200" w:right="185"/>
              <w:jc w:val="center"/>
              <w:rPr>
                <w:sz w:val="24"/>
              </w:rPr>
            </w:pPr>
            <w:r>
              <w:rPr>
                <w:sz w:val="24"/>
              </w:rPr>
              <w:t>117.896</w:t>
            </w:r>
          </w:p>
        </w:tc>
      </w:tr>
      <w:tr>
        <w:trPr>
          <w:trHeight w:val="357" w:hRule="atLeast"/>
        </w:trPr>
        <w:tc>
          <w:tcPr>
            <w:tcW w:w="732" w:type="dxa"/>
            <w:tcBorders>
              <w:left w:val="double" w:sz="1" w:space="0" w:color="000000"/>
            </w:tcBorders>
          </w:tcPr>
          <w:p>
            <w:pPr>
              <w:pStyle w:val="TableParagraph"/>
              <w:spacing w:before="35"/>
              <w:jc w:val="center"/>
              <w:rPr>
                <w:sz w:val="24"/>
              </w:rPr>
            </w:pPr>
            <w:r>
              <w:rPr>
                <w:sz w:val="24"/>
              </w:rPr>
              <w:t>5</w:t>
            </w:r>
          </w:p>
        </w:tc>
        <w:tc>
          <w:tcPr>
            <w:tcW w:w="3202" w:type="dxa"/>
          </w:tcPr>
          <w:p>
            <w:pPr>
              <w:pStyle w:val="TableParagraph"/>
              <w:spacing w:before="35"/>
              <w:ind w:left="105"/>
              <w:rPr>
                <w:sz w:val="24"/>
              </w:rPr>
            </w:pPr>
            <w:r>
              <w:rPr>
                <w:sz w:val="24"/>
              </w:rPr>
              <w:t>Thị Xã Hòa Thành</w:t>
            </w:r>
          </w:p>
        </w:tc>
        <w:tc>
          <w:tcPr>
            <w:tcW w:w="1404" w:type="dxa"/>
          </w:tcPr>
          <w:p>
            <w:pPr>
              <w:pStyle w:val="TableParagraph"/>
              <w:spacing w:before="35"/>
              <w:ind w:left="195" w:right="186"/>
              <w:jc w:val="center"/>
              <w:rPr>
                <w:sz w:val="24"/>
              </w:rPr>
            </w:pPr>
            <w:r>
              <w:rPr>
                <w:sz w:val="24"/>
              </w:rPr>
              <w:t>162.757</w:t>
            </w:r>
          </w:p>
        </w:tc>
        <w:tc>
          <w:tcPr>
            <w:tcW w:w="1404" w:type="dxa"/>
            <w:tcBorders>
              <w:right w:val="single" w:sz="6" w:space="0" w:color="000000"/>
            </w:tcBorders>
          </w:tcPr>
          <w:p>
            <w:pPr>
              <w:pStyle w:val="TableParagraph"/>
              <w:spacing w:before="35"/>
              <w:ind w:left="201" w:right="188"/>
              <w:jc w:val="center"/>
              <w:rPr>
                <w:sz w:val="24"/>
              </w:rPr>
            </w:pPr>
            <w:r>
              <w:rPr>
                <w:sz w:val="24"/>
              </w:rPr>
              <w:t>90.957</w:t>
            </w:r>
          </w:p>
        </w:tc>
        <w:tc>
          <w:tcPr>
            <w:tcW w:w="1419" w:type="dxa"/>
            <w:tcBorders>
              <w:left w:val="single" w:sz="6" w:space="0" w:color="000000"/>
            </w:tcBorders>
          </w:tcPr>
          <w:p>
            <w:pPr>
              <w:pStyle w:val="TableParagraph"/>
              <w:spacing w:before="35"/>
              <w:ind w:left="203" w:right="200"/>
              <w:jc w:val="center"/>
              <w:rPr>
                <w:sz w:val="24"/>
              </w:rPr>
            </w:pPr>
            <w:r>
              <w:rPr>
                <w:sz w:val="24"/>
              </w:rPr>
              <w:t>165.841</w:t>
            </w:r>
          </w:p>
        </w:tc>
        <w:tc>
          <w:tcPr>
            <w:tcW w:w="1414" w:type="dxa"/>
            <w:tcBorders>
              <w:right w:val="double" w:sz="1" w:space="0" w:color="000000"/>
            </w:tcBorders>
          </w:tcPr>
          <w:p>
            <w:pPr>
              <w:pStyle w:val="TableParagraph"/>
              <w:spacing w:before="35"/>
              <w:ind w:left="200" w:right="185"/>
              <w:jc w:val="center"/>
              <w:rPr>
                <w:sz w:val="24"/>
              </w:rPr>
            </w:pPr>
            <w:r>
              <w:rPr>
                <w:sz w:val="24"/>
              </w:rPr>
              <w:t>144.948</w:t>
            </w:r>
          </w:p>
        </w:tc>
      </w:tr>
      <w:tr>
        <w:trPr>
          <w:trHeight w:val="354" w:hRule="atLeast"/>
        </w:trPr>
        <w:tc>
          <w:tcPr>
            <w:tcW w:w="732" w:type="dxa"/>
            <w:tcBorders>
              <w:left w:val="double" w:sz="1" w:space="0" w:color="000000"/>
            </w:tcBorders>
          </w:tcPr>
          <w:p>
            <w:pPr>
              <w:pStyle w:val="TableParagraph"/>
              <w:spacing w:before="32"/>
              <w:jc w:val="center"/>
              <w:rPr>
                <w:sz w:val="24"/>
              </w:rPr>
            </w:pPr>
            <w:r>
              <w:rPr>
                <w:sz w:val="24"/>
              </w:rPr>
              <w:t>6</w:t>
            </w:r>
          </w:p>
        </w:tc>
        <w:tc>
          <w:tcPr>
            <w:tcW w:w="3202" w:type="dxa"/>
          </w:tcPr>
          <w:p>
            <w:pPr>
              <w:pStyle w:val="TableParagraph"/>
              <w:spacing w:before="32"/>
              <w:ind w:left="105"/>
              <w:rPr>
                <w:sz w:val="24"/>
              </w:rPr>
            </w:pPr>
            <w:r>
              <w:rPr>
                <w:sz w:val="24"/>
              </w:rPr>
              <w:t>Huyện Tân Biên</w:t>
            </w:r>
          </w:p>
        </w:tc>
        <w:tc>
          <w:tcPr>
            <w:tcW w:w="1404" w:type="dxa"/>
          </w:tcPr>
          <w:p>
            <w:pPr>
              <w:pStyle w:val="TableParagraph"/>
              <w:spacing w:before="32"/>
              <w:ind w:left="195" w:right="186"/>
              <w:jc w:val="center"/>
              <w:rPr>
                <w:sz w:val="24"/>
              </w:rPr>
            </w:pPr>
            <w:r>
              <w:rPr>
                <w:sz w:val="24"/>
              </w:rPr>
              <w:t>104.722</w:t>
            </w:r>
          </w:p>
        </w:tc>
        <w:tc>
          <w:tcPr>
            <w:tcW w:w="1404" w:type="dxa"/>
            <w:tcBorders>
              <w:right w:val="single" w:sz="6" w:space="0" w:color="000000"/>
            </w:tcBorders>
          </w:tcPr>
          <w:p>
            <w:pPr>
              <w:pStyle w:val="TableParagraph"/>
              <w:spacing w:before="32"/>
              <w:ind w:left="201" w:right="188"/>
              <w:jc w:val="center"/>
              <w:rPr>
                <w:sz w:val="24"/>
              </w:rPr>
            </w:pPr>
            <w:r>
              <w:rPr>
                <w:sz w:val="24"/>
              </w:rPr>
              <w:t>15.128</w:t>
            </w:r>
          </w:p>
        </w:tc>
        <w:tc>
          <w:tcPr>
            <w:tcW w:w="1419" w:type="dxa"/>
            <w:tcBorders>
              <w:left w:val="single" w:sz="6" w:space="0" w:color="000000"/>
            </w:tcBorders>
          </w:tcPr>
          <w:p>
            <w:pPr>
              <w:pStyle w:val="TableParagraph"/>
              <w:spacing w:before="32"/>
              <w:ind w:left="203" w:right="200"/>
              <w:jc w:val="center"/>
              <w:rPr>
                <w:sz w:val="24"/>
              </w:rPr>
            </w:pPr>
            <w:r>
              <w:rPr>
                <w:sz w:val="24"/>
              </w:rPr>
              <w:t>107.169</w:t>
            </w:r>
          </w:p>
        </w:tc>
        <w:tc>
          <w:tcPr>
            <w:tcW w:w="1414" w:type="dxa"/>
            <w:tcBorders>
              <w:right w:val="double" w:sz="1" w:space="0" w:color="000000"/>
            </w:tcBorders>
          </w:tcPr>
          <w:p>
            <w:pPr>
              <w:pStyle w:val="TableParagraph"/>
              <w:spacing w:before="32"/>
              <w:ind w:left="200" w:right="185"/>
              <w:jc w:val="center"/>
              <w:rPr>
                <w:sz w:val="24"/>
              </w:rPr>
            </w:pPr>
            <w:r>
              <w:rPr>
                <w:sz w:val="24"/>
              </w:rPr>
              <w:t>27.480</w:t>
            </w:r>
          </w:p>
        </w:tc>
      </w:tr>
      <w:tr>
        <w:trPr>
          <w:trHeight w:val="357" w:hRule="atLeast"/>
        </w:trPr>
        <w:tc>
          <w:tcPr>
            <w:tcW w:w="732" w:type="dxa"/>
            <w:tcBorders>
              <w:left w:val="double" w:sz="1" w:space="0" w:color="000000"/>
            </w:tcBorders>
          </w:tcPr>
          <w:p>
            <w:pPr>
              <w:pStyle w:val="TableParagraph"/>
              <w:spacing w:before="35"/>
              <w:jc w:val="center"/>
              <w:rPr>
                <w:sz w:val="24"/>
              </w:rPr>
            </w:pPr>
            <w:r>
              <w:rPr>
                <w:sz w:val="24"/>
              </w:rPr>
              <w:t>7</w:t>
            </w:r>
          </w:p>
        </w:tc>
        <w:tc>
          <w:tcPr>
            <w:tcW w:w="3202" w:type="dxa"/>
          </w:tcPr>
          <w:p>
            <w:pPr>
              <w:pStyle w:val="TableParagraph"/>
              <w:spacing w:before="35"/>
              <w:ind w:left="105"/>
              <w:rPr>
                <w:sz w:val="24"/>
              </w:rPr>
            </w:pPr>
            <w:r>
              <w:rPr>
                <w:sz w:val="24"/>
              </w:rPr>
              <w:t>Huyện Tân Châu</w:t>
            </w:r>
          </w:p>
        </w:tc>
        <w:tc>
          <w:tcPr>
            <w:tcW w:w="1404" w:type="dxa"/>
          </w:tcPr>
          <w:p>
            <w:pPr>
              <w:pStyle w:val="TableParagraph"/>
              <w:spacing w:before="35"/>
              <w:ind w:left="195" w:right="186"/>
              <w:jc w:val="center"/>
              <w:rPr>
                <w:sz w:val="24"/>
              </w:rPr>
            </w:pPr>
            <w:r>
              <w:rPr>
                <w:sz w:val="24"/>
              </w:rPr>
              <w:t>140.175</w:t>
            </w:r>
          </w:p>
        </w:tc>
        <w:tc>
          <w:tcPr>
            <w:tcW w:w="1404" w:type="dxa"/>
            <w:tcBorders>
              <w:right w:val="single" w:sz="6" w:space="0" w:color="000000"/>
            </w:tcBorders>
          </w:tcPr>
          <w:p>
            <w:pPr>
              <w:pStyle w:val="TableParagraph"/>
              <w:spacing w:before="35"/>
              <w:ind w:left="201" w:right="188"/>
              <w:jc w:val="center"/>
              <w:rPr>
                <w:sz w:val="24"/>
              </w:rPr>
            </w:pPr>
            <w:r>
              <w:rPr>
                <w:sz w:val="24"/>
              </w:rPr>
              <w:t>20.056</w:t>
            </w:r>
          </w:p>
        </w:tc>
        <w:tc>
          <w:tcPr>
            <w:tcW w:w="1419" w:type="dxa"/>
            <w:tcBorders>
              <w:left w:val="single" w:sz="6" w:space="0" w:color="000000"/>
            </w:tcBorders>
          </w:tcPr>
          <w:p>
            <w:pPr>
              <w:pStyle w:val="TableParagraph"/>
              <w:spacing w:before="35"/>
              <w:ind w:left="203" w:right="200"/>
              <w:jc w:val="center"/>
              <w:rPr>
                <w:sz w:val="24"/>
              </w:rPr>
            </w:pPr>
            <w:r>
              <w:rPr>
                <w:sz w:val="24"/>
              </w:rPr>
              <w:t>143.320</w:t>
            </w:r>
          </w:p>
        </w:tc>
        <w:tc>
          <w:tcPr>
            <w:tcW w:w="1414" w:type="dxa"/>
            <w:tcBorders>
              <w:right w:val="double" w:sz="1" w:space="0" w:color="000000"/>
            </w:tcBorders>
          </w:tcPr>
          <w:p>
            <w:pPr>
              <w:pStyle w:val="TableParagraph"/>
              <w:spacing w:before="35"/>
              <w:ind w:left="200" w:right="185"/>
              <w:jc w:val="center"/>
              <w:rPr>
                <w:sz w:val="24"/>
              </w:rPr>
            </w:pPr>
            <w:r>
              <w:rPr>
                <w:sz w:val="24"/>
              </w:rPr>
              <w:t>22.900</w:t>
            </w:r>
          </w:p>
        </w:tc>
      </w:tr>
      <w:tr>
        <w:trPr>
          <w:trHeight w:val="354" w:hRule="atLeast"/>
        </w:trPr>
        <w:tc>
          <w:tcPr>
            <w:tcW w:w="732" w:type="dxa"/>
            <w:tcBorders>
              <w:left w:val="double" w:sz="1" w:space="0" w:color="000000"/>
            </w:tcBorders>
          </w:tcPr>
          <w:p>
            <w:pPr>
              <w:pStyle w:val="TableParagraph"/>
              <w:spacing w:before="32"/>
              <w:jc w:val="center"/>
              <w:rPr>
                <w:sz w:val="24"/>
              </w:rPr>
            </w:pPr>
            <w:r>
              <w:rPr>
                <w:sz w:val="24"/>
              </w:rPr>
              <w:t>8</w:t>
            </w:r>
          </w:p>
        </w:tc>
        <w:tc>
          <w:tcPr>
            <w:tcW w:w="3202" w:type="dxa"/>
          </w:tcPr>
          <w:p>
            <w:pPr>
              <w:pStyle w:val="TableParagraph"/>
              <w:spacing w:before="32"/>
              <w:ind w:left="105"/>
              <w:rPr>
                <w:sz w:val="24"/>
              </w:rPr>
            </w:pPr>
            <w:r>
              <w:rPr>
                <w:sz w:val="24"/>
              </w:rPr>
              <w:t>TP Tây Ninh</w:t>
            </w:r>
          </w:p>
        </w:tc>
        <w:tc>
          <w:tcPr>
            <w:tcW w:w="1404" w:type="dxa"/>
          </w:tcPr>
          <w:p>
            <w:pPr>
              <w:pStyle w:val="TableParagraph"/>
              <w:spacing w:before="32"/>
              <w:ind w:left="195" w:right="186"/>
              <w:jc w:val="center"/>
              <w:rPr>
                <w:sz w:val="24"/>
              </w:rPr>
            </w:pPr>
            <w:r>
              <w:rPr>
                <w:sz w:val="24"/>
              </w:rPr>
              <w:t>139.896</w:t>
            </w:r>
          </w:p>
        </w:tc>
        <w:tc>
          <w:tcPr>
            <w:tcW w:w="1404" w:type="dxa"/>
            <w:tcBorders>
              <w:right w:val="single" w:sz="6" w:space="0" w:color="000000"/>
            </w:tcBorders>
          </w:tcPr>
          <w:p>
            <w:pPr>
              <w:pStyle w:val="TableParagraph"/>
              <w:spacing w:before="32"/>
              <w:ind w:left="201" w:right="188"/>
              <w:jc w:val="center"/>
              <w:rPr>
                <w:sz w:val="24"/>
              </w:rPr>
            </w:pPr>
            <w:r>
              <w:rPr>
                <w:sz w:val="24"/>
              </w:rPr>
              <w:t>113.638</w:t>
            </w:r>
          </w:p>
        </w:tc>
        <w:tc>
          <w:tcPr>
            <w:tcW w:w="1419" w:type="dxa"/>
            <w:tcBorders>
              <w:left w:val="single" w:sz="6" w:space="0" w:color="000000"/>
            </w:tcBorders>
          </w:tcPr>
          <w:p>
            <w:pPr>
              <w:pStyle w:val="TableParagraph"/>
              <w:spacing w:before="32"/>
              <w:ind w:left="203" w:right="200"/>
              <w:jc w:val="center"/>
              <w:rPr>
                <w:sz w:val="24"/>
              </w:rPr>
            </w:pPr>
            <w:r>
              <w:rPr>
                <w:sz w:val="24"/>
              </w:rPr>
              <w:t>145.893</w:t>
            </w:r>
          </w:p>
        </w:tc>
        <w:tc>
          <w:tcPr>
            <w:tcW w:w="1414" w:type="dxa"/>
            <w:tcBorders>
              <w:right w:val="double" w:sz="1" w:space="0" w:color="000000"/>
            </w:tcBorders>
          </w:tcPr>
          <w:p>
            <w:pPr>
              <w:pStyle w:val="TableParagraph"/>
              <w:spacing w:before="32"/>
              <w:ind w:left="200" w:right="185"/>
              <w:jc w:val="center"/>
              <w:rPr>
                <w:sz w:val="24"/>
              </w:rPr>
            </w:pPr>
            <w:r>
              <w:rPr>
                <w:sz w:val="24"/>
              </w:rPr>
              <w:t>140.893</w:t>
            </w:r>
          </w:p>
        </w:tc>
      </w:tr>
      <w:tr>
        <w:trPr>
          <w:trHeight w:val="357" w:hRule="atLeast"/>
        </w:trPr>
        <w:tc>
          <w:tcPr>
            <w:tcW w:w="732" w:type="dxa"/>
            <w:tcBorders>
              <w:left w:val="double" w:sz="1" w:space="0" w:color="000000"/>
            </w:tcBorders>
          </w:tcPr>
          <w:p>
            <w:pPr>
              <w:pStyle w:val="TableParagraph"/>
              <w:spacing w:before="35"/>
              <w:jc w:val="center"/>
              <w:rPr>
                <w:sz w:val="24"/>
              </w:rPr>
            </w:pPr>
            <w:r>
              <w:rPr>
                <w:sz w:val="24"/>
              </w:rPr>
              <w:t>9</w:t>
            </w:r>
          </w:p>
        </w:tc>
        <w:tc>
          <w:tcPr>
            <w:tcW w:w="3202" w:type="dxa"/>
          </w:tcPr>
          <w:p>
            <w:pPr>
              <w:pStyle w:val="TableParagraph"/>
              <w:spacing w:before="35"/>
              <w:ind w:left="105"/>
              <w:rPr>
                <w:sz w:val="24"/>
              </w:rPr>
            </w:pPr>
            <w:r>
              <w:rPr>
                <w:sz w:val="24"/>
              </w:rPr>
              <w:t>TX Trảng Bàng</w:t>
            </w:r>
          </w:p>
        </w:tc>
        <w:tc>
          <w:tcPr>
            <w:tcW w:w="1404" w:type="dxa"/>
          </w:tcPr>
          <w:p>
            <w:pPr>
              <w:pStyle w:val="TableParagraph"/>
              <w:spacing w:before="35"/>
              <w:ind w:left="195" w:right="186"/>
              <w:jc w:val="center"/>
              <w:rPr>
                <w:sz w:val="24"/>
              </w:rPr>
            </w:pPr>
            <w:r>
              <w:rPr>
                <w:sz w:val="24"/>
              </w:rPr>
              <w:t>196.026</w:t>
            </w:r>
          </w:p>
        </w:tc>
        <w:tc>
          <w:tcPr>
            <w:tcW w:w="1404" w:type="dxa"/>
            <w:tcBorders>
              <w:right w:val="single" w:sz="6" w:space="0" w:color="000000"/>
            </w:tcBorders>
          </w:tcPr>
          <w:p>
            <w:pPr>
              <w:pStyle w:val="TableParagraph"/>
              <w:spacing w:before="35"/>
              <w:ind w:left="201" w:right="188"/>
              <w:jc w:val="center"/>
              <w:rPr>
                <w:sz w:val="24"/>
              </w:rPr>
            </w:pPr>
            <w:r>
              <w:rPr>
                <w:sz w:val="24"/>
              </w:rPr>
              <w:t>143.564</w:t>
            </w:r>
          </w:p>
        </w:tc>
        <w:tc>
          <w:tcPr>
            <w:tcW w:w="1419" w:type="dxa"/>
            <w:tcBorders>
              <w:left w:val="single" w:sz="6" w:space="0" w:color="000000"/>
            </w:tcBorders>
          </w:tcPr>
          <w:p>
            <w:pPr>
              <w:pStyle w:val="TableParagraph"/>
              <w:spacing w:before="35"/>
              <w:ind w:left="203" w:right="200"/>
              <w:jc w:val="center"/>
              <w:rPr>
                <w:sz w:val="24"/>
              </w:rPr>
            </w:pPr>
            <w:r>
              <w:rPr>
                <w:sz w:val="24"/>
              </w:rPr>
              <w:t>203.533</w:t>
            </w:r>
          </w:p>
        </w:tc>
        <w:tc>
          <w:tcPr>
            <w:tcW w:w="1414" w:type="dxa"/>
            <w:tcBorders>
              <w:right w:val="double" w:sz="1" w:space="0" w:color="000000"/>
            </w:tcBorders>
          </w:tcPr>
          <w:p>
            <w:pPr>
              <w:pStyle w:val="TableParagraph"/>
              <w:spacing w:before="35"/>
              <w:ind w:left="200" w:right="185"/>
              <w:jc w:val="center"/>
              <w:rPr>
                <w:sz w:val="24"/>
              </w:rPr>
            </w:pPr>
            <w:r>
              <w:rPr>
                <w:sz w:val="24"/>
              </w:rPr>
              <w:t>159.772</w:t>
            </w:r>
          </w:p>
        </w:tc>
      </w:tr>
      <w:tr>
        <w:trPr>
          <w:trHeight w:val="356" w:hRule="atLeast"/>
        </w:trPr>
        <w:tc>
          <w:tcPr>
            <w:tcW w:w="732" w:type="dxa"/>
            <w:tcBorders>
              <w:left w:val="double" w:sz="1" w:space="0" w:color="000000"/>
              <w:bottom w:val="double" w:sz="1" w:space="0" w:color="000000"/>
            </w:tcBorders>
          </w:tcPr>
          <w:p>
            <w:pPr>
              <w:pStyle w:val="TableParagraph"/>
              <w:rPr>
                <w:sz w:val="26"/>
              </w:rPr>
            </w:pPr>
          </w:p>
        </w:tc>
        <w:tc>
          <w:tcPr>
            <w:tcW w:w="3202" w:type="dxa"/>
            <w:tcBorders>
              <w:bottom w:val="double" w:sz="1" w:space="0" w:color="000000"/>
            </w:tcBorders>
          </w:tcPr>
          <w:p>
            <w:pPr>
              <w:pStyle w:val="TableParagraph"/>
              <w:spacing w:before="37"/>
              <w:ind w:left="105"/>
              <w:rPr>
                <w:b/>
                <w:sz w:val="24"/>
              </w:rPr>
            </w:pPr>
            <w:r>
              <w:rPr>
                <w:b/>
                <w:sz w:val="24"/>
              </w:rPr>
              <w:t>Tổng</w:t>
            </w:r>
          </w:p>
        </w:tc>
        <w:tc>
          <w:tcPr>
            <w:tcW w:w="1404" w:type="dxa"/>
            <w:tcBorders>
              <w:bottom w:val="double" w:sz="1" w:space="0" w:color="000000"/>
            </w:tcBorders>
          </w:tcPr>
          <w:p>
            <w:pPr>
              <w:pStyle w:val="TableParagraph"/>
              <w:spacing w:before="37"/>
              <w:ind w:left="193" w:right="186"/>
              <w:jc w:val="center"/>
              <w:rPr>
                <w:b/>
                <w:sz w:val="24"/>
              </w:rPr>
            </w:pPr>
            <w:r>
              <w:rPr>
                <w:b/>
                <w:sz w:val="24"/>
              </w:rPr>
              <w:t>1.257.425</w:t>
            </w:r>
          </w:p>
        </w:tc>
        <w:tc>
          <w:tcPr>
            <w:tcW w:w="1404" w:type="dxa"/>
            <w:tcBorders>
              <w:bottom w:val="double" w:sz="1" w:space="0" w:color="000000"/>
              <w:right w:val="single" w:sz="6" w:space="0" w:color="000000"/>
            </w:tcBorders>
          </w:tcPr>
          <w:p>
            <w:pPr>
              <w:pStyle w:val="TableParagraph"/>
              <w:spacing w:before="37"/>
              <w:ind w:left="201" w:right="188"/>
              <w:jc w:val="center"/>
              <w:rPr>
                <w:b/>
                <w:sz w:val="24"/>
              </w:rPr>
            </w:pPr>
            <w:r>
              <w:rPr>
                <w:b/>
                <w:sz w:val="24"/>
              </w:rPr>
              <w:t>519.274</w:t>
            </w:r>
          </w:p>
        </w:tc>
        <w:tc>
          <w:tcPr>
            <w:tcW w:w="1419" w:type="dxa"/>
            <w:tcBorders>
              <w:left w:val="single" w:sz="6" w:space="0" w:color="000000"/>
              <w:bottom w:val="double" w:sz="1" w:space="0" w:color="000000"/>
            </w:tcBorders>
          </w:tcPr>
          <w:p>
            <w:pPr>
              <w:pStyle w:val="TableParagraph"/>
              <w:spacing w:before="37"/>
              <w:ind w:left="206" w:right="200"/>
              <w:jc w:val="center"/>
              <w:rPr>
                <w:b/>
                <w:sz w:val="24"/>
              </w:rPr>
            </w:pPr>
            <w:r>
              <w:rPr>
                <w:b/>
                <w:sz w:val="24"/>
              </w:rPr>
              <w:t>1.285.003</w:t>
            </w:r>
          </w:p>
        </w:tc>
        <w:tc>
          <w:tcPr>
            <w:tcW w:w="1414" w:type="dxa"/>
            <w:tcBorders>
              <w:bottom w:val="double" w:sz="1" w:space="0" w:color="000000"/>
              <w:right w:val="double" w:sz="1" w:space="0" w:color="000000"/>
            </w:tcBorders>
          </w:tcPr>
          <w:p>
            <w:pPr>
              <w:pStyle w:val="TableParagraph"/>
              <w:spacing w:before="37"/>
              <w:ind w:left="200" w:right="185"/>
              <w:jc w:val="center"/>
              <w:rPr>
                <w:b/>
                <w:sz w:val="24"/>
              </w:rPr>
            </w:pPr>
            <w:r>
              <w:rPr>
                <w:b/>
                <w:sz w:val="24"/>
              </w:rPr>
              <w:t>677.831</w:t>
            </w:r>
          </w:p>
        </w:tc>
      </w:tr>
    </w:tbl>
    <w:p>
      <w:pPr>
        <w:spacing w:before="5"/>
        <w:ind w:left="1557" w:right="1445" w:firstLine="0"/>
        <w:jc w:val="center"/>
        <w:rPr>
          <w:i/>
          <w:sz w:val="24"/>
        </w:rPr>
      </w:pPr>
      <w:r>
        <w:rPr>
          <w:i/>
          <w:sz w:val="24"/>
        </w:rPr>
        <w:t>Nguồn: Quy hoạch tỉnh Tây Ninh thời kỳ 2021 – 2030, tầm nhìn đến năm 2050</w:t>
      </w:r>
    </w:p>
    <w:p>
      <w:pPr>
        <w:pStyle w:val="BodyText"/>
        <w:spacing w:before="119"/>
        <w:ind w:left="60" w:right="1445" w:firstLine="0"/>
        <w:jc w:val="center"/>
        <w:rPr>
          <w:b/>
          <w:i/>
        </w:rPr>
      </w:pPr>
      <w:r>
        <w:rPr/>
        <w:t>Huyện Gò Dầu đã vượt quy hoạch về tăng trưởng dân số</w:t>
      </w:r>
      <w:r>
        <w:rPr>
          <w:b/>
          <w:i/>
        </w:rPr>
        <w:t>.</w:t>
      </w:r>
    </w:p>
    <w:p>
      <w:pPr>
        <w:pStyle w:val="Heading2"/>
        <w:numPr>
          <w:ilvl w:val="2"/>
          <w:numId w:val="59"/>
        </w:numPr>
        <w:tabs>
          <w:tab w:pos="2100" w:val="left" w:leader="none"/>
        </w:tabs>
        <w:spacing w:line="240" w:lineRule="auto" w:before="191" w:after="0"/>
        <w:ind w:left="2099" w:right="0" w:hanging="701"/>
        <w:jc w:val="both"/>
        <w:rPr>
          <w:i/>
        </w:rPr>
      </w:pPr>
      <w:r>
        <w:rPr>
          <w:i/>
        </w:rPr>
        <w:t>Dự báo đô thị</w:t>
      </w:r>
      <w:r>
        <w:rPr>
          <w:i/>
          <w:spacing w:val="-5"/>
        </w:rPr>
        <w:t> </w:t>
      </w:r>
      <w:r>
        <w:rPr>
          <w:i/>
        </w:rPr>
        <w:t>hóa</w:t>
      </w:r>
    </w:p>
    <w:p>
      <w:pPr>
        <w:spacing w:after="0" w:line="240" w:lineRule="auto"/>
        <w:jc w:val="both"/>
        <w:sectPr>
          <w:pgSz w:w="11910" w:h="16850"/>
          <w:pgMar w:header="725" w:footer="788" w:top="1300" w:bottom="980" w:left="1020" w:right="280"/>
        </w:sectPr>
      </w:pPr>
    </w:p>
    <w:p>
      <w:pPr>
        <w:pStyle w:val="ListParagraph"/>
        <w:numPr>
          <w:ilvl w:val="1"/>
          <w:numId w:val="53"/>
        </w:numPr>
        <w:tabs>
          <w:tab w:pos="1563" w:val="left" w:leader="none"/>
        </w:tabs>
        <w:spacing w:line="240" w:lineRule="auto" w:before="113" w:after="0"/>
        <w:ind w:left="1562" w:right="0" w:hanging="164"/>
        <w:jc w:val="both"/>
        <w:rPr>
          <w:i/>
          <w:sz w:val="28"/>
        </w:rPr>
      </w:pPr>
      <w:r>
        <w:rPr>
          <w:i/>
          <w:sz w:val="28"/>
        </w:rPr>
        <w:t>Phân tích xu hướng đô thị</w:t>
      </w:r>
      <w:r>
        <w:rPr>
          <w:i/>
          <w:spacing w:val="-7"/>
          <w:sz w:val="28"/>
        </w:rPr>
        <w:t> </w:t>
      </w:r>
      <w:r>
        <w:rPr>
          <w:i/>
          <w:sz w:val="28"/>
        </w:rPr>
        <w:t>hóa:</w:t>
      </w:r>
    </w:p>
    <w:p>
      <w:pPr>
        <w:pStyle w:val="BodyText"/>
        <w:spacing w:line="288" w:lineRule="auto" w:before="185"/>
        <w:ind w:right="565"/>
      </w:pPr>
      <w:r>
        <w:rPr/>
        <w:t>Đến năm 2025: Đô thị hóa chủ yếu diễn ra ở khu vực phía Nam, dựa trên động lực là chủ yếu là các KCN hiện hữu và quy hoạch mới (KCN Hiệp Thạnh).</w:t>
      </w:r>
    </w:p>
    <w:p>
      <w:pPr>
        <w:pStyle w:val="BodyText"/>
        <w:spacing w:line="288" w:lineRule="auto"/>
        <w:ind w:right="561"/>
      </w:pPr>
      <w:r>
        <w:rPr/>
        <w:t>Đến năm 2030: Đô thị hóa diễn ra ở khu vực phía Nam trong vùng tam giác phát triển Gò Dầu – Phước Đông – Trảng Bàng rõ rệt hơn đồng thời lan tỏa dần lên khu vực trung tâm. Trong trường hợp Cao tốc Gò Dầu – Xa Mát hình thành trong giai đoạn 2026 – 2030, các vùng lân cận sẽ được hưởng lan tỏa phát triển đô thị tốt hơn. Sự hình thành Cao tốc Gò Dầu – Xa Mát sẽ phát huy ảnh hưởng tích cực lên sự phát triển đô thị nếu địa phương thu hút được đầu tư tạo các trung tâm việc làm mới trong lĩnh vực thương mại dịch vụ hoặc công nghiệp mới ở các khu vực hiện có động lực phát triển đô thị yếu nhưng có kết nối thuận tiện vào đường cao tốc này.</w:t>
      </w:r>
    </w:p>
    <w:p>
      <w:pPr>
        <w:pStyle w:val="ListParagraph"/>
        <w:numPr>
          <w:ilvl w:val="1"/>
          <w:numId w:val="53"/>
        </w:numPr>
        <w:tabs>
          <w:tab w:pos="1563" w:val="left" w:leader="none"/>
        </w:tabs>
        <w:spacing w:line="240" w:lineRule="auto" w:before="118" w:after="0"/>
        <w:ind w:left="1562" w:right="0" w:hanging="164"/>
        <w:jc w:val="both"/>
        <w:rPr>
          <w:i/>
          <w:sz w:val="28"/>
        </w:rPr>
      </w:pPr>
      <w:r>
        <w:rPr>
          <w:i/>
          <w:sz w:val="28"/>
        </w:rPr>
        <w:t>Dự báo phát triển đô</w:t>
      </w:r>
      <w:r>
        <w:rPr>
          <w:i/>
          <w:spacing w:val="-1"/>
          <w:sz w:val="28"/>
        </w:rPr>
        <w:t> </w:t>
      </w:r>
      <w:r>
        <w:rPr>
          <w:i/>
          <w:sz w:val="28"/>
        </w:rPr>
        <w:t>thị:</w:t>
      </w:r>
    </w:p>
    <w:p>
      <w:pPr>
        <w:pStyle w:val="BodyText"/>
        <w:spacing w:line="288" w:lineRule="auto" w:before="185"/>
        <w:ind w:right="571"/>
      </w:pPr>
      <w:r>
        <w:rPr/>
        <w:t>Mô hình dùng để dự báo tiềm năng phát triển đô thị và tỷ lệ đô thị hóa trong tương lai của huyện được xây dựng dựa trên mô hình trọng lực đô thị. Dựa trên nguyên lý các nguồn lực phát triển đô thị có xu hướng tập trung về quanh các trung tâm việc làm phi nông nghiệp (dịch vụ và công nghiệp), mô hình xác định tiềm năng đô thị hóa dựa trên hai yếu tố: sức hút của các trung tâm này và khoảng cách di chuyển tới chúng.</w:t>
      </w:r>
    </w:p>
    <w:p>
      <w:pPr>
        <w:pStyle w:val="BodyText"/>
        <w:spacing w:line="288" w:lineRule="auto"/>
        <w:ind w:right="576"/>
      </w:pPr>
      <w:r>
        <w:rPr/>
        <w:t>Mạng lưới đô thị của huyện tập trung phần lớn ở khu vực phía Nam với các đô thị tăng trưởng nhanh về quy mô nhờ kết nối trực tiếp với hệ sinh thái đô thị và công nghiệp cấp vùng, tuy nhiên nền tảng hệ dịch vụ đô thị còn thấp. Đô thị Gò Dầu là động lực chính cho tăng trưởng dân số đô thị giai đoạn 2021-2030.</w:t>
      </w:r>
    </w:p>
    <w:p>
      <w:pPr>
        <w:pStyle w:val="BodyText"/>
        <w:spacing w:line="288" w:lineRule="auto" w:before="121"/>
        <w:ind w:right="569"/>
      </w:pPr>
      <w:r>
        <w:rPr/>
        <w:t>Các đô thị phía Nam có cơ hội phát triển do kết nối trực tiếp hệ sinh thái đô thị và công nghiệp cấp vùng và kinh tế cửa khẩu. Quá trình chuyển đổi đất đai thể hiện rõ tốc độ phát triển của các khu vực này. Tỉ lệ gia tăng dân số cơ học tại huyện Gò Dầu cho thấy khu vực này đang khai thác lợi thế vị trí gần với hệ sinh thái đô thị - công nghiệp lan tỏa từ Thành phố Hồ Chí</w:t>
      </w:r>
      <w:r>
        <w:rPr>
          <w:spacing w:val="-10"/>
        </w:rPr>
        <w:t> </w:t>
      </w:r>
      <w:r>
        <w:rPr/>
        <w:t>Minh.</w:t>
      </w:r>
    </w:p>
    <w:p>
      <w:pPr>
        <w:pStyle w:val="BodyText"/>
        <w:spacing w:line="288" w:lineRule="auto"/>
        <w:ind w:right="574"/>
      </w:pPr>
      <w:r>
        <w:rPr/>
        <w:t>Xu thế di dời các ngành công nghiệp và logistics khỏi trung tâm đô thị cũng như làn sóng FDI mới (do cạnh tranh giữa các quốc gia có nền kinh tế lớn) thúc đẩy làn sóng tăng trưởng việc làm và dân số ở các khu vực lân cận với thành phố Hồ Chí Minh. Các yếu tố như chi phí lao động, chi phí mặt bằng và khả năng cung cấp các tiện ích phù hợp là các điều kiện tiên quyết cho phát triển. Chi phí kết nối với</w:t>
      </w:r>
      <w:r>
        <w:rPr>
          <w:spacing w:val="34"/>
        </w:rPr>
        <w:t> </w:t>
      </w:r>
      <w:r>
        <w:rPr/>
        <w:t>hệ</w:t>
      </w:r>
      <w:r>
        <w:rPr>
          <w:spacing w:val="34"/>
        </w:rPr>
        <w:t> </w:t>
      </w:r>
      <w:r>
        <w:rPr/>
        <w:t>sinh</w:t>
      </w:r>
      <w:r>
        <w:rPr>
          <w:spacing w:val="34"/>
        </w:rPr>
        <w:t> </w:t>
      </w:r>
      <w:r>
        <w:rPr/>
        <w:t>thái</w:t>
      </w:r>
      <w:r>
        <w:rPr>
          <w:spacing w:val="35"/>
        </w:rPr>
        <w:t> </w:t>
      </w:r>
      <w:r>
        <w:rPr/>
        <w:t>các</w:t>
      </w:r>
      <w:r>
        <w:rPr>
          <w:spacing w:val="33"/>
        </w:rPr>
        <w:t> </w:t>
      </w:r>
      <w:r>
        <w:rPr/>
        <w:t>dịch</w:t>
      </w:r>
      <w:r>
        <w:rPr>
          <w:spacing w:val="35"/>
        </w:rPr>
        <w:t> </w:t>
      </w:r>
      <w:r>
        <w:rPr/>
        <w:t>vụ</w:t>
      </w:r>
      <w:r>
        <w:rPr>
          <w:spacing w:val="35"/>
        </w:rPr>
        <w:t> </w:t>
      </w:r>
      <w:r>
        <w:rPr/>
        <w:t>kinh</w:t>
      </w:r>
      <w:r>
        <w:rPr>
          <w:spacing w:val="34"/>
        </w:rPr>
        <w:t> </w:t>
      </w:r>
      <w:r>
        <w:rPr/>
        <w:t>doanh</w:t>
      </w:r>
      <w:r>
        <w:rPr>
          <w:spacing w:val="35"/>
        </w:rPr>
        <w:t> </w:t>
      </w:r>
      <w:r>
        <w:rPr/>
        <w:t>và</w:t>
      </w:r>
      <w:r>
        <w:rPr>
          <w:spacing w:val="33"/>
        </w:rPr>
        <w:t> </w:t>
      </w:r>
      <w:r>
        <w:rPr/>
        <w:t>khả</w:t>
      </w:r>
      <w:r>
        <w:rPr>
          <w:spacing w:val="34"/>
        </w:rPr>
        <w:t> </w:t>
      </w:r>
      <w:r>
        <w:rPr/>
        <w:t>năng</w:t>
      </w:r>
      <w:r>
        <w:rPr>
          <w:spacing w:val="35"/>
        </w:rPr>
        <w:t> </w:t>
      </w:r>
      <w:r>
        <w:rPr/>
        <w:t>phát</w:t>
      </w:r>
      <w:r>
        <w:rPr>
          <w:spacing w:val="34"/>
        </w:rPr>
        <w:t> </w:t>
      </w:r>
      <w:r>
        <w:rPr/>
        <w:t>triển</w:t>
      </w:r>
      <w:r>
        <w:rPr>
          <w:spacing w:val="35"/>
        </w:rPr>
        <w:t> </w:t>
      </w:r>
      <w:r>
        <w:rPr/>
        <w:t>các</w:t>
      </w:r>
      <w:r>
        <w:rPr>
          <w:spacing w:val="33"/>
        </w:rPr>
        <w:t> </w:t>
      </w:r>
      <w:r>
        <w:rPr/>
        <w:t>ngành</w:t>
      </w:r>
      <w:r>
        <w:rPr>
          <w:spacing w:val="35"/>
        </w:rPr>
        <w:t> </w:t>
      </w:r>
      <w:r>
        <w:rPr/>
        <w:t>công</w:t>
      </w:r>
    </w:p>
    <w:p>
      <w:pPr>
        <w:spacing w:after="0" w:line="288" w:lineRule="auto"/>
        <w:sectPr>
          <w:pgSz w:w="11910" w:h="16850"/>
          <w:pgMar w:header="725" w:footer="788" w:top="1300" w:bottom="980" w:left="1020" w:right="280"/>
        </w:sectPr>
      </w:pPr>
    </w:p>
    <w:p>
      <w:pPr>
        <w:pStyle w:val="BodyText"/>
        <w:spacing w:line="288" w:lineRule="auto" w:before="113"/>
        <w:ind w:right="569" w:firstLine="0"/>
      </w:pPr>
      <w:r>
        <w:rPr/>
        <w:t>nghiệp phụ trợ có khả năng sẽ quyết định xu hướng phát triển lâu dài của các đô thị trong khu vực phía Nam.</w:t>
      </w:r>
    </w:p>
    <w:p>
      <w:pPr>
        <w:pStyle w:val="Heading1"/>
        <w:numPr>
          <w:ilvl w:val="1"/>
          <w:numId w:val="59"/>
        </w:numPr>
        <w:tabs>
          <w:tab w:pos="1892" w:val="left" w:leader="none"/>
        </w:tabs>
        <w:spacing w:line="240" w:lineRule="auto" w:before="125" w:after="0"/>
        <w:ind w:left="1891" w:right="0" w:hanging="493"/>
        <w:jc w:val="both"/>
      </w:pPr>
      <w:bookmarkStart w:name="_bookmark58" w:id="96"/>
      <w:bookmarkEnd w:id="96"/>
      <w:r>
        <w:rPr>
          <w:b w:val="0"/>
        </w:rPr>
      </w:r>
      <w:bookmarkStart w:name="_bookmark58" w:id="97"/>
      <w:bookmarkEnd w:id="97"/>
      <w:r>
        <w:rPr/>
        <w:t>D</w:t>
      </w:r>
      <w:r>
        <w:rPr/>
        <w:t>ự báo tác động của biến đổi khí hậu và nước biển</w:t>
      </w:r>
      <w:r>
        <w:rPr>
          <w:spacing w:val="-2"/>
        </w:rPr>
        <w:t> </w:t>
      </w:r>
      <w:r>
        <w:rPr/>
        <w:t>dâng</w:t>
      </w:r>
    </w:p>
    <w:p>
      <w:pPr>
        <w:pStyle w:val="BodyText"/>
        <w:spacing w:line="288" w:lineRule="auto" w:before="180"/>
        <w:ind w:right="565"/>
      </w:pPr>
      <w:r>
        <w:rPr/>
        <w:t>Nằm ở khu vực phía tây của vùng Đông Nam Bộ, vùng ít chịu ảnh hưởng của các loại hình thiên tai như bão, áp thấp nhiệt đới. Tuy nhiên, Tây Ninh thường xuyên chịu ảnh hưởng của hạn hán, thiếu nước, lốc xoáy và ngập lụt cục</w:t>
      </w:r>
      <w:r>
        <w:rPr>
          <w:spacing w:val="-22"/>
        </w:rPr>
        <w:t> </w:t>
      </w:r>
      <w:r>
        <w:rPr/>
        <w:t>bộ.</w:t>
      </w:r>
    </w:p>
    <w:p>
      <w:pPr>
        <w:pStyle w:val="BodyText"/>
        <w:spacing w:line="288" w:lineRule="auto" w:before="117"/>
        <w:ind w:right="562"/>
      </w:pPr>
      <w:r>
        <w:rPr/>
        <w:t>Ảnh hưởng do hạn hán và cạn kiệt nguồn nước gây ra cho vùng chủ yếu đối với cây công nghiệp trên khu vực đất cao, nơi sông suối khô kiệt nhiều tháng liền, mực nước ngầm xuống thấp và không đủ khả năng cung cấp. Ngoài ra, hạn hán  còn gây tổn thất nặng nề cho các loại cây trồng ngắn ngày khác như lúa và hoa màu, thậm chí cả cây ăn quả lâu năm, gây cháy rừng, ảnh hưởng đến chăn nuôi gia súc, gia</w:t>
      </w:r>
      <w:r>
        <w:rPr>
          <w:spacing w:val="-5"/>
        </w:rPr>
        <w:t> </w:t>
      </w:r>
      <w:r>
        <w:rPr/>
        <w:t>cầm..</w:t>
      </w:r>
    </w:p>
    <w:p>
      <w:pPr>
        <w:pStyle w:val="BodyText"/>
        <w:spacing w:line="288" w:lineRule="auto" w:before="121"/>
        <w:ind w:right="560"/>
      </w:pPr>
      <w:r>
        <w:rPr/>
        <w:t>Trên địa bàn tỉnh Tây Ninh, vào những tháng mùa khô, lượng </w:t>
      </w:r>
      <w:r>
        <w:rPr>
          <w:spacing w:val="-3"/>
        </w:rPr>
        <w:t>mưa </w:t>
      </w:r>
      <w:r>
        <w:rPr/>
        <w:t>không đáng kể nên diện tích gieo trồng, đặc biệt là cây hàng năm giảm đáng kể, chỉ còn lại những khu vực có công trình thủy lợi. Hiện tại các công trình thủy lợi phục vụ tưới chỉ là các hồ chứa loại nhỏ, đập dâng và trạm bơm điện, Hồ chứa nước Dầu Tiếng phải thực hiện nhiều nhiệm vụ và cung cấp nước cho nhiều tỉnh nên cũng chỉ phục vụ tưới vụ Đông Xuân sớm với khả năng hạn chế. Vào những năm mưa ít, hạn hán thường xảy ra, đặc biệt nghiêm trọng với những vùng không có công trình thủy lợi. Ngay trong mùa mưa cũng vẫn có thể xảy ra hạn hán cục bộ do xảy ra liên tiếp những ngày không </w:t>
      </w:r>
      <w:r>
        <w:rPr>
          <w:spacing w:val="-3"/>
        </w:rPr>
        <w:t>mưa </w:t>
      </w:r>
      <w:r>
        <w:rPr/>
        <w:t>kéo dài </w:t>
      </w:r>
      <w:r>
        <w:rPr>
          <w:spacing w:val="3"/>
        </w:rPr>
        <w:t>từ </w:t>
      </w:r>
      <w:r>
        <w:rPr/>
        <w:t>7 ngày, 10 ngày hay 15 ngày. Đối với những khu vực không có công trình thủy lợi thì mỗi khi hạn hán xảy ra dù lớn hay nhỏ cũng ảnh hưởng rất nhiều đến diện tích gieo trồng cũng như năng suất cây trồng. Đối với những khu vực có công trình thủy lợi thì có thể khắc phục được các kỳ hạn ngắn ngày, chỉ vào những năm hạn lớn thì mới bị ảnh hưởng</w:t>
      </w:r>
      <w:r>
        <w:rPr>
          <w:spacing w:val="-11"/>
        </w:rPr>
        <w:t> </w:t>
      </w:r>
      <w:r>
        <w:rPr/>
        <w:t>nhiều.</w:t>
      </w:r>
    </w:p>
    <w:p>
      <w:pPr>
        <w:pStyle w:val="ListParagraph"/>
        <w:numPr>
          <w:ilvl w:val="0"/>
          <w:numId w:val="53"/>
        </w:numPr>
        <w:tabs>
          <w:tab w:pos="1112" w:val="left" w:leader="none"/>
        </w:tabs>
        <w:spacing w:line="240" w:lineRule="auto" w:before="128" w:after="0"/>
        <w:ind w:left="1111" w:right="0" w:hanging="433"/>
        <w:jc w:val="left"/>
        <w:rPr>
          <w:b/>
          <w:sz w:val="26"/>
        </w:rPr>
      </w:pPr>
      <w:bookmarkStart w:name="_bookmark59" w:id="98"/>
      <w:bookmarkEnd w:id="98"/>
      <w:r>
        <w:rPr/>
      </w:r>
      <w:bookmarkStart w:name="_bookmark59" w:id="99"/>
      <w:bookmarkEnd w:id="99"/>
      <w:r>
        <w:rPr>
          <w:b/>
          <w:sz w:val="26"/>
        </w:rPr>
        <w:t>D</w:t>
      </w:r>
      <w:r>
        <w:rPr>
          <w:b/>
          <w:sz w:val="26"/>
        </w:rPr>
        <w:t>Ự BÁO XU THẾ CHUYỂN DỊCH CƠ CẤU SỬ DỤNG</w:t>
      </w:r>
      <w:r>
        <w:rPr>
          <w:b/>
          <w:spacing w:val="-9"/>
          <w:sz w:val="26"/>
        </w:rPr>
        <w:t> </w:t>
      </w:r>
      <w:r>
        <w:rPr>
          <w:b/>
          <w:sz w:val="26"/>
        </w:rPr>
        <w:t>ĐẤT</w:t>
      </w:r>
    </w:p>
    <w:p>
      <w:pPr>
        <w:pStyle w:val="ListParagraph"/>
        <w:numPr>
          <w:ilvl w:val="1"/>
          <w:numId w:val="60"/>
        </w:numPr>
        <w:tabs>
          <w:tab w:pos="1856" w:val="left" w:leader="none"/>
        </w:tabs>
        <w:spacing w:line="240" w:lineRule="auto" w:before="181" w:after="0"/>
        <w:ind w:left="1855" w:right="0" w:hanging="457"/>
        <w:jc w:val="both"/>
        <w:rPr>
          <w:b/>
          <w:sz w:val="26"/>
        </w:rPr>
      </w:pPr>
      <w:bookmarkStart w:name="_bookmark60" w:id="100"/>
      <w:bookmarkEnd w:id="100"/>
      <w:r>
        <w:rPr/>
      </w:r>
      <w:bookmarkStart w:name="_bookmark60" w:id="101"/>
      <w:bookmarkEnd w:id="101"/>
      <w:r>
        <w:rPr>
          <w:b/>
          <w:sz w:val="26"/>
        </w:rPr>
        <w:t>X</w:t>
      </w:r>
      <w:r>
        <w:rPr>
          <w:b/>
          <w:sz w:val="26"/>
        </w:rPr>
        <w:t>u thế chuyển dịch nhóm đất nông</w:t>
      </w:r>
      <w:r>
        <w:rPr>
          <w:b/>
          <w:spacing w:val="-7"/>
          <w:sz w:val="26"/>
        </w:rPr>
        <w:t> </w:t>
      </w:r>
      <w:r>
        <w:rPr>
          <w:b/>
          <w:sz w:val="26"/>
        </w:rPr>
        <w:t>nghiệp</w:t>
      </w:r>
    </w:p>
    <w:p>
      <w:pPr>
        <w:pStyle w:val="BodyText"/>
        <w:spacing w:line="288" w:lineRule="auto" w:before="172"/>
        <w:ind w:right="574" w:firstLine="707"/>
      </w:pPr>
      <w:r>
        <w:rPr/>
        <w:t>Để thực hiện mục tiêu phát triển của ngành nông nghiệp trên địa bàn huyện Gò Dầu thời kỳ 2021 - 2030, phương án quy hoạch sử dụng đất nông nghiệp giải quyết đồng bộ một số vấn đề sau:</w:t>
      </w:r>
    </w:p>
    <w:p>
      <w:pPr>
        <w:pStyle w:val="BodyText"/>
        <w:spacing w:line="288" w:lineRule="auto"/>
        <w:ind w:right="575" w:firstLine="707"/>
      </w:pPr>
      <w:r>
        <w:rPr/>
        <w:t>Định hướng của ngành nông nghiệp của Huyện từ nay đến năm 2030 là tập trung đầu tư chiều sâu, phát triển, mở rộng các mô hình chuyên canh sản xuất nông nghiệp hàng hoá theo nhu cầu vùng nguyên liệu cho chế biến nông sản, từng bước phát triển mạnh các dịch vụ khoa học trong nông nghiệp, nâng cao tỷ lệ cơ giới</w:t>
      </w:r>
    </w:p>
    <w:p>
      <w:pPr>
        <w:spacing w:after="0" w:line="288" w:lineRule="auto"/>
        <w:sectPr>
          <w:pgSz w:w="11910" w:h="16850"/>
          <w:pgMar w:header="725" w:footer="788" w:top="1300" w:bottom="980" w:left="1020" w:right="280"/>
        </w:sectPr>
      </w:pPr>
    </w:p>
    <w:p>
      <w:pPr>
        <w:pStyle w:val="BodyText"/>
        <w:spacing w:before="113"/>
        <w:ind w:firstLine="0"/>
      </w:pPr>
      <w:r>
        <w:rPr/>
        <w:t>hoá, máy móc thiết bị và ứng dụng công nghệ mới trong các khâu sản xuất.</w:t>
      </w:r>
    </w:p>
    <w:p>
      <w:pPr>
        <w:pStyle w:val="BodyText"/>
        <w:spacing w:line="288" w:lineRule="auto" w:before="185"/>
        <w:ind w:right="572" w:firstLine="515"/>
      </w:pPr>
      <w:r>
        <w:rPr/>
        <w:t>Việc ứng dụng tiến bộ khoa học kỹ thuật tiên tiến vào sản xuất, chuyển đổi cơ cấu cây trồng, vật nuôi hợp lý đảm bảo tăng lợi nhuận trên đơn vị diện tích, từ đó đời sống vật chất tinh thần của nông dân được cải thiện và từng bước được nâng lên, thu nhập bình quân ở nông thôn ngày càng có xu hướng tăng cao.</w:t>
      </w:r>
    </w:p>
    <w:p>
      <w:pPr>
        <w:pStyle w:val="BodyText"/>
        <w:spacing w:line="288" w:lineRule="auto" w:before="117"/>
        <w:ind w:right="566" w:firstLine="707"/>
      </w:pPr>
      <w:r>
        <w:rPr/>
        <w:t>Phát triển đa dạng các loại cây trồng, lựa chọn giống mới năng suất cao, chất lượng sản phẩm tốt; chuyển đổi cây trồng hiệu quả, phù hợp thị trường cung cầu; đầu tư phát triển các mô hình chăn nuôi gia súc, gia cầm.</w:t>
      </w:r>
    </w:p>
    <w:p>
      <w:pPr>
        <w:pStyle w:val="ListParagraph"/>
        <w:numPr>
          <w:ilvl w:val="1"/>
          <w:numId w:val="60"/>
        </w:numPr>
        <w:tabs>
          <w:tab w:pos="1856" w:val="left" w:leader="none"/>
        </w:tabs>
        <w:spacing w:line="240" w:lineRule="auto" w:before="128" w:after="0"/>
        <w:ind w:left="1855" w:right="0" w:hanging="457"/>
        <w:jc w:val="both"/>
        <w:rPr>
          <w:b/>
          <w:sz w:val="26"/>
        </w:rPr>
      </w:pPr>
      <w:bookmarkStart w:name="_bookmark61" w:id="102"/>
      <w:bookmarkEnd w:id="102"/>
      <w:r>
        <w:rPr/>
      </w:r>
      <w:bookmarkStart w:name="_bookmark61" w:id="103"/>
      <w:bookmarkEnd w:id="103"/>
      <w:r>
        <w:rPr>
          <w:b/>
          <w:sz w:val="26"/>
        </w:rPr>
        <w:t>X</w:t>
      </w:r>
      <w:r>
        <w:rPr>
          <w:b/>
          <w:sz w:val="26"/>
        </w:rPr>
        <w:t>u thế chuyển dịch nhóm đất phi nông</w:t>
      </w:r>
      <w:r>
        <w:rPr>
          <w:b/>
          <w:spacing w:val="-5"/>
          <w:sz w:val="26"/>
        </w:rPr>
        <w:t> </w:t>
      </w:r>
      <w:r>
        <w:rPr>
          <w:b/>
          <w:sz w:val="26"/>
        </w:rPr>
        <w:t>nghiệp</w:t>
      </w:r>
    </w:p>
    <w:p>
      <w:pPr>
        <w:pStyle w:val="BodyText"/>
        <w:spacing w:line="288" w:lineRule="auto" w:before="174"/>
        <w:ind w:right="567"/>
      </w:pPr>
      <w:r>
        <w:rPr/>
        <w:t>Huyện Gò Dầu là một trong những địa bàn trọng điểm bố trí quỹ đất công nghiệp, tiểu thủ công nghiệp của tỉnh. Định hướng đến năm 2030 về cơ bản huyện có một nền công nghiệp bền vững với cơ cấu hợp lý, phù hợp với điều kiện và tiềm năng, lợi thế của huyện, đưa tỷ lệ đất công nghiệp tương xứng với các huyện lân cận trong khu vực. Đồng thời các sản phẩm công nghiệp có khả năng cạnh tranh và đứng vững tại thị trường trong nước và ngoài nước. Để đạt được mục tiêu trên, đến năm 2030 diện tích đất khu, cụm công nghiệp của huyện Gò Dầu tăng mạnh. Trong đó tập trung các khu công nghiệp đã có chủ đầu tư, ngoài ra phát triển thêm khu Công nghiệp mới để kêu gọi đầu tư như khu công nghiệp Hiệp Thạnh, khu công nghiệp Thạnh</w:t>
      </w:r>
      <w:r>
        <w:rPr>
          <w:spacing w:val="1"/>
        </w:rPr>
        <w:t> </w:t>
      </w:r>
      <w:r>
        <w:rPr/>
        <w:t>Đức.</w:t>
      </w:r>
    </w:p>
    <w:p>
      <w:pPr>
        <w:pStyle w:val="BodyText"/>
        <w:spacing w:line="288" w:lineRule="auto" w:before="121"/>
        <w:ind w:right="562"/>
      </w:pPr>
      <w:r>
        <w:rPr/>
        <w:t>Phát triển thương mại, dịch vụ, hệ thống phân phối theo hướng văn minh hiện đại, bảo đảm tính đồng bộ và phù hợp với quy hoạch phát triển kinh tế - xã  hội của huyện, phù hợp với từng địa bàn đô thị, nông thôn. </w:t>
      </w:r>
      <w:r>
        <w:rPr>
          <w:spacing w:val="-5"/>
        </w:rPr>
        <w:t>Khuyến </w:t>
      </w:r>
      <w:r>
        <w:rPr>
          <w:spacing w:val="-4"/>
        </w:rPr>
        <w:t>khích các loại </w:t>
      </w:r>
      <w:r>
        <w:rPr>
          <w:spacing w:val="-3"/>
        </w:rPr>
        <w:t>hình </w:t>
      </w:r>
      <w:r>
        <w:rPr>
          <w:spacing w:val="-4"/>
        </w:rPr>
        <w:t>dịch </w:t>
      </w:r>
      <w:r>
        <w:rPr/>
        <w:t>vụ </w:t>
      </w:r>
      <w:r>
        <w:rPr>
          <w:spacing w:val="-4"/>
        </w:rPr>
        <w:t>trên </w:t>
      </w:r>
      <w:r>
        <w:rPr>
          <w:spacing w:val="-3"/>
        </w:rPr>
        <w:t>địa bàn </w:t>
      </w:r>
      <w:r>
        <w:rPr>
          <w:spacing w:val="-5"/>
        </w:rPr>
        <w:t>huyện </w:t>
      </w:r>
      <w:r>
        <w:rPr>
          <w:spacing w:val="-4"/>
        </w:rPr>
        <w:t>nhưng </w:t>
      </w:r>
      <w:r>
        <w:rPr>
          <w:spacing w:val="-3"/>
        </w:rPr>
        <w:t>đồng </w:t>
      </w:r>
      <w:r>
        <w:rPr>
          <w:spacing w:val="-4"/>
        </w:rPr>
        <w:t>thời cũng tăng cường công </w:t>
      </w:r>
      <w:r>
        <w:rPr>
          <w:spacing w:val="-3"/>
        </w:rPr>
        <w:t>tác </w:t>
      </w:r>
      <w:r>
        <w:rPr>
          <w:spacing w:val="-4"/>
        </w:rPr>
        <w:t>quản </w:t>
      </w:r>
      <w:r>
        <w:rPr/>
        <w:t>lý </w:t>
      </w:r>
      <w:r>
        <w:rPr>
          <w:spacing w:val="-4"/>
        </w:rPr>
        <w:t>chặt </w:t>
      </w:r>
      <w:r>
        <w:rPr>
          <w:spacing w:val="-3"/>
        </w:rPr>
        <w:t>chẽ </w:t>
      </w:r>
      <w:r>
        <w:rPr>
          <w:spacing w:val="-4"/>
        </w:rPr>
        <w:t>hoạt động </w:t>
      </w:r>
      <w:r>
        <w:rPr>
          <w:spacing w:val="-5"/>
        </w:rPr>
        <w:t>thương mại </w:t>
      </w:r>
      <w:r>
        <w:rPr>
          <w:spacing w:val="-4"/>
        </w:rPr>
        <w:t>dịch </w:t>
      </w:r>
      <w:r>
        <w:rPr>
          <w:spacing w:val="-3"/>
        </w:rPr>
        <w:t>vụ, quản </w:t>
      </w:r>
      <w:r>
        <w:rPr/>
        <w:t>lý </w:t>
      </w:r>
      <w:r>
        <w:rPr>
          <w:spacing w:val="-3"/>
        </w:rPr>
        <w:t>thị </w:t>
      </w:r>
      <w:r>
        <w:rPr>
          <w:spacing w:val="-4"/>
        </w:rPr>
        <w:t>trường thực hiện </w:t>
      </w:r>
      <w:r>
        <w:rPr>
          <w:spacing w:val="-3"/>
        </w:rPr>
        <w:t>có </w:t>
      </w:r>
      <w:r>
        <w:rPr>
          <w:spacing w:val="-4"/>
        </w:rPr>
        <w:t>hiệu quả việc </w:t>
      </w:r>
      <w:r>
        <w:rPr>
          <w:spacing w:val="-3"/>
        </w:rPr>
        <w:t>đấu </w:t>
      </w:r>
      <w:r>
        <w:rPr>
          <w:spacing w:val="-4"/>
        </w:rPr>
        <w:t>tranh phòng, chống </w:t>
      </w:r>
      <w:r>
        <w:rPr>
          <w:spacing w:val="-3"/>
        </w:rPr>
        <w:t>buôn </w:t>
      </w:r>
      <w:r>
        <w:rPr>
          <w:spacing w:val="-4"/>
        </w:rPr>
        <w:t>lậu, hàng </w:t>
      </w:r>
      <w:r>
        <w:rPr>
          <w:spacing w:val="-3"/>
        </w:rPr>
        <w:t>giả, </w:t>
      </w:r>
      <w:r>
        <w:rPr>
          <w:spacing w:val="-4"/>
        </w:rPr>
        <w:t>hàng </w:t>
      </w:r>
      <w:r>
        <w:rPr>
          <w:spacing w:val="-3"/>
        </w:rPr>
        <w:t>kém </w:t>
      </w:r>
      <w:r>
        <w:rPr>
          <w:spacing w:val="-4"/>
        </w:rPr>
        <w:t>chất lượng; </w:t>
      </w:r>
      <w:r>
        <w:rPr>
          <w:spacing w:val="-3"/>
        </w:rPr>
        <w:t>tập </w:t>
      </w:r>
      <w:r>
        <w:rPr>
          <w:spacing w:val="-4"/>
        </w:rPr>
        <w:t>trung phát triển thương </w:t>
      </w:r>
      <w:r>
        <w:rPr>
          <w:spacing w:val="-5"/>
        </w:rPr>
        <w:t>mại </w:t>
      </w:r>
      <w:r>
        <w:rPr>
          <w:spacing w:val="-3"/>
        </w:rPr>
        <w:t>nội</w:t>
      </w:r>
      <w:r>
        <w:rPr>
          <w:spacing w:val="-16"/>
        </w:rPr>
        <w:t> </w:t>
      </w:r>
      <w:r>
        <w:rPr>
          <w:spacing w:val="-4"/>
        </w:rPr>
        <w:t>địa.</w:t>
      </w:r>
    </w:p>
    <w:p>
      <w:pPr>
        <w:pStyle w:val="BodyText"/>
        <w:spacing w:line="288" w:lineRule="auto" w:before="121"/>
        <w:ind w:right="565"/>
      </w:pPr>
      <w:r>
        <w:rPr>
          <w:spacing w:val="-3"/>
        </w:rPr>
        <w:t>Quy </w:t>
      </w:r>
      <w:r>
        <w:rPr>
          <w:spacing w:val="-4"/>
        </w:rPr>
        <w:t>hoạch </w:t>
      </w:r>
      <w:r>
        <w:rPr>
          <w:spacing w:val="-3"/>
        </w:rPr>
        <w:t>đầu </w:t>
      </w:r>
      <w:r>
        <w:rPr/>
        <w:t>tư </w:t>
      </w:r>
      <w:r>
        <w:rPr>
          <w:spacing w:val="-4"/>
        </w:rPr>
        <w:t>phát triển thương </w:t>
      </w:r>
      <w:r>
        <w:rPr>
          <w:spacing w:val="-5"/>
        </w:rPr>
        <w:t>mại </w:t>
      </w:r>
      <w:r>
        <w:rPr/>
        <w:t>– </w:t>
      </w:r>
      <w:r>
        <w:rPr>
          <w:spacing w:val="-4"/>
        </w:rPr>
        <w:t>dịch </w:t>
      </w:r>
      <w:r>
        <w:rPr/>
        <w:t>vụ dự án khu dân cư kết hợp thương mại dịch vụ xã Hiệp Thạnh, khu đô thị Gò Dầu 2 ; Khu thương mại, dịch vụ chợ đầu mối xã Hiệp Thạnh; Nhu cầu Đất sản xuất kinh doanh - thương mại dịch vụ; Đất thương mại Bàu Tham Vô xã Bàu</w:t>
      </w:r>
      <w:r>
        <w:rPr>
          <w:spacing w:val="-13"/>
        </w:rPr>
        <w:t> </w:t>
      </w:r>
      <w:r>
        <w:rPr/>
        <w:t>Đồn;...</w:t>
      </w:r>
    </w:p>
    <w:p>
      <w:pPr>
        <w:pStyle w:val="Heading1"/>
        <w:numPr>
          <w:ilvl w:val="1"/>
          <w:numId w:val="60"/>
        </w:numPr>
        <w:tabs>
          <w:tab w:pos="1892" w:val="left" w:leader="none"/>
        </w:tabs>
        <w:spacing w:line="240" w:lineRule="auto" w:before="124" w:after="0"/>
        <w:ind w:left="1891" w:right="0" w:hanging="493"/>
        <w:jc w:val="both"/>
      </w:pPr>
      <w:r>
        <w:rPr/>
        <w:t>Xu thế khai thác đất chưa sử dụng đưa vào sử</w:t>
      </w:r>
      <w:r>
        <w:rPr>
          <w:spacing w:val="-7"/>
        </w:rPr>
        <w:t> </w:t>
      </w:r>
      <w:r>
        <w:rPr/>
        <w:t>dụng</w:t>
      </w:r>
    </w:p>
    <w:p>
      <w:pPr>
        <w:pStyle w:val="BodyText"/>
        <w:spacing w:before="180"/>
        <w:ind w:left="1399" w:firstLine="0"/>
        <w:jc w:val="left"/>
      </w:pPr>
      <w:r>
        <w:rPr/>
        <w:t>Huyện Gò Dầu không còn đất chưa sử dụng</w:t>
      </w:r>
    </w:p>
    <w:p>
      <w:pPr>
        <w:spacing w:after="0"/>
        <w:jc w:val="left"/>
        <w:sectPr>
          <w:pgSz w:w="11910" w:h="16850"/>
          <w:pgMar w:header="725" w:footer="788" w:top="1300" w:bottom="980" w:left="1020" w:right="280"/>
        </w:sectPr>
      </w:pPr>
    </w:p>
    <w:p>
      <w:pPr>
        <w:pStyle w:val="Heading1"/>
        <w:spacing w:before="118"/>
        <w:ind w:left="1557" w:right="1445"/>
        <w:jc w:val="center"/>
      </w:pPr>
      <w:bookmarkStart w:name="_bookmark62" w:id="104"/>
      <w:bookmarkEnd w:id="104"/>
      <w:r>
        <w:rPr>
          <w:b w:val="0"/>
        </w:rPr>
      </w:r>
      <w:r>
        <w:rPr/>
        <w:t>Phần IV</w:t>
      </w:r>
    </w:p>
    <w:p>
      <w:pPr>
        <w:spacing w:line="288" w:lineRule="auto" w:before="64"/>
        <w:ind w:left="1557" w:right="1445" w:firstLine="0"/>
        <w:jc w:val="center"/>
        <w:rPr>
          <w:b/>
          <w:sz w:val="28"/>
        </w:rPr>
      </w:pPr>
      <w:bookmarkStart w:name="_bookmark63" w:id="105"/>
      <w:bookmarkEnd w:id="105"/>
      <w:r>
        <w:rPr/>
      </w:r>
      <w:r>
        <w:rPr>
          <w:b/>
          <w:sz w:val="28"/>
        </w:rPr>
        <w:t>PHƯƠNG ÁN ĐIỀU CHỈNH QUY HOẠCH SỬ DỤNG ĐẤT</w:t>
      </w:r>
      <w:bookmarkStart w:name="_bookmark64" w:id="106"/>
      <w:bookmarkEnd w:id="106"/>
      <w:r>
        <w:rPr>
          <w:b/>
          <w:sz w:val="28"/>
        </w:rPr>
      </w:r>
      <w:r>
        <w:rPr>
          <w:b/>
          <w:sz w:val="28"/>
        </w:rPr>
        <w:t> ĐẾN NĂM 2030</w:t>
      </w:r>
    </w:p>
    <w:p>
      <w:pPr>
        <w:pStyle w:val="Heading1"/>
        <w:numPr>
          <w:ilvl w:val="0"/>
          <w:numId w:val="61"/>
        </w:numPr>
        <w:tabs>
          <w:tab w:pos="906" w:val="left" w:leader="none"/>
        </w:tabs>
        <w:spacing w:line="240" w:lineRule="auto" w:before="120" w:after="0"/>
        <w:ind w:left="905" w:right="0" w:hanging="227"/>
        <w:jc w:val="left"/>
      </w:pPr>
      <w:bookmarkStart w:name="_bookmark65" w:id="107"/>
      <w:bookmarkEnd w:id="107"/>
      <w:r>
        <w:rPr>
          <w:b w:val="0"/>
        </w:rPr>
      </w:r>
      <w:bookmarkStart w:name="_bookmark65" w:id="108"/>
      <w:bookmarkEnd w:id="108"/>
      <w:r>
        <w:rPr>
          <w:spacing w:val="-7"/>
        </w:rPr>
        <w:t>Q</w:t>
      </w:r>
      <w:r>
        <w:rPr>
          <w:spacing w:val="-7"/>
        </w:rPr>
        <w:t>UAN</w:t>
      </w:r>
      <w:r>
        <w:rPr>
          <w:spacing w:val="-17"/>
        </w:rPr>
        <w:t> </w:t>
      </w:r>
      <w:r>
        <w:rPr>
          <w:spacing w:val="-7"/>
        </w:rPr>
        <w:t>ĐIỂM</w:t>
      </w:r>
      <w:r>
        <w:rPr>
          <w:spacing w:val="-16"/>
        </w:rPr>
        <w:t> </w:t>
      </w:r>
      <w:r>
        <w:rPr>
          <w:spacing w:val="-5"/>
        </w:rPr>
        <w:t>VÀ</w:t>
      </w:r>
      <w:r>
        <w:rPr>
          <w:spacing w:val="-19"/>
        </w:rPr>
        <w:t> </w:t>
      </w:r>
      <w:r>
        <w:rPr>
          <w:spacing w:val="-6"/>
        </w:rPr>
        <w:t>MỤC</w:t>
      </w:r>
      <w:r>
        <w:rPr>
          <w:spacing w:val="-17"/>
        </w:rPr>
        <w:t> </w:t>
      </w:r>
      <w:r>
        <w:rPr>
          <w:spacing w:val="-7"/>
        </w:rPr>
        <w:t>TIÊU</w:t>
      </w:r>
      <w:r>
        <w:rPr>
          <w:spacing w:val="-16"/>
        </w:rPr>
        <w:t> </w:t>
      </w:r>
      <w:r>
        <w:rPr>
          <w:spacing w:val="-5"/>
        </w:rPr>
        <w:t>SỬ</w:t>
      </w:r>
      <w:r>
        <w:rPr>
          <w:spacing w:val="-16"/>
        </w:rPr>
        <w:t> </w:t>
      </w:r>
      <w:r>
        <w:rPr>
          <w:spacing w:val="-7"/>
        </w:rPr>
        <w:t>DỤNG</w:t>
      </w:r>
      <w:r>
        <w:rPr>
          <w:spacing w:val="-15"/>
        </w:rPr>
        <w:t> </w:t>
      </w:r>
      <w:r>
        <w:rPr>
          <w:spacing w:val="-6"/>
        </w:rPr>
        <w:t>ĐẤT</w:t>
      </w:r>
    </w:p>
    <w:p>
      <w:pPr>
        <w:pStyle w:val="Heading1"/>
        <w:numPr>
          <w:ilvl w:val="1"/>
          <w:numId w:val="62"/>
        </w:numPr>
        <w:tabs>
          <w:tab w:pos="1852" w:val="left" w:leader="none"/>
        </w:tabs>
        <w:spacing w:line="240" w:lineRule="auto" w:before="185" w:after="0"/>
        <w:ind w:left="1851" w:right="0" w:hanging="453"/>
        <w:jc w:val="both"/>
      </w:pPr>
      <w:bookmarkStart w:name="_bookmark66" w:id="109"/>
      <w:bookmarkEnd w:id="109"/>
      <w:r>
        <w:rPr>
          <w:b w:val="0"/>
        </w:rPr>
      </w:r>
      <w:bookmarkStart w:name="_bookmark66" w:id="110"/>
      <w:bookmarkEnd w:id="110"/>
      <w:r>
        <w:rPr>
          <w:spacing w:val="-7"/>
        </w:rPr>
        <w:t>Q</w:t>
      </w:r>
      <w:r>
        <w:rPr>
          <w:spacing w:val="-7"/>
        </w:rPr>
        <w:t>uan điểm </w:t>
      </w:r>
      <w:r>
        <w:rPr>
          <w:spacing w:val="-5"/>
        </w:rPr>
        <w:t>sử </w:t>
      </w:r>
      <w:r>
        <w:rPr>
          <w:spacing w:val="-7"/>
        </w:rPr>
        <w:t>dụng</w:t>
      </w:r>
      <w:r>
        <w:rPr>
          <w:spacing w:val="-51"/>
        </w:rPr>
        <w:t> </w:t>
      </w:r>
      <w:r>
        <w:rPr>
          <w:spacing w:val="-7"/>
        </w:rPr>
        <w:t>đất</w:t>
      </w:r>
    </w:p>
    <w:p>
      <w:pPr>
        <w:pStyle w:val="BodyText"/>
        <w:spacing w:line="288" w:lineRule="auto" w:before="177"/>
        <w:ind w:right="557"/>
      </w:pPr>
      <w:r>
        <w:rPr>
          <w:spacing w:val="-7"/>
        </w:rPr>
        <w:t>Phát triển </w:t>
      </w:r>
      <w:r>
        <w:rPr>
          <w:spacing w:val="-6"/>
        </w:rPr>
        <w:t>bền </w:t>
      </w:r>
      <w:r>
        <w:rPr>
          <w:spacing w:val="-7"/>
        </w:rPr>
        <w:t>vững: </w:t>
      </w:r>
      <w:r>
        <w:rPr>
          <w:spacing w:val="-8"/>
        </w:rPr>
        <w:t>huyện </w:t>
      </w:r>
      <w:r>
        <w:rPr>
          <w:spacing w:val="-6"/>
        </w:rPr>
        <w:t>Gò Dầu </w:t>
      </w:r>
      <w:r>
        <w:rPr>
          <w:spacing w:val="-7"/>
        </w:rPr>
        <w:t>luôn chú trọng </w:t>
      </w:r>
      <w:r>
        <w:rPr>
          <w:spacing w:val="-6"/>
        </w:rPr>
        <w:t>vào </w:t>
      </w:r>
      <w:r>
        <w:rPr>
          <w:spacing w:val="-7"/>
        </w:rPr>
        <w:t>việc </w:t>
      </w:r>
      <w:r>
        <w:rPr>
          <w:spacing w:val="-3"/>
        </w:rPr>
        <w:t>sử </w:t>
      </w:r>
      <w:r>
        <w:rPr>
          <w:spacing w:val="-7"/>
        </w:rPr>
        <w:t>dụng đất theo </w:t>
      </w:r>
      <w:r>
        <w:rPr>
          <w:spacing w:val="-8"/>
        </w:rPr>
        <w:t>hướng </w:t>
      </w:r>
      <w:r>
        <w:rPr>
          <w:spacing w:val="-7"/>
        </w:rPr>
        <w:t>bền vững, </w:t>
      </w:r>
      <w:r>
        <w:rPr>
          <w:spacing w:val="-6"/>
        </w:rPr>
        <w:t>bảo </w:t>
      </w:r>
      <w:r>
        <w:rPr>
          <w:spacing w:val="-5"/>
        </w:rPr>
        <w:t>vệ </w:t>
      </w:r>
      <w:r>
        <w:rPr>
          <w:spacing w:val="-8"/>
        </w:rPr>
        <w:t>môi trường </w:t>
      </w:r>
      <w:r>
        <w:rPr>
          <w:spacing w:val="-3"/>
        </w:rPr>
        <w:t>và </w:t>
      </w:r>
      <w:r>
        <w:rPr>
          <w:spacing w:val="-6"/>
        </w:rPr>
        <w:t>cân </w:t>
      </w:r>
      <w:r>
        <w:rPr>
          <w:spacing w:val="-7"/>
        </w:rPr>
        <w:t>bằng giữa phát triển kinh </w:t>
      </w:r>
      <w:r>
        <w:rPr>
          <w:spacing w:val="-4"/>
        </w:rPr>
        <w:t>tế </w:t>
      </w:r>
      <w:r>
        <w:rPr>
          <w:spacing w:val="-3"/>
        </w:rPr>
        <w:t>và </w:t>
      </w:r>
      <w:r>
        <w:rPr>
          <w:spacing w:val="-6"/>
        </w:rPr>
        <w:t>bảo tồn </w:t>
      </w:r>
      <w:r>
        <w:rPr>
          <w:spacing w:val="-7"/>
        </w:rPr>
        <w:t>tài </w:t>
      </w:r>
      <w:r>
        <w:rPr>
          <w:spacing w:val="-8"/>
        </w:rPr>
        <w:t>nguyên thiên </w:t>
      </w:r>
      <w:r>
        <w:rPr>
          <w:spacing w:val="-7"/>
        </w:rPr>
        <w:t>nhiên. Điều </w:t>
      </w:r>
      <w:r>
        <w:rPr>
          <w:spacing w:val="-5"/>
        </w:rPr>
        <w:t>này </w:t>
      </w:r>
      <w:r>
        <w:rPr>
          <w:spacing w:val="-7"/>
        </w:rPr>
        <w:t>bao </w:t>
      </w:r>
      <w:r>
        <w:rPr>
          <w:spacing w:val="-5"/>
        </w:rPr>
        <w:t>gồm </w:t>
      </w:r>
      <w:r>
        <w:rPr>
          <w:spacing w:val="-6"/>
        </w:rPr>
        <w:t>việc </w:t>
      </w:r>
      <w:r>
        <w:rPr>
          <w:spacing w:val="-7"/>
        </w:rPr>
        <w:t>bảo </w:t>
      </w:r>
      <w:r>
        <w:rPr>
          <w:spacing w:val="-3"/>
        </w:rPr>
        <w:t>vệ </w:t>
      </w:r>
      <w:r>
        <w:rPr>
          <w:spacing w:val="-7"/>
        </w:rPr>
        <w:t>rừng, </w:t>
      </w:r>
      <w:r>
        <w:rPr>
          <w:spacing w:val="-6"/>
        </w:rPr>
        <w:t>đất </w:t>
      </w:r>
      <w:r>
        <w:rPr>
          <w:spacing w:val="-7"/>
        </w:rPr>
        <w:t>nông </w:t>
      </w:r>
      <w:r>
        <w:rPr>
          <w:spacing w:val="-8"/>
        </w:rPr>
        <w:t>nghiệp, </w:t>
      </w:r>
      <w:r>
        <w:rPr>
          <w:spacing w:val="-3"/>
        </w:rPr>
        <w:t>và </w:t>
      </w:r>
      <w:r>
        <w:rPr>
          <w:spacing w:val="-6"/>
        </w:rPr>
        <w:t>các </w:t>
      </w:r>
      <w:r>
        <w:rPr>
          <w:spacing w:val="-8"/>
        </w:rPr>
        <w:t>vùng </w:t>
      </w:r>
      <w:r>
        <w:rPr>
          <w:spacing w:val="-7"/>
        </w:rPr>
        <w:t>sinh thái quan </w:t>
      </w:r>
      <w:r>
        <w:rPr>
          <w:spacing w:val="-8"/>
        </w:rPr>
        <w:t>trọng.</w:t>
      </w:r>
    </w:p>
    <w:p>
      <w:pPr>
        <w:pStyle w:val="BodyText"/>
        <w:spacing w:line="288" w:lineRule="auto" w:before="121"/>
        <w:ind w:right="556"/>
      </w:pPr>
      <w:r>
        <w:rPr>
          <w:spacing w:val="-5"/>
        </w:rPr>
        <w:t>Quy </w:t>
      </w:r>
      <w:r>
        <w:rPr>
          <w:spacing w:val="-8"/>
        </w:rPr>
        <w:t>hoạch </w:t>
      </w:r>
      <w:r>
        <w:rPr>
          <w:spacing w:val="-3"/>
        </w:rPr>
        <w:t>sử </w:t>
      </w:r>
      <w:r>
        <w:rPr>
          <w:spacing w:val="-7"/>
        </w:rPr>
        <w:t>dụng đất hợp </w:t>
      </w:r>
      <w:r>
        <w:rPr>
          <w:spacing w:val="-6"/>
        </w:rPr>
        <w:t>lý: </w:t>
      </w:r>
      <w:r>
        <w:rPr>
          <w:spacing w:val="-8"/>
        </w:rPr>
        <w:t>huyện </w:t>
      </w:r>
      <w:r>
        <w:rPr>
          <w:spacing w:val="-5"/>
        </w:rPr>
        <w:t>đã và </w:t>
      </w:r>
      <w:r>
        <w:rPr>
          <w:spacing w:val="-7"/>
        </w:rPr>
        <w:t>đang thực hiện </w:t>
      </w:r>
      <w:r>
        <w:rPr>
          <w:spacing w:val="-6"/>
        </w:rPr>
        <w:t>các </w:t>
      </w:r>
      <w:r>
        <w:rPr>
          <w:spacing w:val="-5"/>
        </w:rPr>
        <w:t>quy </w:t>
      </w:r>
      <w:r>
        <w:rPr>
          <w:spacing w:val="-7"/>
        </w:rPr>
        <w:t>hoạch đất đai nhằm</w:t>
      </w:r>
      <w:r>
        <w:rPr>
          <w:spacing w:val="-13"/>
        </w:rPr>
        <w:t> </w:t>
      </w:r>
      <w:r>
        <w:rPr>
          <w:spacing w:val="-5"/>
        </w:rPr>
        <w:t>đảm</w:t>
      </w:r>
      <w:r>
        <w:rPr>
          <w:spacing w:val="-12"/>
        </w:rPr>
        <w:t> </w:t>
      </w:r>
      <w:r>
        <w:rPr>
          <w:spacing w:val="-7"/>
        </w:rPr>
        <w:t>bảo</w:t>
      </w:r>
      <w:r>
        <w:rPr>
          <w:spacing w:val="-10"/>
        </w:rPr>
        <w:t> </w:t>
      </w:r>
      <w:r>
        <w:rPr>
          <w:spacing w:val="-4"/>
        </w:rPr>
        <w:t>sự</w:t>
      </w:r>
      <w:r>
        <w:rPr>
          <w:spacing w:val="-10"/>
        </w:rPr>
        <w:t> </w:t>
      </w:r>
      <w:r>
        <w:rPr>
          <w:spacing w:val="-7"/>
        </w:rPr>
        <w:t>phát</w:t>
      </w:r>
      <w:r>
        <w:rPr>
          <w:spacing w:val="-9"/>
        </w:rPr>
        <w:t> </w:t>
      </w:r>
      <w:r>
        <w:rPr>
          <w:spacing w:val="-8"/>
        </w:rPr>
        <w:t>triển</w:t>
      </w:r>
      <w:r>
        <w:rPr>
          <w:spacing w:val="-10"/>
        </w:rPr>
        <w:t> </w:t>
      </w:r>
      <w:r>
        <w:rPr>
          <w:spacing w:val="-7"/>
        </w:rPr>
        <w:t>kinh</w:t>
      </w:r>
      <w:r>
        <w:rPr>
          <w:spacing w:val="-9"/>
        </w:rPr>
        <w:t> </w:t>
      </w:r>
      <w:r>
        <w:rPr>
          <w:spacing w:val="-5"/>
        </w:rPr>
        <w:t>tế</w:t>
      </w:r>
      <w:r>
        <w:rPr>
          <w:spacing w:val="-11"/>
        </w:rPr>
        <w:t> </w:t>
      </w:r>
      <w:r>
        <w:rPr/>
        <w:t>-</w:t>
      </w:r>
      <w:r>
        <w:rPr>
          <w:spacing w:val="-10"/>
        </w:rPr>
        <w:t> </w:t>
      </w:r>
      <w:r>
        <w:rPr>
          <w:spacing w:val="-5"/>
        </w:rPr>
        <w:t>xã</w:t>
      </w:r>
      <w:r>
        <w:rPr>
          <w:spacing w:val="-10"/>
        </w:rPr>
        <w:t> </w:t>
      </w:r>
      <w:r>
        <w:rPr>
          <w:spacing w:val="-6"/>
        </w:rPr>
        <w:t>hội</w:t>
      </w:r>
      <w:r>
        <w:rPr>
          <w:spacing w:val="-10"/>
        </w:rPr>
        <w:t> </w:t>
      </w:r>
      <w:r>
        <w:rPr>
          <w:spacing w:val="-7"/>
        </w:rPr>
        <w:t>của</w:t>
      </w:r>
      <w:r>
        <w:rPr>
          <w:spacing w:val="-10"/>
        </w:rPr>
        <w:t> </w:t>
      </w:r>
      <w:r>
        <w:rPr>
          <w:spacing w:val="-6"/>
        </w:rPr>
        <w:t>địa</w:t>
      </w:r>
      <w:r>
        <w:rPr>
          <w:spacing w:val="-13"/>
        </w:rPr>
        <w:t> </w:t>
      </w:r>
      <w:r>
        <w:rPr>
          <w:spacing w:val="-8"/>
        </w:rPr>
        <w:t>phương. </w:t>
      </w:r>
      <w:r>
        <w:rPr>
          <w:spacing w:val="-6"/>
        </w:rPr>
        <w:t>Quy</w:t>
      </w:r>
      <w:r>
        <w:rPr>
          <w:spacing w:val="-13"/>
        </w:rPr>
        <w:t> </w:t>
      </w:r>
      <w:r>
        <w:rPr>
          <w:spacing w:val="-7"/>
        </w:rPr>
        <w:t>hoạch</w:t>
      </w:r>
      <w:r>
        <w:rPr>
          <w:spacing w:val="-10"/>
        </w:rPr>
        <w:t> </w:t>
      </w:r>
      <w:r>
        <w:rPr>
          <w:spacing w:val="-4"/>
        </w:rPr>
        <w:t>sử</w:t>
      </w:r>
      <w:r>
        <w:rPr>
          <w:spacing w:val="-11"/>
        </w:rPr>
        <w:t> </w:t>
      </w:r>
      <w:r>
        <w:rPr>
          <w:spacing w:val="-7"/>
        </w:rPr>
        <w:t>dụng</w:t>
      </w:r>
      <w:r>
        <w:rPr>
          <w:spacing w:val="-12"/>
        </w:rPr>
        <w:t> </w:t>
      </w:r>
      <w:r>
        <w:rPr>
          <w:spacing w:val="-6"/>
        </w:rPr>
        <w:t>đất</w:t>
      </w:r>
      <w:r>
        <w:rPr>
          <w:spacing w:val="-11"/>
        </w:rPr>
        <w:t> </w:t>
      </w:r>
      <w:r>
        <w:rPr>
          <w:spacing w:val="-7"/>
        </w:rPr>
        <w:t>phải </w:t>
      </w:r>
      <w:r>
        <w:rPr>
          <w:spacing w:val="-6"/>
        </w:rPr>
        <w:t>phù hợp </w:t>
      </w:r>
      <w:r>
        <w:rPr>
          <w:spacing w:val="-7"/>
        </w:rPr>
        <w:t>với </w:t>
      </w:r>
      <w:r>
        <w:rPr>
          <w:spacing w:val="-6"/>
        </w:rPr>
        <w:t>các </w:t>
      </w:r>
      <w:r>
        <w:rPr>
          <w:spacing w:val="-7"/>
        </w:rPr>
        <w:t>chiến lược phát triển tổng </w:t>
      </w:r>
      <w:r>
        <w:rPr>
          <w:spacing w:val="-6"/>
        </w:rPr>
        <w:t>thể </w:t>
      </w:r>
      <w:r>
        <w:rPr>
          <w:spacing w:val="-7"/>
        </w:rPr>
        <w:t>của quốc </w:t>
      </w:r>
      <w:r>
        <w:rPr>
          <w:spacing w:val="-6"/>
        </w:rPr>
        <w:t>gia </w:t>
      </w:r>
      <w:r>
        <w:rPr>
          <w:spacing w:val="-5"/>
        </w:rPr>
        <w:t>và </w:t>
      </w:r>
      <w:r>
        <w:rPr>
          <w:spacing w:val="-6"/>
        </w:rPr>
        <w:t>địa </w:t>
      </w:r>
      <w:r>
        <w:rPr>
          <w:spacing w:val="-8"/>
        </w:rPr>
        <w:t>phương, </w:t>
      </w:r>
      <w:r>
        <w:rPr>
          <w:spacing w:val="-6"/>
        </w:rPr>
        <w:t>với mục </w:t>
      </w:r>
      <w:r>
        <w:rPr>
          <w:spacing w:val="-7"/>
        </w:rPr>
        <w:t>tiêu </w:t>
      </w:r>
      <w:r>
        <w:rPr>
          <w:spacing w:val="-6"/>
        </w:rPr>
        <w:t>tối</w:t>
      </w:r>
      <w:r>
        <w:rPr>
          <w:spacing w:val="-14"/>
        </w:rPr>
        <w:t> </w:t>
      </w:r>
      <w:r>
        <w:rPr>
          <w:spacing w:val="-6"/>
        </w:rPr>
        <w:t>ưu</w:t>
      </w:r>
      <w:r>
        <w:rPr>
          <w:spacing w:val="-15"/>
        </w:rPr>
        <w:t> </w:t>
      </w:r>
      <w:r>
        <w:rPr>
          <w:spacing w:val="-6"/>
        </w:rPr>
        <w:t>hóa</w:t>
      </w:r>
      <w:r>
        <w:rPr>
          <w:spacing w:val="-17"/>
        </w:rPr>
        <w:t> </w:t>
      </w:r>
      <w:r>
        <w:rPr>
          <w:spacing w:val="-4"/>
        </w:rPr>
        <w:t>sử</w:t>
      </w:r>
      <w:r>
        <w:rPr>
          <w:spacing w:val="-18"/>
        </w:rPr>
        <w:t> </w:t>
      </w:r>
      <w:r>
        <w:rPr>
          <w:spacing w:val="-7"/>
        </w:rPr>
        <w:t>dụng</w:t>
      </w:r>
      <w:r>
        <w:rPr>
          <w:spacing w:val="-15"/>
        </w:rPr>
        <w:t> </w:t>
      </w:r>
      <w:r>
        <w:rPr>
          <w:spacing w:val="-7"/>
        </w:rPr>
        <w:t>đất,</w:t>
      </w:r>
      <w:r>
        <w:rPr>
          <w:spacing w:val="-18"/>
        </w:rPr>
        <w:t> </w:t>
      </w:r>
      <w:r>
        <w:rPr>
          <w:spacing w:val="-6"/>
        </w:rPr>
        <w:t>đảm</w:t>
      </w:r>
      <w:r>
        <w:rPr>
          <w:spacing w:val="-19"/>
        </w:rPr>
        <w:t> </w:t>
      </w:r>
      <w:r>
        <w:rPr>
          <w:spacing w:val="-6"/>
        </w:rPr>
        <w:t>bảo</w:t>
      </w:r>
      <w:r>
        <w:rPr>
          <w:spacing w:val="-15"/>
        </w:rPr>
        <w:t> </w:t>
      </w:r>
      <w:r>
        <w:rPr>
          <w:spacing w:val="-6"/>
        </w:rPr>
        <w:t>đất</w:t>
      </w:r>
      <w:r>
        <w:rPr>
          <w:spacing w:val="-19"/>
        </w:rPr>
        <w:t> </w:t>
      </w:r>
      <w:r>
        <w:rPr>
          <w:spacing w:val="-6"/>
        </w:rPr>
        <w:t>đai</w:t>
      </w:r>
      <w:r>
        <w:rPr>
          <w:spacing w:val="-16"/>
        </w:rPr>
        <w:t> </w:t>
      </w:r>
      <w:r>
        <w:rPr>
          <w:spacing w:val="-6"/>
        </w:rPr>
        <w:t>được</w:t>
      </w:r>
      <w:r>
        <w:rPr>
          <w:spacing w:val="-20"/>
        </w:rPr>
        <w:t> </w:t>
      </w:r>
      <w:r>
        <w:rPr>
          <w:spacing w:val="-7"/>
        </w:rPr>
        <w:t>khai</w:t>
      </w:r>
      <w:r>
        <w:rPr>
          <w:spacing w:val="-18"/>
        </w:rPr>
        <w:t> </w:t>
      </w:r>
      <w:r>
        <w:rPr>
          <w:spacing w:val="-7"/>
        </w:rPr>
        <w:t>thác</w:t>
      </w:r>
      <w:r>
        <w:rPr>
          <w:spacing w:val="-16"/>
        </w:rPr>
        <w:t> </w:t>
      </w:r>
      <w:r>
        <w:rPr>
          <w:spacing w:val="-7"/>
        </w:rPr>
        <w:t>hiệu</w:t>
      </w:r>
      <w:r>
        <w:rPr>
          <w:spacing w:val="-16"/>
        </w:rPr>
        <w:t> </w:t>
      </w:r>
      <w:r>
        <w:rPr>
          <w:spacing w:val="-7"/>
        </w:rPr>
        <w:t>quả.</w:t>
      </w:r>
    </w:p>
    <w:p>
      <w:pPr>
        <w:pStyle w:val="BodyText"/>
        <w:spacing w:line="288" w:lineRule="auto"/>
        <w:ind w:right="555"/>
      </w:pPr>
      <w:r>
        <w:rPr>
          <w:spacing w:val="-5"/>
        </w:rPr>
        <w:t>Ưu</w:t>
      </w:r>
      <w:r>
        <w:rPr>
          <w:spacing w:val="-14"/>
        </w:rPr>
        <w:t> </w:t>
      </w:r>
      <w:r>
        <w:rPr>
          <w:spacing w:val="-7"/>
        </w:rPr>
        <w:t>tiên</w:t>
      </w:r>
      <w:r>
        <w:rPr>
          <w:spacing w:val="-13"/>
        </w:rPr>
        <w:t> </w:t>
      </w:r>
      <w:r>
        <w:rPr>
          <w:spacing w:val="-7"/>
        </w:rPr>
        <w:t>phát</w:t>
      </w:r>
      <w:r>
        <w:rPr>
          <w:spacing w:val="-14"/>
        </w:rPr>
        <w:t> </w:t>
      </w:r>
      <w:r>
        <w:rPr>
          <w:spacing w:val="-7"/>
        </w:rPr>
        <w:t>triển</w:t>
      </w:r>
      <w:r>
        <w:rPr>
          <w:spacing w:val="-13"/>
        </w:rPr>
        <w:t> </w:t>
      </w:r>
      <w:r>
        <w:rPr>
          <w:spacing w:val="-7"/>
        </w:rPr>
        <w:t>nông</w:t>
      </w:r>
      <w:r>
        <w:rPr>
          <w:spacing w:val="-14"/>
        </w:rPr>
        <w:t> </w:t>
      </w:r>
      <w:r>
        <w:rPr>
          <w:spacing w:val="-8"/>
        </w:rPr>
        <w:t>nghiệp</w:t>
      </w:r>
      <w:r>
        <w:rPr>
          <w:spacing w:val="-11"/>
        </w:rPr>
        <w:t> </w:t>
      </w:r>
      <w:r>
        <w:rPr>
          <w:spacing w:val="-7"/>
        </w:rPr>
        <w:t>công</w:t>
      </w:r>
      <w:r>
        <w:rPr>
          <w:spacing w:val="-13"/>
        </w:rPr>
        <w:t> </w:t>
      </w:r>
      <w:r>
        <w:rPr>
          <w:spacing w:val="-7"/>
        </w:rPr>
        <w:t>nghệ</w:t>
      </w:r>
      <w:r>
        <w:rPr>
          <w:spacing w:val="-15"/>
        </w:rPr>
        <w:t> </w:t>
      </w:r>
      <w:r>
        <w:rPr>
          <w:spacing w:val="-7"/>
        </w:rPr>
        <w:t>cao:</w:t>
      </w:r>
      <w:r>
        <w:rPr>
          <w:spacing w:val="-15"/>
        </w:rPr>
        <w:t> </w:t>
      </w:r>
      <w:r>
        <w:rPr>
          <w:spacing w:val="-8"/>
        </w:rPr>
        <w:t>huyện</w:t>
      </w:r>
      <w:r>
        <w:rPr>
          <w:spacing w:val="-11"/>
        </w:rPr>
        <w:t> </w:t>
      </w:r>
      <w:r>
        <w:rPr>
          <w:spacing w:val="-5"/>
        </w:rPr>
        <w:t>có</w:t>
      </w:r>
      <w:r>
        <w:rPr>
          <w:spacing w:val="-13"/>
        </w:rPr>
        <w:t> </w:t>
      </w:r>
      <w:r>
        <w:rPr>
          <w:spacing w:val="-6"/>
        </w:rPr>
        <w:t>thế</w:t>
      </w:r>
      <w:r>
        <w:rPr>
          <w:spacing w:val="-12"/>
        </w:rPr>
        <w:t> </w:t>
      </w:r>
      <w:r>
        <w:rPr>
          <w:spacing w:val="-8"/>
        </w:rPr>
        <w:t>mạnh</w:t>
      </w:r>
      <w:r>
        <w:rPr>
          <w:spacing w:val="-13"/>
        </w:rPr>
        <w:t> </w:t>
      </w:r>
      <w:r>
        <w:rPr>
          <w:spacing w:val="-5"/>
        </w:rPr>
        <w:t>về</w:t>
      </w:r>
      <w:r>
        <w:rPr>
          <w:spacing w:val="-15"/>
        </w:rPr>
        <w:t> </w:t>
      </w:r>
      <w:r>
        <w:rPr>
          <w:spacing w:val="-7"/>
        </w:rPr>
        <w:t>nông</w:t>
      </w:r>
      <w:r>
        <w:rPr>
          <w:spacing w:val="-13"/>
        </w:rPr>
        <w:t> </w:t>
      </w:r>
      <w:r>
        <w:rPr>
          <w:spacing w:val="-8"/>
        </w:rPr>
        <w:t>nghiệp. </w:t>
      </w:r>
      <w:r>
        <w:rPr>
          <w:spacing w:val="-5"/>
        </w:rPr>
        <w:t>Do</w:t>
      </w:r>
      <w:r>
        <w:rPr>
          <w:spacing w:val="-12"/>
        </w:rPr>
        <w:t> </w:t>
      </w:r>
      <w:r>
        <w:rPr>
          <w:spacing w:val="-5"/>
        </w:rPr>
        <w:t>đó,</w:t>
      </w:r>
      <w:r>
        <w:rPr>
          <w:spacing w:val="-10"/>
        </w:rPr>
        <w:t> </w:t>
      </w:r>
      <w:r>
        <w:rPr>
          <w:spacing w:val="-7"/>
        </w:rPr>
        <w:t>việc</w:t>
      </w:r>
      <w:r>
        <w:rPr>
          <w:spacing w:val="-12"/>
        </w:rPr>
        <w:t> </w:t>
      </w:r>
      <w:r>
        <w:rPr>
          <w:spacing w:val="-3"/>
        </w:rPr>
        <w:t>sử</w:t>
      </w:r>
      <w:r>
        <w:rPr>
          <w:spacing w:val="-11"/>
        </w:rPr>
        <w:t> </w:t>
      </w:r>
      <w:r>
        <w:rPr>
          <w:spacing w:val="-7"/>
        </w:rPr>
        <w:t>dụng</w:t>
      </w:r>
      <w:r>
        <w:rPr>
          <w:spacing w:val="-11"/>
        </w:rPr>
        <w:t> </w:t>
      </w:r>
      <w:r>
        <w:rPr>
          <w:spacing w:val="-6"/>
        </w:rPr>
        <w:t>đất</w:t>
      </w:r>
      <w:r>
        <w:rPr>
          <w:spacing w:val="-9"/>
        </w:rPr>
        <w:t> </w:t>
      </w:r>
      <w:r>
        <w:rPr>
          <w:spacing w:val="-8"/>
        </w:rPr>
        <w:t>thường</w:t>
      </w:r>
      <w:r>
        <w:rPr>
          <w:spacing w:val="-11"/>
        </w:rPr>
        <w:t> </w:t>
      </w:r>
      <w:r>
        <w:rPr>
          <w:spacing w:val="-7"/>
        </w:rPr>
        <w:t>hướng</w:t>
      </w:r>
      <w:r>
        <w:rPr>
          <w:spacing w:val="-11"/>
        </w:rPr>
        <w:t> </w:t>
      </w:r>
      <w:r>
        <w:rPr>
          <w:spacing w:val="-6"/>
        </w:rPr>
        <w:t>đến</w:t>
      </w:r>
      <w:r>
        <w:rPr>
          <w:spacing w:val="-11"/>
        </w:rPr>
        <w:t> </w:t>
      </w:r>
      <w:r>
        <w:rPr>
          <w:spacing w:val="-7"/>
        </w:rPr>
        <w:t>việc</w:t>
      </w:r>
      <w:r>
        <w:rPr>
          <w:spacing w:val="-12"/>
        </w:rPr>
        <w:t> </w:t>
      </w:r>
      <w:r>
        <w:rPr>
          <w:spacing w:val="-7"/>
        </w:rPr>
        <w:t>phát</w:t>
      </w:r>
      <w:r>
        <w:rPr>
          <w:spacing w:val="-9"/>
        </w:rPr>
        <w:t> </w:t>
      </w:r>
      <w:r>
        <w:rPr>
          <w:spacing w:val="-7"/>
        </w:rPr>
        <w:t>triển</w:t>
      </w:r>
      <w:r>
        <w:rPr>
          <w:spacing w:val="-9"/>
        </w:rPr>
        <w:t> </w:t>
      </w:r>
      <w:r>
        <w:rPr>
          <w:spacing w:val="-7"/>
        </w:rPr>
        <w:t>các</w:t>
      </w:r>
      <w:r>
        <w:rPr>
          <w:spacing w:val="-10"/>
        </w:rPr>
        <w:t> </w:t>
      </w:r>
      <w:r>
        <w:rPr>
          <w:spacing w:val="-6"/>
        </w:rPr>
        <w:t>khu</w:t>
      </w:r>
      <w:r>
        <w:rPr>
          <w:spacing w:val="-9"/>
        </w:rPr>
        <w:t> </w:t>
      </w:r>
      <w:r>
        <w:rPr>
          <w:spacing w:val="-6"/>
        </w:rPr>
        <w:t>vực</w:t>
      </w:r>
      <w:r>
        <w:rPr>
          <w:spacing w:val="-10"/>
        </w:rPr>
        <w:t> </w:t>
      </w:r>
      <w:r>
        <w:rPr>
          <w:spacing w:val="-7"/>
        </w:rPr>
        <w:t>nông</w:t>
      </w:r>
      <w:r>
        <w:rPr>
          <w:spacing w:val="-11"/>
        </w:rPr>
        <w:t> </w:t>
      </w:r>
      <w:r>
        <w:rPr>
          <w:spacing w:val="-8"/>
        </w:rPr>
        <w:t>nghiệp,</w:t>
      </w:r>
      <w:r>
        <w:rPr>
          <w:spacing w:val="-14"/>
        </w:rPr>
        <w:t> </w:t>
      </w:r>
      <w:r>
        <w:rPr>
          <w:spacing w:val="-7"/>
        </w:rPr>
        <w:t>thúc </w:t>
      </w:r>
      <w:r>
        <w:rPr>
          <w:spacing w:val="-6"/>
        </w:rPr>
        <w:t>đẩy</w:t>
      </w:r>
      <w:r>
        <w:rPr>
          <w:spacing w:val="-19"/>
        </w:rPr>
        <w:t> </w:t>
      </w:r>
      <w:r>
        <w:rPr>
          <w:spacing w:val="-6"/>
        </w:rPr>
        <w:t>sản</w:t>
      </w:r>
      <w:r>
        <w:rPr>
          <w:spacing w:val="-16"/>
        </w:rPr>
        <w:t> </w:t>
      </w:r>
      <w:r>
        <w:rPr>
          <w:spacing w:val="-7"/>
        </w:rPr>
        <w:t>xuất</w:t>
      </w:r>
      <w:r>
        <w:rPr>
          <w:spacing w:val="-17"/>
        </w:rPr>
        <w:t> </w:t>
      </w:r>
      <w:r>
        <w:rPr>
          <w:spacing w:val="-7"/>
        </w:rPr>
        <w:t>nông</w:t>
      </w:r>
      <w:r>
        <w:rPr>
          <w:spacing w:val="-16"/>
        </w:rPr>
        <w:t> </w:t>
      </w:r>
      <w:r>
        <w:rPr>
          <w:spacing w:val="-8"/>
        </w:rPr>
        <w:t>nghiệp</w:t>
      </w:r>
      <w:r>
        <w:rPr>
          <w:spacing w:val="-14"/>
        </w:rPr>
        <w:t> </w:t>
      </w:r>
      <w:r>
        <w:rPr>
          <w:spacing w:val="-7"/>
        </w:rPr>
        <w:t>công</w:t>
      </w:r>
      <w:r>
        <w:rPr>
          <w:spacing w:val="-15"/>
        </w:rPr>
        <w:t> </w:t>
      </w:r>
      <w:r>
        <w:rPr>
          <w:spacing w:val="-7"/>
        </w:rPr>
        <w:t>nghệ</w:t>
      </w:r>
      <w:r>
        <w:rPr>
          <w:spacing w:val="-18"/>
        </w:rPr>
        <w:t> </w:t>
      </w:r>
      <w:r>
        <w:rPr>
          <w:spacing w:val="-6"/>
        </w:rPr>
        <w:t>cao.</w:t>
      </w:r>
    </w:p>
    <w:p>
      <w:pPr>
        <w:pStyle w:val="BodyText"/>
        <w:spacing w:line="288" w:lineRule="auto"/>
        <w:ind w:right="554"/>
      </w:pPr>
      <w:r>
        <w:rPr>
          <w:spacing w:val="-7"/>
        </w:rPr>
        <w:t>Phát triển công </w:t>
      </w:r>
      <w:r>
        <w:rPr>
          <w:spacing w:val="-8"/>
        </w:rPr>
        <w:t>nghiệp </w:t>
      </w:r>
      <w:r>
        <w:rPr>
          <w:spacing w:val="-5"/>
        </w:rPr>
        <w:t>và </w:t>
      </w:r>
      <w:r>
        <w:rPr>
          <w:spacing w:val="-4"/>
        </w:rPr>
        <w:t>hạ </w:t>
      </w:r>
      <w:r>
        <w:rPr>
          <w:spacing w:val="-7"/>
        </w:rPr>
        <w:t>tầng: huyện cũng chú </w:t>
      </w:r>
      <w:r>
        <w:rPr>
          <w:spacing w:val="-8"/>
        </w:rPr>
        <w:t>trọng </w:t>
      </w:r>
      <w:r>
        <w:rPr>
          <w:spacing w:val="-6"/>
        </w:rPr>
        <w:t>vào </w:t>
      </w:r>
      <w:r>
        <w:rPr>
          <w:spacing w:val="-7"/>
        </w:rPr>
        <w:t>phát triển </w:t>
      </w:r>
      <w:r>
        <w:rPr>
          <w:spacing w:val="-6"/>
        </w:rPr>
        <w:t>các khu </w:t>
      </w:r>
      <w:r>
        <w:rPr>
          <w:spacing w:val="-7"/>
        </w:rPr>
        <w:t>công </w:t>
      </w:r>
      <w:r>
        <w:rPr>
          <w:spacing w:val="-8"/>
        </w:rPr>
        <w:t>nghiệp </w:t>
      </w:r>
      <w:r>
        <w:rPr>
          <w:spacing w:val="-3"/>
        </w:rPr>
        <w:t>và hạ </w:t>
      </w:r>
      <w:r>
        <w:rPr>
          <w:spacing w:val="-7"/>
        </w:rPr>
        <w:t>tầng giao </w:t>
      </w:r>
      <w:r>
        <w:rPr>
          <w:spacing w:val="-8"/>
        </w:rPr>
        <w:t>thông </w:t>
      </w:r>
      <w:r>
        <w:rPr>
          <w:spacing w:val="-3"/>
        </w:rPr>
        <w:t>để </w:t>
      </w:r>
      <w:r>
        <w:rPr>
          <w:spacing w:val="-7"/>
        </w:rPr>
        <w:t>thúc </w:t>
      </w:r>
      <w:r>
        <w:rPr>
          <w:spacing w:val="-6"/>
        </w:rPr>
        <w:t>đẩy kinh tế. </w:t>
      </w:r>
      <w:r>
        <w:rPr>
          <w:spacing w:val="-7"/>
        </w:rPr>
        <w:t>Đất </w:t>
      </w:r>
      <w:r>
        <w:rPr>
          <w:spacing w:val="-6"/>
        </w:rPr>
        <w:t>đai được </w:t>
      </w:r>
      <w:r>
        <w:rPr>
          <w:spacing w:val="-5"/>
        </w:rPr>
        <w:t>quy </w:t>
      </w:r>
      <w:r>
        <w:rPr>
          <w:spacing w:val="-7"/>
        </w:rPr>
        <w:t>hoạch </w:t>
      </w:r>
      <w:r>
        <w:rPr>
          <w:spacing w:val="-3"/>
        </w:rPr>
        <w:t>để </w:t>
      </w:r>
      <w:r>
        <w:rPr>
          <w:spacing w:val="-7"/>
        </w:rPr>
        <w:t>phát </w:t>
      </w:r>
      <w:r>
        <w:rPr>
          <w:spacing w:val="-8"/>
        </w:rPr>
        <w:t>triển </w:t>
      </w:r>
      <w:r>
        <w:rPr>
          <w:spacing w:val="-6"/>
        </w:rPr>
        <w:t>các khu </w:t>
      </w:r>
      <w:r>
        <w:rPr>
          <w:spacing w:val="-7"/>
        </w:rPr>
        <w:t>công </w:t>
      </w:r>
      <w:r>
        <w:rPr>
          <w:spacing w:val="-8"/>
        </w:rPr>
        <w:t>nghiệp, </w:t>
      </w:r>
      <w:r>
        <w:rPr>
          <w:spacing w:val="-7"/>
        </w:rPr>
        <w:t>dịch </w:t>
      </w:r>
      <w:r>
        <w:rPr>
          <w:spacing w:val="-5"/>
        </w:rPr>
        <w:t>vụ </w:t>
      </w:r>
      <w:r>
        <w:rPr>
          <w:spacing w:val="-8"/>
        </w:rPr>
        <w:t>logistics, </w:t>
      </w:r>
      <w:r>
        <w:rPr>
          <w:spacing w:val="-3"/>
        </w:rPr>
        <w:t>và </w:t>
      </w:r>
      <w:r>
        <w:rPr>
          <w:spacing w:val="-6"/>
        </w:rPr>
        <w:t>các </w:t>
      </w:r>
      <w:r>
        <w:rPr>
          <w:spacing w:val="-3"/>
        </w:rPr>
        <w:t>dự </w:t>
      </w:r>
      <w:r>
        <w:rPr>
          <w:spacing w:val="-5"/>
        </w:rPr>
        <w:t>án </w:t>
      </w:r>
      <w:r>
        <w:rPr>
          <w:spacing w:val="-6"/>
        </w:rPr>
        <w:t>xây </w:t>
      </w:r>
      <w:r>
        <w:rPr>
          <w:spacing w:val="-7"/>
        </w:rPr>
        <w:t>dựng </w:t>
      </w:r>
      <w:r>
        <w:rPr>
          <w:spacing w:val="-5"/>
        </w:rPr>
        <w:t>cơ </w:t>
      </w:r>
      <w:r>
        <w:rPr>
          <w:spacing w:val="-4"/>
        </w:rPr>
        <w:t>sở </w:t>
      </w:r>
      <w:r>
        <w:rPr>
          <w:spacing w:val="-3"/>
        </w:rPr>
        <w:t>hạ </w:t>
      </w:r>
      <w:r>
        <w:rPr>
          <w:spacing w:val="-7"/>
        </w:rPr>
        <w:t>tầng giao thông.</w:t>
      </w:r>
    </w:p>
    <w:p>
      <w:pPr>
        <w:pStyle w:val="BodyText"/>
        <w:spacing w:line="288" w:lineRule="auto" w:before="121"/>
        <w:ind w:right="557"/>
      </w:pPr>
      <w:r>
        <w:rPr>
          <w:spacing w:val="-6"/>
        </w:rPr>
        <w:t>Bảo </w:t>
      </w:r>
      <w:r>
        <w:rPr>
          <w:spacing w:val="-3"/>
        </w:rPr>
        <w:t>vệ </w:t>
      </w:r>
      <w:r>
        <w:rPr>
          <w:spacing w:val="-5"/>
        </w:rPr>
        <w:t>và </w:t>
      </w:r>
      <w:r>
        <w:rPr>
          <w:spacing w:val="-7"/>
        </w:rPr>
        <w:t>khai thác </w:t>
      </w:r>
      <w:r>
        <w:rPr>
          <w:spacing w:val="-6"/>
        </w:rPr>
        <w:t>đất </w:t>
      </w:r>
      <w:r>
        <w:rPr>
          <w:spacing w:val="-5"/>
        </w:rPr>
        <w:t>đô </w:t>
      </w:r>
      <w:r>
        <w:rPr>
          <w:spacing w:val="-7"/>
        </w:rPr>
        <w:t>thị: </w:t>
      </w:r>
      <w:r>
        <w:rPr>
          <w:spacing w:val="-6"/>
        </w:rPr>
        <w:t>Với quá </w:t>
      </w:r>
      <w:r>
        <w:rPr>
          <w:spacing w:val="-8"/>
        </w:rPr>
        <w:t>trình </w:t>
      </w:r>
      <w:r>
        <w:rPr>
          <w:spacing w:val="-5"/>
        </w:rPr>
        <w:t>đô </w:t>
      </w:r>
      <w:r>
        <w:rPr>
          <w:spacing w:val="-6"/>
        </w:rPr>
        <w:t>thị </w:t>
      </w:r>
      <w:r>
        <w:rPr>
          <w:spacing w:val="-7"/>
        </w:rPr>
        <w:t>hóa, huyện </w:t>
      </w:r>
      <w:r>
        <w:rPr>
          <w:spacing w:val="-5"/>
        </w:rPr>
        <w:t>đã có </w:t>
      </w:r>
      <w:r>
        <w:rPr>
          <w:spacing w:val="-7"/>
        </w:rPr>
        <w:t>nhiều </w:t>
      </w:r>
      <w:r>
        <w:rPr>
          <w:spacing w:val="-8"/>
        </w:rPr>
        <w:t>chính </w:t>
      </w:r>
      <w:r>
        <w:rPr>
          <w:spacing w:val="-7"/>
        </w:rPr>
        <w:t>sách</w:t>
      </w:r>
      <w:r>
        <w:rPr>
          <w:spacing w:val="-12"/>
        </w:rPr>
        <w:t> </w:t>
      </w:r>
      <w:r>
        <w:rPr>
          <w:spacing w:val="-5"/>
        </w:rPr>
        <w:t>để</w:t>
      </w:r>
      <w:r>
        <w:rPr>
          <w:spacing w:val="-12"/>
        </w:rPr>
        <w:t> </w:t>
      </w:r>
      <w:r>
        <w:rPr>
          <w:spacing w:val="-7"/>
        </w:rPr>
        <w:t>khai</w:t>
      </w:r>
      <w:r>
        <w:rPr>
          <w:spacing w:val="-14"/>
        </w:rPr>
        <w:t> </w:t>
      </w:r>
      <w:r>
        <w:rPr>
          <w:spacing w:val="-7"/>
        </w:rPr>
        <w:t>thác</w:t>
      </w:r>
      <w:r>
        <w:rPr>
          <w:spacing w:val="-13"/>
        </w:rPr>
        <w:t> </w:t>
      </w:r>
      <w:r>
        <w:rPr>
          <w:spacing w:val="-3"/>
        </w:rPr>
        <w:t>và</w:t>
      </w:r>
      <w:r>
        <w:rPr>
          <w:spacing w:val="-15"/>
        </w:rPr>
        <w:t> </w:t>
      </w:r>
      <w:r>
        <w:rPr>
          <w:spacing w:val="-7"/>
        </w:rPr>
        <w:t>phát</w:t>
      </w:r>
      <w:r>
        <w:rPr>
          <w:spacing w:val="-15"/>
        </w:rPr>
        <w:t> </w:t>
      </w:r>
      <w:r>
        <w:rPr>
          <w:spacing w:val="-7"/>
        </w:rPr>
        <w:t>triển</w:t>
      </w:r>
      <w:r>
        <w:rPr>
          <w:spacing w:val="-11"/>
        </w:rPr>
        <w:t> </w:t>
      </w:r>
      <w:r>
        <w:rPr>
          <w:spacing w:val="-6"/>
        </w:rPr>
        <w:t>đất</w:t>
      </w:r>
      <w:r>
        <w:rPr>
          <w:spacing w:val="-11"/>
        </w:rPr>
        <w:t> </w:t>
      </w:r>
      <w:r>
        <w:rPr>
          <w:spacing w:val="-5"/>
        </w:rPr>
        <w:t>đô</w:t>
      </w:r>
      <w:r>
        <w:rPr>
          <w:spacing w:val="-15"/>
        </w:rPr>
        <w:t> </w:t>
      </w:r>
      <w:r>
        <w:rPr>
          <w:spacing w:val="-6"/>
        </w:rPr>
        <w:t>thị,</w:t>
      </w:r>
      <w:r>
        <w:rPr>
          <w:spacing w:val="-13"/>
        </w:rPr>
        <w:t> </w:t>
      </w:r>
      <w:r>
        <w:rPr>
          <w:spacing w:val="-6"/>
        </w:rPr>
        <w:t>bao</w:t>
      </w:r>
      <w:r>
        <w:rPr>
          <w:spacing w:val="-14"/>
        </w:rPr>
        <w:t> </w:t>
      </w:r>
      <w:r>
        <w:rPr>
          <w:spacing w:val="-5"/>
        </w:rPr>
        <w:t>gồm</w:t>
      </w:r>
      <w:r>
        <w:rPr>
          <w:spacing w:val="-16"/>
        </w:rPr>
        <w:t> </w:t>
      </w:r>
      <w:r>
        <w:rPr>
          <w:spacing w:val="-7"/>
        </w:rPr>
        <w:t>việc</w:t>
      </w:r>
      <w:r>
        <w:rPr>
          <w:spacing w:val="-12"/>
        </w:rPr>
        <w:t> </w:t>
      </w:r>
      <w:r>
        <w:rPr>
          <w:spacing w:val="-7"/>
        </w:rPr>
        <w:t>phát</w:t>
      </w:r>
      <w:r>
        <w:rPr>
          <w:spacing w:val="-14"/>
        </w:rPr>
        <w:t> </w:t>
      </w:r>
      <w:r>
        <w:rPr>
          <w:spacing w:val="-7"/>
        </w:rPr>
        <w:t>triển</w:t>
      </w:r>
      <w:r>
        <w:rPr>
          <w:spacing w:val="-12"/>
        </w:rPr>
        <w:t> </w:t>
      </w:r>
      <w:r>
        <w:rPr>
          <w:spacing w:val="-6"/>
        </w:rPr>
        <w:t>nhà</w:t>
      </w:r>
      <w:r>
        <w:rPr>
          <w:spacing w:val="-10"/>
        </w:rPr>
        <w:t> </w:t>
      </w:r>
      <w:r>
        <w:rPr>
          <w:spacing w:val="-5"/>
        </w:rPr>
        <w:t>ở,</w:t>
      </w:r>
      <w:r>
        <w:rPr>
          <w:spacing w:val="-13"/>
        </w:rPr>
        <w:t> </w:t>
      </w:r>
      <w:r>
        <w:rPr>
          <w:spacing w:val="-8"/>
        </w:rPr>
        <w:t>thương</w:t>
      </w:r>
      <w:r>
        <w:rPr>
          <w:spacing w:val="-11"/>
        </w:rPr>
        <w:t> </w:t>
      </w:r>
      <w:r>
        <w:rPr>
          <w:spacing w:val="-7"/>
        </w:rPr>
        <w:t>mại,</w:t>
      </w:r>
      <w:r>
        <w:rPr>
          <w:spacing w:val="-14"/>
        </w:rPr>
        <w:t> </w:t>
      </w:r>
      <w:r>
        <w:rPr>
          <w:spacing w:val="-7"/>
        </w:rPr>
        <w:t>dịch </w:t>
      </w:r>
      <w:r>
        <w:rPr>
          <w:spacing w:val="-5"/>
        </w:rPr>
        <w:t>vụ</w:t>
      </w:r>
      <w:r>
        <w:rPr>
          <w:spacing w:val="-17"/>
        </w:rPr>
        <w:t> </w:t>
      </w:r>
      <w:r>
        <w:rPr>
          <w:spacing w:val="-5"/>
        </w:rPr>
        <w:t>và</w:t>
      </w:r>
      <w:r>
        <w:rPr>
          <w:spacing w:val="-15"/>
        </w:rPr>
        <w:t> </w:t>
      </w:r>
      <w:r>
        <w:rPr>
          <w:spacing w:val="-6"/>
        </w:rPr>
        <w:t>các</w:t>
      </w:r>
      <w:r>
        <w:rPr>
          <w:spacing w:val="-18"/>
        </w:rPr>
        <w:t> </w:t>
      </w:r>
      <w:r>
        <w:rPr>
          <w:spacing w:val="-7"/>
        </w:rPr>
        <w:t>công</w:t>
      </w:r>
      <w:r>
        <w:rPr>
          <w:spacing w:val="-16"/>
        </w:rPr>
        <w:t> </w:t>
      </w:r>
      <w:r>
        <w:rPr>
          <w:spacing w:val="-8"/>
        </w:rPr>
        <w:t>trình</w:t>
      </w:r>
      <w:r>
        <w:rPr>
          <w:spacing w:val="-14"/>
        </w:rPr>
        <w:t> </w:t>
      </w:r>
      <w:r>
        <w:rPr>
          <w:spacing w:val="-7"/>
        </w:rPr>
        <w:t>công</w:t>
      </w:r>
      <w:r>
        <w:rPr>
          <w:spacing w:val="-16"/>
        </w:rPr>
        <w:t> </w:t>
      </w:r>
      <w:r>
        <w:rPr>
          <w:spacing w:val="-7"/>
        </w:rPr>
        <w:t>cộng.</w:t>
      </w:r>
    </w:p>
    <w:p>
      <w:pPr>
        <w:pStyle w:val="BodyText"/>
        <w:spacing w:line="288" w:lineRule="auto"/>
        <w:ind w:right="557"/>
      </w:pPr>
      <w:r>
        <w:rPr>
          <w:spacing w:val="-5"/>
        </w:rPr>
        <w:t>Hỗ </w:t>
      </w:r>
      <w:r>
        <w:rPr>
          <w:spacing w:val="-6"/>
        </w:rPr>
        <w:t>trợ </w:t>
      </w:r>
      <w:r>
        <w:rPr>
          <w:spacing w:val="-7"/>
        </w:rPr>
        <w:t>phát triển kinh </w:t>
      </w:r>
      <w:r>
        <w:rPr>
          <w:spacing w:val="-5"/>
        </w:rPr>
        <w:t>tế xã </w:t>
      </w:r>
      <w:r>
        <w:rPr>
          <w:spacing w:val="-7"/>
        </w:rPr>
        <w:t>hội: </w:t>
      </w:r>
      <w:r>
        <w:rPr>
          <w:spacing w:val="-8"/>
        </w:rPr>
        <w:t>Chính </w:t>
      </w:r>
      <w:r>
        <w:rPr>
          <w:spacing w:val="-7"/>
        </w:rPr>
        <w:t>sách </w:t>
      </w:r>
      <w:r>
        <w:rPr>
          <w:spacing w:val="-6"/>
        </w:rPr>
        <w:t>đất </w:t>
      </w:r>
      <w:r>
        <w:rPr>
          <w:spacing w:val="-7"/>
        </w:rPr>
        <w:t>đai cũng </w:t>
      </w:r>
      <w:r>
        <w:rPr>
          <w:spacing w:val="-6"/>
        </w:rPr>
        <w:t>gắn </w:t>
      </w:r>
      <w:r>
        <w:rPr>
          <w:spacing w:val="-7"/>
        </w:rPr>
        <w:t>liền với </w:t>
      </w:r>
      <w:r>
        <w:rPr>
          <w:spacing w:val="-6"/>
        </w:rPr>
        <w:t>các </w:t>
      </w:r>
      <w:r>
        <w:rPr>
          <w:spacing w:val="-7"/>
        </w:rPr>
        <w:t>mục </w:t>
      </w:r>
      <w:r>
        <w:rPr>
          <w:spacing w:val="-8"/>
        </w:rPr>
        <w:t>tiêu </w:t>
      </w:r>
      <w:r>
        <w:rPr>
          <w:spacing w:val="-5"/>
        </w:rPr>
        <w:t>xã </w:t>
      </w:r>
      <w:r>
        <w:rPr>
          <w:spacing w:val="-7"/>
        </w:rPr>
        <w:t>hội, </w:t>
      </w:r>
      <w:r>
        <w:rPr>
          <w:spacing w:val="-5"/>
        </w:rPr>
        <w:t>hỗ </w:t>
      </w:r>
      <w:r>
        <w:rPr>
          <w:spacing w:val="-6"/>
        </w:rPr>
        <w:t>trợ </w:t>
      </w:r>
      <w:r>
        <w:rPr>
          <w:spacing w:val="-7"/>
        </w:rPr>
        <w:t>công </w:t>
      </w:r>
      <w:r>
        <w:rPr>
          <w:spacing w:val="-6"/>
        </w:rPr>
        <w:t>tác giảm </w:t>
      </w:r>
      <w:r>
        <w:rPr>
          <w:spacing w:val="-8"/>
        </w:rPr>
        <w:t>nghèo, </w:t>
      </w:r>
      <w:r>
        <w:rPr>
          <w:spacing w:val="-6"/>
        </w:rPr>
        <w:t>tái định </w:t>
      </w:r>
      <w:r>
        <w:rPr>
          <w:spacing w:val="-7"/>
        </w:rPr>
        <w:t>cư, </w:t>
      </w:r>
      <w:r>
        <w:rPr>
          <w:spacing w:val="-5"/>
        </w:rPr>
        <w:t>và </w:t>
      </w:r>
      <w:r>
        <w:rPr>
          <w:spacing w:val="-7"/>
        </w:rPr>
        <w:t>phát </w:t>
      </w:r>
      <w:r>
        <w:rPr>
          <w:spacing w:val="-8"/>
        </w:rPr>
        <w:t>triển </w:t>
      </w:r>
      <w:r>
        <w:rPr>
          <w:spacing w:val="-5"/>
        </w:rPr>
        <w:t>cơ </w:t>
      </w:r>
      <w:r>
        <w:rPr>
          <w:spacing w:val="-4"/>
        </w:rPr>
        <w:t>sở </w:t>
      </w:r>
      <w:r>
        <w:rPr>
          <w:spacing w:val="-5"/>
        </w:rPr>
        <w:t>hạ </w:t>
      </w:r>
      <w:r>
        <w:rPr>
          <w:spacing w:val="-7"/>
        </w:rPr>
        <w:t>tầng công cộng.</w:t>
      </w:r>
    </w:p>
    <w:p>
      <w:pPr>
        <w:pStyle w:val="Heading2"/>
        <w:numPr>
          <w:ilvl w:val="2"/>
          <w:numId w:val="62"/>
        </w:numPr>
        <w:tabs>
          <w:tab w:pos="2046" w:val="left" w:leader="none"/>
        </w:tabs>
        <w:spacing w:line="240" w:lineRule="auto" w:before="127" w:after="0"/>
        <w:ind w:left="2045" w:right="0" w:hanging="647"/>
        <w:jc w:val="both"/>
        <w:rPr>
          <w:i/>
        </w:rPr>
      </w:pPr>
      <w:r>
        <w:rPr>
          <w:i/>
          <w:spacing w:val="-7"/>
        </w:rPr>
        <w:t>Quan</w:t>
      </w:r>
      <w:r>
        <w:rPr>
          <w:i/>
          <w:spacing w:val="-18"/>
        </w:rPr>
        <w:t> </w:t>
      </w:r>
      <w:r>
        <w:rPr>
          <w:i/>
          <w:spacing w:val="-7"/>
        </w:rPr>
        <w:t>điểm</w:t>
      </w:r>
      <w:r>
        <w:rPr>
          <w:i/>
          <w:spacing w:val="-13"/>
        </w:rPr>
        <w:t> </w:t>
      </w:r>
      <w:r>
        <w:rPr>
          <w:i/>
          <w:spacing w:val="-5"/>
        </w:rPr>
        <w:t>sử</w:t>
      </w:r>
      <w:r>
        <w:rPr>
          <w:i/>
          <w:spacing w:val="-18"/>
        </w:rPr>
        <w:t> </w:t>
      </w:r>
      <w:r>
        <w:rPr>
          <w:i/>
          <w:spacing w:val="-7"/>
        </w:rPr>
        <w:t>dụng</w:t>
      </w:r>
      <w:r>
        <w:rPr>
          <w:i/>
          <w:spacing w:val="-16"/>
        </w:rPr>
        <w:t> </w:t>
      </w:r>
      <w:r>
        <w:rPr>
          <w:i/>
          <w:spacing w:val="-6"/>
        </w:rPr>
        <w:t>đất</w:t>
      </w:r>
      <w:r>
        <w:rPr>
          <w:i/>
          <w:spacing w:val="-17"/>
        </w:rPr>
        <w:t> </w:t>
      </w:r>
      <w:r>
        <w:rPr>
          <w:i/>
          <w:spacing w:val="-7"/>
        </w:rPr>
        <w:t>nông</w:t>
      </w:r>
      <w:r>
        <w:rPr>
          <w:i/>
          <w:spacing w:val="-15"/>
        </w:rPr>
        <w:t> </w:t>
      </w:r>
      <w:r>
        <w:rPr>
          <w:i/>
          <w:spacing w:val="-7"/>
        </w:rPr>
        <w:t>nghiệp</w:t>
      </w:r>
    </w:p>
    <w:p>
      <w:pPr>
        <w:pStyle w:val="BodyText"/>
        <w:spacing w:line="288" w:lineRule="auto" w:before="178"/>
        <w:ind w:right="554"/>
      </w:pPr>
      <w:r>
        <w:rPr>
          <w:spacing w:val="-6"/>
        </w:rPr>
        <w:t>Bảo </w:t>
      </w:r>
      <w:r>
        <w:rPr>
          <w:spacing w:val="-3"/>
        </w:rPr>
        <w:t>vệ </w:t>
      </w:r>
      <w:r>
        <w:rPr>
          <w:spacing w:val="-5"/>
        </w:rPr>
        <w:t>và </w:t>
      </w:r>
      <w:r>
        <w:rPr>
          <w:spacing w:val="-6"/>
        </w:rPr>
        <w:t>hạn </w:t>
      </w:r>
      <w:r>
        <w:rPr>
          <w:spacing w:val="-7"/>
        </w:rPr>
        <w:t>chế việc </w:t>
      </w:r>
      <w:r>
        <w:rPr>
          <w:spacing w:val="-8"/>
        </w:rPr>
        <w:t>chuyển </w:t>
      </w:r>
      <w:r>
        <w:rPr>
          <w:spacing w:val="-7"/>
        </w:rPr>
        <w:t>đất nông </w:t>
      </w:r>
      <w:r>
        <w:rPr>
          <w:spacing w:val="-8"/>
        </w:rPr>
        <w:t>nghiệp </w:t>
      </w:r>
      <w:r>
        <w:rPr>
          <w:spacing w:val="-7"/>
        </w:rPr>
        <w:t>tập </w:t>
      </w:r>
      <w:r>
        <w:rPr>
          <w:spacing w:val="-8"/>
        </w:rPr>
        <w:t>trung </w:t>
      </w:r>
      <w:r>
        <w:rPr>
          <w:spacing w:val="-5"/>
        </w:rPr>
        <w:t>có </w:t>
      </w:r>
      <w:r>
        <w:rPr>
          <w:spacing w:val="-4"/>
        </w:rPr>
        <w:t>hạ </w:t>
      </w:r>
      <w:r>
        <w:rPr>
          <w:spacing w:val="-7"/>
        </w:rPr>
        <w:t>tầng </w:t>
      </w:r>
      <w:r>
        <w:rPr>
          <w:spacing w:val="-6"/>
        </w:rPr>
        <w:t>phục </w:t>
      </w:r>
      <w:r>
        <w:rPr>
          <w:spacing w:val="-5"/>
        </w:rPr>
        <w:t>vụ </w:t>
      </w:r>
      <w:r>
        <w:rPr>
          <w:spacing w:val="-6"/>
        </w:rPr>
        <w:t>sản </w:t>
      </w:r>
      <w:r>
        <w:rPr>
          <w:spacing w:val="-7"/>
        </w:rPr>
        <w:t>xuất nông </w:t>
      </w:r>
      <w:r>
        <w:rPr>
          <w:spacing w:val="-8"/>
        </w:rPr>
        <w:t>nghiệp </w:t>
      </w:r>
      <w:r>
        <w:rPr>
          <w:spacing w:val="-7"/>
        </w:rPr>
        <w:t>(thủy </w:t>
      </w:r>
      <w:r>
        <w:rPr>
          <w:spacing w:val="-6"/>
        </w:rPr>
        <w:t>lợi, </w:t>
      </w:r>
      <w:r>
        <w:rPr>
          <w:spacing w:val="-7"/>
        </w:rPr>
        <w:t>giao </w:t>
      </w:r>
      <w:r>
        <w:rPr>
          <w:spacing w:val="-8"/>
        </w:rPr>
        <w:t>thông </w:t>
      </w:r>
      <w:r>
        <w:rPr>
          <w:spacing w:val="-6"/>
        </w:rPr>
        <w:t>nội </w:t>
      </w:r>
      <w:r>
        <w:rPr>
          <w:spacing w:val="-8"/>
        </w:rPr>
        <w:t>đồng,…) </w:t>
      </w:r>
      <w:r>
        <w:rPr>
          <w:spacing w:val="-7"/>
        </w:rPr>
        <w:t>hoàn </w:t>
      </w:r>
      <w:r>
        <w:rPr>
          <w:spacing w:val="-8"/>
        </w:rPr>
        <w:t>chỉnh </w:t>
      </w:r>
      <w:r>
        <w:rPr>
          <w:spacing w:val="-7"/>
        </w:rPr>
        <w:t>sang </w:t>
      </w:r>
      <w:r>
        <w:rPr>
          <w:spacing w:val="-6"/>
        </w:rPr>
        <w:t>đất phi </w:t>
      </w:r>
      <w:r>
        <w:rPr>
          <w:spacing w:val="-8"/>
        </w:rPr>
        <w:t>nông nghiệp; </w:t>
      </w:r>
      <w:r>
        <w:rPr>
          <w:spacing w:val="-6"/>
        </w:rPr>
        <w:t>ưu </w:t>
      </w:r>
      <w:r>
        <w:rPr>
          <w:spacing w:val="-7"/>
        </w:rPr>
        <w:t>tiên </w:t>
      </w:r>
      <w:r>
        <w:rPr>
          <w:spacing w:val="-5"/>
        </w:rPr>
        <w:t>giữ </w:t>
      </w:r>
      <w:r>
        <w:rPr>
          <w:spacing w:val="-6"/>
        </w:rPr>
        <w:t>lại các khu vực </w:t>
      </w:r>
      <w:r>
        <w:rPr>
          <w:spacing w:val="-7"/>
        </w:rPr>
        <w:t>đất </w:t>
      </w:r>
      <w:r>
        <w:rPr>
          <w:spacing w:val="-6"/>
        </w:rPr>
        <w:t>đai, </w:t>
      </w:r>
      <w:r>
        <w:rPr>
          <w:spacing w:val="-5"/>
        </w:rPr>
        <w:t>có </w:t>
      </w:r>
      <w:r>
        <w:rPr>
          <w:spacing w:val="-6"/>
        </w:rPr>
        <w:t>lợi </w:t>
      </w:r>
      <w:r>
        <w:rPr>
          <w:spacing w:val="-5"/>
        </w:rPr>
        <w:t>thế </w:t>
      </w:r>
      <w:r>
        <w:rPr>
          <w:spacing w:val="-3"/>
        </w:rPr>
        <w:t>về </w:t>
      </w:r>
      <w:r>
        <w:rPr>
          <w:spacing w:val="-7"/>
        </w:rPr>
        <w:t>sản xuất </w:t>
      </w:r>
      <w:r>
        <w:rPr>
          <w:spacing w:val="-6"/>
        </w:rPr>
        <w:t>cây </w:t>
      </w:r>
      <w:r>
        <w:rPr>
          <w:spacing w:val="-7"/>
        </w:rPr>
        <w:t>trồng, </w:t>
      </w:r>
      <w:r>
        <w:rPr>
          <w:spacing w:val="-6"/>
        </w:rPr>
        <w:t>vật </w:t>
      </w:r>
      <w:r>
        <w:rPr>
          <w:spacing w:val="-7"/>
        </w:rPr>
        <w:t>nuôi </w:t>
      </w:r>
      <w:r>
        <w:rPr>
          <w:spacing w:val="-3"/>
        </w:rPr>
        <w:t>và </w:t>
      </w:r>
      <w:r>
        <w:rPr>
          <w:spacing w:val="-7"/>
        </w:rPr>
        <w:t>thuỷ</w:t>
      </w:r>
      <w:r>
        <w:rPr>
          <w:spacing w:val="-14"/>
        </w:rPr>
        <w:t> </w:t>
      </w:r>
      <w:r>
        <w:rPr>
          <w:spacing w:val="-6"/>
        </w:rPr>
        <w:t>sản</w:t>
      </w:r>
      <w:r>
        <w:rPr>
          <w:spacing w:val="-11"/>
        </w:rPr>
        <w:t> </w:t>
      </w:r>
      <w:r>
        <w:rPr>
          <w:spacing w:val="-7"/>
        </w:rPr>
        <w:t>nhằm</w:t>
      </w:r>
      <w:r>
        <w:rPr>
          <w:spacing w:val="-16"/>
        </w:rPr>
        <w:t> </w:t>
      </w:r>
      <w:r>
        <w:rPr>
          <w:spacing w:val="-4"/>
        </w:rPr>
        <w:t>duy</w:t>
      </w:r>
      <w:r>
        <w:rPr>
          <w:spacing w:val="-13"/>
        </w:rPr>
        <w:t> </w:t>
      </w:r>
      <w:r>
        <w:rPr>
          <w:spacing w:val="-6"/>
        </w:rPr>
        <w:t>trì</w:t>
      </w:r>
      <w:r>
        <w:rPr>
          <w:spacing w:val="-12"/>
        </w:rPr>
        <w:t> </w:t>
      </w:r>
      <w:r>
        <w:rPr>
          <w:spacing w:val="-5"/>
        </w:rPr>
        <w:t>và</w:t>
      </w:r>
      <w:r>
        <w:rPr>
          <w:spacing w:val="-10"/>
        </w:rPr>
        <w:t> </w:t>
      </w:r>
      <w:r>
        <w:rPr>
          <w:spacing w:val="-6"/>
        </w:rPr>
        <w:t>bảo</w:t>
      </w:r>
      <w:r>
        <w:rPr>
          <w:spacing w:val="-12"/>
        </w:rPr>
        <w:t> </w:t>
      </w:r>
      <w:r>
        <w:rPr>
          <w:spacing w:val="-4"/>
        </w:rPr>
        <w:t>vệ</w:t>
      </w:r>
      <w:r>
        <w:rPr>
          <w:spacing w:val="-12"/>
        </w:rPr>
        <w:t> </w:t>
      </w:r>
      <w:r>
        <w:rPr>
          <w:spacing w:val="-6"/>
        </w:rPr>
        <w:t>các</w:t>
      </w:r>
      <w:r>
        <w:rPr>
          <w:spacing w:val="-12"/>
        </w:rPr>
        <w:t> </w:t>
      </w:r>
      <w:r>
        <w:rPr>
          <w:spacing w:val="-7"/>
        </w:rPr>
        <w:t>vùng</w:t>
      </w:r>
      <w:r>
        <w:rPr>
          <w:spacing w:val="-10"/>
        </w:rPr>
        <w:t> </w:t>
      </w:r>
      <w:r>
        <w:rPr>
          <w:spacing w:val="-7"/>
        </w:rPr>
        <w:t>sản</w:t>
      </w:r>
      <w:r>
        <w:rPr>
          <w:spacing w:val="-11"/>
        </w:rPr>
        <w:t> </w:t>
      </w:r>
      <w:r>
        <w:rPr>
          <w:spacing w:val="-7"/>
        </w:rPr>
        <w:t>xuất</w:t>
      </w:r>
      <w:r>
        <w:rPr>
          <w:spacing w:val="-11"/>
        </w:rPr>
        <w:t> </w:t>
      </w:r>
      <w:r>
        <w:rPr>
          <w:spacing w:val="-7"/>
        </w:rPr>
        <w:t>nông</w:t>
      </w:r>
      <w:r>
        <w:rPr>
          <w:spacing w:val="-12"/>
        </w:rPr>
        <w:t> </w:t>
      </w:r>
      <w:r>
        <w:rPr>
          <w:spacing w:val="-8"/>
        </w:rPr>
        <w:t>nghiệp</w:t>
      </w:r>
      <w:r>
        <w:rPr>
          <w:spacing w:val="-11"/>
        </w:rPr>
        <w:t> </w:t>
      </w:r>
      <w:r>
        <w:rPr>
          <w:spacing w:val="-5"/>
        </w:rPr>
        <w:t>có</w:t>
      </w:r>
      <w:r>
        <w:rPr>
          <w:spacing w:val="-12"/>
        </w:rPr>
        <w:t> </w:t>
      </w:r>
      <w:r>
        <w:rPr>
          <w:spacing w:val="-5"/>
        </w:rPr>
        <w:t>quy</w:t>
      </w:r>
      <w:r>
        <w:rPr>
          <w:spacing w:val="-11"/>
        </w:rPr>
        <w:t> </w:t>
      </w:r>
      <w:r>
        <w:rPr>
          <w:spacing w:val="-7"/>
        </w:rPr>
        <w:t>mô</w:t>
      </w:r>
      <w:r>
        <w:rPr>
          <w:spacing w:val="-9"/>
        </w:rPr>
        <w:t> </w:t>
      </w:r>
      <w:r>
        <w:rPr>
          <w:spacing w:val="-7"/>
        </w:rPr>
        <w:t>lớn;</w:t>
      </w:r>
      <w:r>
        <w:rPr>
          <w:spacing w:val="-10"/>
        </w:rPr>
        <w:t> </w:t>
      </w:r>
      <w:r>
        <w:rPr>
          <w:spacing w:val="-8"/>
        </w:rPr>
        <w:t>trong</w:t>
      </w:r>
      <w:r>
        <w:rPr>
          <w:spacing w:val="-11"/>
        </w:rPr>
        <w:t> </w:t>
      </w:r>
      <w:r>
        <w:rPr>
          <w:spacing w:val="-6"/>
        </w:rPr>
        <w:t>sản </w:t>
      </w:r>
      <w:r>
        <w:rPr>
          <w:spacing w:val="-7"/>
        </w:rPr>
        <w:t>xuất</w:t>
      </w:r>
      <w:r>
        <w:rPr>
          <w:spacing w:val="-12"/>
        </w:rPr>
        <w:t> </w:t>
      </w:r>
      <w:r>
        <w:rPr>
          <w:spacing w:val="-7"/>
        </w:rPr>
        <w:t>nông</w:t>
      </w:r>
      <w:r>
        <w:rPr>
          <w:spacing w:val="-9"/>
        </w:rPr>
        <w:t> </w:t>
      </w:r>
      <w:r>
        <w:rPr>
          <w:spacing w:val="-8"/>
        </w:rPr>
        <w:t>nghiệp</w:t>
      </w:r>
      <w:r>
        <w:rPr>
          <w:spacing w:val="-10"/>
        </w:rPr>
        <w:t> </w:t>
      </w:r>
      <w:r>
        <w:rPr>
          <w:spacing w:val="-6"/>
        </w:rPr>
        <w:t>hạn</w:t>
      </w:r>
      <w:r>
        <w:rPr>
          <w:spacing w:val="-9"/>
        </w:rPr>
        <w:t> </w:t>
      </w:r>
      <w:r>
        <w:rPr>
          <w:spacing w:val="-7"/>
        </w:rPr>
        <w:t>chế</w:t>
      </w:r>
      <w:r>
        <w:rPr>
          <w:spacing w:val="-11"/>
        </w:rPr>
        <w:t> </w:t>
      </w:r>
      <w:r>
        <w:rPr>
          <w:spacing w:val="-4"/>
        </w:rPr>
        <w:t>sử</w:t>
      </w:r>
      <w:r>
        <w:rPr>
          <w:spacing w:val="-11"/>
        </w:rPr>
        <w:t> </w:t>
      </w:r>
      <w:r>
        <w:rPr>
          <w:spacing w:val="-7"/>
        </w:rPr>
        <w:t>dụng</w:t>
      </w:r>
      <w:r>
        <w:rPr>
          <w:spacing w:val="-10"/>
        </w:rPr>
        <w:t> </w:t>
      </w:r>
      <w:r>
        <w:rPr>
          <w:spacing w:val="-7"/>
        </w:rPr>
        <w:t>phân</w:t>
      </w:r>
      <w:r>
        <w:rPr>
          <w:spacing w:val="-9"/>
        </w:rPr>
        <w:t> </w:t>
      </w:r>
      <w:r>
        <w:rPr>
          <w:spacing w:val="-6"/>
        </w:rPr>
        <w:t>bón</w:t>
      </w:r>
      <w:r>
        <w:rPr>
          <w:spacing w:val="-10"/>
        </w:rPr>
        <w:t> </w:t>
      </w:r>
      <w:r>
        <w:rPr>
          <w:spacing w:val="-5"/>
        </w:rPr>
        <w:t>vô</w:t>
      </w:r>
      <w:r>
        <w:rPr>
          <w:spacing w:val="-9"/>
        </w:rPr>
        <w:t> </w:t>
      </w:r>
      <w:r>
        <w:rPr>
          <w:spacing w:val="-4"/>
        </w:rPr>
        <w:t>cơ</w:t>
      </w:r>
      <w:r>
        <w:rPr>
          <w:spacing w:val="-11"/>
        </w:rPr>
        <w:t> </w:t>
      </w:r>
      <w:r>
        <w:rPr>
          <w:spacing w:val="-5"/>
        </w:rPr>
        <w:t>và</w:t>
      </w:r>
      <w:r>
        <w:rPr>
          <w:spacing w:val="-10"/>
        </w:rPr>
        <w:t> </w:t>
      </w:r>
      <w:r>
        <w:rPr>
          <w:spacing w:val="-8"/>
        </w:rPr>
        <w:t>thuốc</w:t>
      </w:r>
      <w:r>
        <w:rPr>
          <w:spacing w:val="-11"/>
        </w:rPr>
        <w:t> </w:t>
      </w:r>
      <w:r>
        <w:rPr>
          <w:spacing w:val="-6"/>
        </w:rPr>
        <w:t>bảo</w:t>
      </w:r>
      <w:r>
        <w:rPr>
          <w:spacing w:val="-9"/>
        </w:rPr>
        <w:t> </w:t>
      </w:r>
      <w:r>
        <w:rPr>
          <w:spacing w:val="-4"/>
        </w:rPr>
        <w:t>vệ</w:t>
      </w:r>
      <w:r>
        <w:rPr>
          <w:spacing w:val="-11"/>
        </w:rPr>
        <w:t> </w:t>
      </w:r>
      <w:r>
        <w:rPr>
          <w:spacing w:val="-7"/>
        </w:rPr>
        <w:t>thực</w:t>
      </w:r>
      <w:r>
        <w:rPr>
          <w:spacing w:val="-10"/>
        </w:rPr>
        <w:t> </w:t>
      </w:r>
      <w:r>
        <w:rPr>
          <w:spacing w:val="-6"/>
        </w:rPr>
        <w:t>vật</w:t>
      </w:r>
      <w:r>
        <w:rPr>
          <w:spacing w:val="-9"/>
        </w:rPr>
        <w:t> </w:t>
      </w:r>
      <w:r>
        <w:rPr>
          <w:spacing w:val="-6"/>
        </w:rPr>
        <w:t>gây</w:t>
      </w:r>
      <w:r>
        <w:rPr>
          <w:spacing w:val="-12"/>
        </w:rPr>
        <w:t> </w:t>
      </w:r>
      <w:r>
        <w:rPr>
          <w:spacing w:val="-6"/>
        </w:rPr>
        <w:t>tác</w:t>
      </w:r>
      <w:r>
        <w:rPr>
          <w:spacing w:val="-10"/>
        </w:rPr>
        <w:t> </w:t>
      </w:r>
      <w:r>
        <w:rPr>
          <w:spacing w:val="-9"/>
        </w:rPr>
        <w:t>động </w:t>
      </w:r>
      <w:r>
        <w:rPr>
          <w:spacing w:val="-7"/>
        </w:rPr>
        <w:t>xấu </w:t>
      </w:r>
      <w:r>
        <w:rPr>
          <w:spacing w:val="-6"/>
        </w:rPr>
        <w:t>đến </w:t>
      </w:r>
      <w:r>
        <w:rPr>
          <w:spacing w:val="-8"/>
        </w:rPr>
        <w:t>môi</w:t>
      </w:r>
      <w:r>
        <w:rPr>
          <w:spacing w:val="-34"/>
        </w:rPr>
        <w:t> </w:t>
      </w:r>
      <w:r>
        <w:rPr>
          <w:spacing w:val="-8"/>
        </w:rPr>
        <w:t>trường.</w:t>
      </w:r>
    </w:p>
    <w:p>
      <w:pPr>
        <w:spacing w:after="0" w:line="288" w:lineRule="auto"/>
        <w:sectPr>
          <w:pgSz w:w="11910" w:h="16850"/>
          <w:pgMar w:header="725" w:footer="788" w:top="1300" w:bottom="980" w:left="1020" w:right="280"/>
        </w:sectPr>
      </w:pPr>
    </w:p>
    <w:p>
      <w:pPr>
        <w:pStyle w:val="BodyText"/>
        <w:spacing w:line="288" w:lineRule="auto" w:before="113"/>
        <w:ind w:right="554"/>
      </w:pPr>
      <w:r>
        <w:rPr>
          <w:spacing w:val="-8"/>
        </w:rPr>
        <w:t>Khuyến khích </w:t>
      </w:r>
      <w:r>
        <w:rPr>
          <w:spacing w:val="-6"/>
        </w:rPr>
        <w:t>quá </w:t>
      </w:r>
      <w:r>
        <w:rPr>
          <w:spacing w:val="-8"/>
        </w:rPr>
        <w:t>trình </w:t>
      </w:r>
      <w:r>
        <w:rPr>
          <w:spacing w:val="-7"/>
        </w:rPr>
        <w:t>tích </w:t>
      </w:r>
      <w:r>
        <w:rPr>
          <w:spacing w:val="-3"/>
        </w:rPr>
        <w:t>tụ </w:t>
      </w:r>
      <w:r>
        <w:rPr>
          <w:spacing w:val="-8"/>
        </w:rPr>
        <w:t>ruộng </w:t>
      </w:r>
      <w:r>
        <w:rPr>
          <w:spacing w:val="-7"/>
        </w:rPr>
        <w:t>đất </w:t>
      </w:r>
      <w:r>
        <w:rPr>
          <w:spacing w:val="-4"/>
        </w:rPr>
        <w:t>để </w:t>
      </w:r>
      <w:r>
        <w:rPr>
          <w:spacing w:val="-7"/>
        </w:rPr>
        <w:t>mở rộng </w:t>
      </w:r>
      <w:r>
        <w:rPr>
          <w:spacing w:val="-5"/>
        </w:rPr>
        <w:t>quy </w:t>
      </w:r>
      <w:r>
        <w:rPr>
          <w:spacing w:val="-7"/>
        </w:rPr>
        <w:t>mô </w:t>
      </w:r>
      <w:r>
        <w:rPr>
          <w:spacing w:val="-5"/>
        </w:rPr>
        <w:t>sản </w:t>
      </w:r>
      <w:r>
        <w:rPr>
          <w:spacing w:val="-7"/>
        </w:rPr>
        <w:t>xuất, tăng </w:t>
      </w:r>
      <w:r>
        <w:rPr>
          <w:spacing w:val="-4"/>
        </w:rPr>
        <w:t>độ </w:t>
      </w:r>
      <w:r>
        <w:rPr>
          <w:spacing w:val="-7"/>
        </w:rPr>
        <w:t>đồng </w:t>
      </w:r>
      <w:r>
        <w:rPr>
          <w:spacing w:val="-6"/>
        </w:rPr>
        <w:t>đều của </w:t>
      </w:r>
      <w:r>
        <w:rPr>
          <w:spacing w:val="-7"/>
        </w:rPr>
        <w:t>chất </w:t>
      </w:r>
      <w:r>
        <w:rPr>
          <w:spacing w:val="-8"/>
        </w:rPr>
        <w:t>lượng </w:t>
      </w:r>
      <w:r>
        <w:rPr>
          <w:spacing w:val="-6"/>
        </w:rPr>
        <w:t>sản </w:t>
      </w:r>
      <w:r>
        <w:rPr>
          <w:spacing w:val="-8"/>
        </w:rPr>
        <w:t>phẩm. </w:t>
      </w:r>
      <w:r>
        <w:rPr>
          <w:spacing w:val="-6"/>
        </w:rPr>
        <w:t>Thúc đẩy </w:t>
      </w:r>
      <w:r>
        <w:rPr>
          <w:spacing w:val="-5"/>
        </w:rPr>
        <w:t>quá </w:t>
      </w:r>
      <w:r>
        <w:rPr>
          <w:spacing w:val="-8"/>
        </w:rPr>
        <w:t>trình </w:t>
      </w:r>
      <w:r>
        <w:rPr>
          <w:spacing w:val="-5"/>
        </w:rPr>
        <w:t>xây </w:t>
      </w:r>
      <w:r>
        <w:rPr>
          <w:spacing w:val="-7"/>
        </w:rPr>
        <w:t>dựng </w:t>
      </w:r>
      <w:r>
        <w:rPr>
          <w:spacing w:val="-5"/>
        </w:rPr>
        <w:t>và </w:t>
      </w:r>
      <w:r>
        <w:rPr>
          <w:spacing w:val="-7"/>
        </w:rPr>
        <w:t>củng </w:t>
      </w:r>
      <w:r>
        <w:rPr>
          <w:spacing w:val="-5"/>
        </w:rPr>
        <w:t>cố </w:t>
      </w:r>
      <w:r>
        <w:rPr>
          <w:spacing w:val="-6"/>
        </w:rPr>
        <w:t>các </w:t>
      </w:r>
      <w:r>
        <w:rPr>
          <w:spacing w:val="-7"/>
        </w:rPr>
        <w:t>hợp </w:t>
      </w:r>
      <w:r>
        <w:rPr>
          <w:spacing w:val="-6"/>
        </w:rPr>
        <w:t>tác </w:t>
      </w:r>
      <w:r>
        <w:rPr>
          <w:spacing w:val="-5"/>
        </w:rPr>
        <w:t>xã </w:t>
      </w:r>
      <w:r>
        <w:rPr>
          <w:spacing w:val="-7"/>
        </w:rPr>
        <w:t>kiểu </w:t>
      </w:r>
      <w:r>
        <w:rPr>
          <w:spacing w:val="-8"/>
        </w:rPr>
        <w:t>mới; </w:t>
      </w:r>
      <w:r>
        <w:rPr>
          <w:spacing w:val="-7"/>
        </w:rPr>
        <w:t>đồng </w:t>
      </w:r>
      <w:r>
        <w:rPr>
          <w:spacing w:val="-6"/>
        </w:rPr>
        <w:t>thời </w:t>
      </w:r>
      <w:r>
        <w:rPr>
          <w:spacing w:val="-8"/>
        </w:rPr>
        <w:t>thông </w:t>
      </w:r>
      <w:r>
        <w:rPr>
          <w:spacing w:val="-6"/>
        </w:rPr>
        <w:t>qua hợp tác </w:t>
      </w:r>
      <w:r>
        <w:rPr>
          <w:spacing w:val="-5"/>
        </w:rPr>
        <w:t>xã </w:t>
      </w:r>
      <w:r>
        <w:rPr>
          <w:spacing w:val="-7"/>
        </w:rPr>
        <w:t>hình </w:t>
      </w:r>
      <w:r>
        <w:rPr>
          <w:spacing w:val="-8"/>
        </w:rPr>
        <w:t>thành </w:t>
      </w:r>
      <w:r>
        <w:rPr>
          <w:spacing w:val="-6"/>
        </w:rPr>
        <w:t>các </w:t>
      </w:r>
      <w:r>
        <w:rPr>
          <w:spacing w:val="-7"/>
        </w:rPr>
        <w:t>vùng </w:t>
      </w:r>
      <w:r>
        <w:rPr>
          <w:spacing w:val="-8"/>
        </w:rPr>
        <w:t>chuyên </w:t>
      </w:r>
      <w:r>
        <w:rPr>
          <w:spacing w:val="-7"/>
        </w:rPr>
        <w:t>canh, </w:t>
      </w:r>
      <w:r>
        <w:rPr>
          <w:spacing w:val="-5"/>
        </w:rPr>
        <w:t>sản </w:t>
      </w:r>
      <w:r>
        <w:rPr>
          <w:spacing w:val="-7"/>
        </w:rPr>
        <w:t>xuất theo </w:t>
      </w:r>
      <w:r>
        <w:rPr>
          <w:spacing w:val="-8"/>
        </w:rPr>
        <w:t>phương </w:t>
      </w:r>
      <w:r>
        <w:rPr>
          <w:spacing w:val="-7"/>
        </w:rPr>
        <w:t>pháp </w:t>
      </w:r>
      <w:r>
        <w:rPr>
          <w:spacing w:val="-5"/>
        </w:rPr>
        <w:t>và </w:t>
      </w:r>
      <w:r>
        <w:rPr>
          <w:spacing w:val="-8"/>
        </w:rPr>
        <w:t>công </w:t>
      </w:r>
      <w:r>
        <w:rPr>
          <w:spacing w:val="-7"/>
        </w:rPr>
        <w:t>nghệ tiên tiến, </w:t>
      </w:r>
      <w:r>
        <w:rPr>
          <w:spacing w:val="-6"/>
        </w:rPr>
        <w:t>áp </w:t>
      </w:r>
      <w:r>
        <w:rPr>
          <w:spacing w:val="-7"/>
        </w:rPr>
        <w:t>dụng </w:t>
      </w:r>
      <w:r>
        <w:rPr>
          <w:spacing w:val="-6"/>
        </w:rPr>
        <w:t>các </w:t>
      </w:r>
      <w:r>
        <w:rPr>
          <w:spacing w:val="-7"/>
        </w:rPr>
        <w:t>tiêu chuẩn </w:t>
      </w:r>
      <w:r>
        <w:rPr>
          <w:spacing w:val="-8"/>
        </w:rPr>
        <w:t>VietGAP, </w:t>
      </w:r>
      <w:r>
        <w:rPr>
          <w:spacing w:val="-9"/>
        </w:rPr>
        <w:t>GlobalGAP, </w:t>
      </w:r>
      <w:r>
        <w:rPr>
          <w:spacing w:val="-8"/>
        </w:rPr>
        <w:t>EuroGAP; </w:t>
      </w:r>
      <w:r>
        <w:rPr>
          <w:spacing w:val="-6"/>
        </w:rPr>
        <w:t>sản </w:t>
      </w:r>
      <w:r>
        <w:rPr>
          <w:spacing w:val="-7"/>
        </w:rPr>
        <w:t>xuất theo hướng </w:t>
      </w:r>
      <w:r>
        <w:rPr>
          <w:spacing w:val="-6"/>
        </w:rPr>
        <w:t>hữu </w:t>
      </w:r>
      <w:r>
        <w:rPr>
          <w:spacing w:val="-7"/>
        </w:rPr>
        <w:t>cơ,… </w:t>
      </w:r>
      <w:r>
        <w:rPr>
          <w:spacing w:val="-4"/>
        </w:rPr>
        <w:t>để </w:t>
      </w:r>
      <w:r>
        <w:rPr>
          <w:spacing w:val="-6"/>
        </w:rPr>
        <w:t>đáp </w:t>
      </w:r>
      <w:r>
        <w:rPr>
          <w:spacing w:val="-7"/>
        </w:rPr>
        <w:t>ứng cho </w:t>
      </w:r>
      <w:r>
        <w:rPr>
          <w:spacing w:val="-6"/>
        </w:rPr>
        <w:t>các thị </w:t>
      </w:r>
      <w:r>
        <w:rPr>
          <w:spacing w:val="-8"/>
        </w:rPr>
        <w:t>trường trong </w:t>
      </w:r>
      <w:r>
        <w:rPr>
          <w:spacing w:val="-3"/>
        </w:rPr>
        <w:t>và </w:t>
      </w:r>
      <w:r>
        <w:rPr>
          <w:spacing w:val="-8"/>
        </w:rPr>
        <w:t>ngoài nước.</w:t>
      </w:r>
    </w:p>
    <w:p>
      <w:pPr>
        <w:pStyle w:val="BodyText"/>
        <w:spacing w:line="288" w:lineRule="auto" w:before="118"/>
        <w:ind w:right="555"/>
      </w:pPr>
      <w:r>
        <w:rPr>
          <w:spacing w:val="-6"/>
        </w:rPr>
        <w:t>Đối</w:t>
      </w:r>
      <w:r>
        <w:rPr>
          <w:spacing w:val="-15"/>
        </w:rPr>
        <w:t> </w:t>
      </w:r>
      <w:r>
        <w:rPr>
          <w:spacing w:val="-6"/>
        </w:rPr>
        <w:t>với</w:t>
      </w:r>
      <w:r>
        <w:rPr>
          <w:spacing w:val="-14"/>
        </w:rPr>
        <w:t> </w:t>
      </w:r>
      <w:r>
        <w:rPr>
          <w:spacing w:val="-7"/>
        </w:rPr>
        <w:t>đất</w:t>
      </w:r>
      <w:r>
        <w:rPr>
          <w:spacing w:val="-14"/>
        </w:rPr>
        <w:t> </w:t>
      </w:r>
      <w:r>
        <w:rPr>
          <w:spacing w:val="-7"/>
        </w:rPr>
        <w:t>nông</w:t>
      </w:r>
      <w:r>
        <w:rPr>
          <w:spacing w:val="-13"/>
        </w:rPr>
        <w:t> </w:t>
      </w:r>
      <w:r>
        <w:rPr>
          <w:spacing w:val="-8"/>
        </w:rPr>
        <w:t>nghiệp</w:t>
      </w:r>
      <w:r>
        <w:rPr>
          <w:spacing w:val="-12"/>
        </w:rPr>
        <w:t> </w:t>
      </w:r>
      <w:r>
        <w:rPr>
          <w:spacing w:val="-4"/>
        </w:rPr>
        <w:t>sử</w:t>
      </w:r>
      <w:r>
        <w:rPr>
          <w:spacing w:val="-17"/>
        </w:rPr>
        <w:t> </w:t>
      </w:r>
      <w:r>
        <w:rPr>
          <w:spacing w:val="-7"/>
        </w:rPr>
        <w:t>dụng</w:t>
      </w:r>
      <w:r>
        <w:rPr>
          <w:spacing w:val="-13"/>
        </w:rPr>
        <w:t> </w:t>
      </w:r>
      <w:r>
        <w:rPr>
          <w:spacing w:val="-6"/>
        </w:rPr>
        <w:t>kết</w:t>
      </w:r>
      <w:r>
        <w:rPr>
          <w:spacing w:val="-14"/>
        </w:rPr>
        <w:t> </w:t>
      </w:r>
      <w:r>
        <w:rPr>
          <w:spacing w:val="-5"/>
        </w:rPr>
        <w:t>đa</w:t>
      </w:r>
      <w:r>
        <w:rPr>
          <w:spacing w:val="-12"/>
        </w:rPr>
        <w:t> </w:t>
      </w:r>
      <w:r>
        <w:rPr>
          <w:spacing w:val="-6"/>
        </w:rPr>
        <w:t>mục</w:t>
      </w:r>
      <w:r>
        <w:rPr>
          <w:spacing w:val="-14"/>
        </w:rPr>
        <w:t> </w:t>
      </w:r>
      <w:r>
        <w:rPr>
          <w:spacing w:val="-7"/>
        </w:rPr>
        <w:t>đích</w:t>
      </w:r>
      <w:r>
        <w:rPr>
          <w:spacing w:val="-13"/>
        </w:rPr>
        <w:t> </w:t>
      </w:r>
      <w:r>
        <w:rPr>
          <w:spacing w:val="-8"/>
        </w:rPr>
        <w:t>(thương</w:t>
      </w:r>
      <w:r>
        <w:rPr>
          <w:spacing w:val="-10"/>
        </w:rPr>
        <w:t> </w:t>
      </w:r>
      <w:r>
        <w:rPr>
          <w:spacing w:val="-7"/>
        </w:rPr>
        <w:t>mại,</w:t>
      </w:r>
      <w:r>
        <w:rPr>
          <w:spacing w:val="-15"/>
        </w:rPr>
        <w:t> </w:t>
      </w:r>
      <w:r>
        <w:rPr>
          <w:spacing w:val="-7"/>
        </w:rPr>
        <w:t>dịch</w:t>
      </w:r>
      <w:r>
        <w:rPr>
          <w:spacing w:val="-13"/>
        </w:rPr>
        <w:t> </w:t>
      </w:r>
      <w:r>
        <w:rPr>
          <w:spacing w:val="-5"/>
        </w:rPr>
        <w:t>vụ,</w:t>
      </w:r>
      <w:r>
        <w:rPr>
          <w:spacing w:val="-15"/>
        </w:rPr>
        <w:t> </w:t>
      </w:r>
      <w:r>
        <w:rPr>
          <w:spacing w:val="-7"/>
        </w:rPr>
        <w:t>chăn</w:t>
      </w:r>
      <w:r>
        <w:rPr>
          <w:spacing w:val="-13"/>
        </w:rPr>
        <w:t> </w:t>
      </w:r>
      <w:r>
        <w:rPr>
          <w:spacing w:val="-8"/>
        </w:rPr>
        <w:t>nuôi, </w:t>
      </w:r>
      <w:r>
        <w:rPr>
          <w:spacing w:val="-7"/>
        </w:rPr>
        <w:t>trồng</w:t>
      </w:r>
      <w:r>
        <w:rPr>
          <w:spacing w:val="-12"/>
        </w:rPr>
        <w:t> </w:t>
      </w:r>
      <w:r>
        <w:rPr>
          <w:spacing w:val="-6"/>
        </w:rPr>
        <w:t>cây</w:t>
      </w:r>
      <w:r>
        <w:rPr>
          <w:spacing w:val="-14"/>
        </w:rPr>
        <w:t> </w:t>
      </w:r>
      <w:r>
        <w:rPr>
          <w:spacing w:val="-6"/>
        </w:rPr>
        <w:t>dược</w:t>
      </w:r>
      <w:r>
        <w:rPr>
          <w:spacing w:val="-16"/>
        </w:rPr>
        <w:t> </w:t>
      </w:r>
      <w:r>
        <w:rPr>
          <w:spacing w:val="-8"/>
        </w:rPr>
        <w:t>liệu,…)</w:t>
      </w:r>
      <w:r>
        <w:rPr>
          <w:spacing w:val="-13"/>
        </w:rPr>
        <w:t> </w:t>
      </w:r>
      <w:r>
        <w:rPr>
          <w:spacing w:val="-7"/>
        </w:rPr>
        <w:t>phải</w:t>
      </w:r>
      <w:r>
        <w:rPr>
          <w:spacing w:val="-12"/>
        </w:rPr>
        <w:t> </w:t>
      </w:r>
      <w:r>
        <w:rPr>
          <w:spacing w:val="-7"/>
        </w:rPr>
        <w:t>tuân</w:t>
      </w:r>
      <w:r>
        <w:rPr>
          <w:spacing w:val="-11"/>
        </w:rPr>
        <w:t> </w:t>
      </w:r>
      <w:r>
        <w:rPr>
          <w:spacing w:val="-6"/>
        </w:rPr>
        <w:t>thủ</w:t>
      </w:r>
      <w:r>
        <w:rPr>
          <w:spacing w:val="-12"/>
        </w:rPr>
        <w:t> </w:t>
      </w:r>
      <w:r>
        <w:rPr>
          <w:spacing w:val="-6"/>
        </w:rPr>
        <w:t>các</w:t>
      </w:r>
      <w:r>
        <w:rPr>
          <w:spacing w:val="-13"/>
        </w:rPr>
        <w:t> </w:t>
      </w:r>
      <w:r>
        <w:rPr>
          <w:spacing w:val="-5"/>
        </w:rPr>
        <w:t>quy</w:t>
      </w:r>
      <w:r>
        <w:rPr>
          <w:spacing w:val="-17"/>
        </w:rPr>
        <w:t> </w:t>
      </w:r>
      <w:r>
        <w:rPr>
          <w:spacing w:val="-7"/>
        </w:rPr>
        <w:t>định</w:t>
      </w:r>
      <w:r>
        <w:rPr>
          <w:spacing w:val="-12"/>
        </w:rPr>
        <w:t> </w:t>
      </w:r>
      <w:r>
        <w:rPr>
          <w:spacing w:val="-7"/>
        </w:rPr>
        <w:t>điểm</w:t>
      </w:r>
      <w:r>
        <w:rPr>
          <w:spacing w:val="-16"/>
        </w:rPr>
        <w:t> </w:t>
      </w:r>
      <w:r>
        <w:rPr/>
        <w:t>a</w:t>
      </w:r>
      <w:r>
        <w:rPr>
          <w:spacing w:val="-12"/>
        </w:rPr>
        <w:t> </w:t>
      </w:r>
      <w:r>
        <w:rPr>
          <w:spacing w:val="-7"/>
        </w:rPr>
        <w:t>khoản</w:t>
      </w:r>
      <w:r>
        <w:rPr>
          <w:spacing w:val="-12"/>
        </w:rPr>
        <w:t> </w:t>
      </w:r>
      <w:r>
        <w:rPr/>
        <w:t>1</w:t>
      </w:r>
      <w:r>
        <w:rPr>
          <w:spacing w:val="-12"/>
        </w:rPr>
        <w:t> </w:t>
      </w:r>
      <w:r>
        <w:rPr>
          <w:spacing w:val="-7"/>
        </w:rPr>
        <w:t>Điều</w:t>
      </w:r>
      <w:r>
        <w:rPr>
          <w:spacing w:val="-15"/>
        </w:rPr>
        <w:t> </w:t>
      </w:r>
      <w:r>
        <w:rPr>
          <w:spacing w:val="-6"/>
        </w:rPr>
        <w:t>218</w:t>
      </w:r>
      <w:r>
        <w:rPr>
          <w:spacing w:val="-10"/>
        </w:rPr>
        <w:t> </w:t>
      </w:r>
      <w:r>
        <w:rPr>
          <w:spacing w:val="-8"/>
        </w:rPr>
        <w:t>Luật</w:t>
      </w:r>
      <w:r>
        <w:rPr>
          <w:spacing w:val="-9"/>
        </w:rPr>
        <w:t> </w:t>
      </w:r>
      <w:r>
        <w:rPr>
          <w:spacing w:val="-7"/>
        </w:rPr>
        <w:t>Đất</w:t>
      </w:r>
      <w:r>
        <w:rPr>
          <w:spacing w:val="-12"/>
        </w:rPr>
        <w:t> </w:t>
      </w:r>
      <w:r>
        <w:rPr>
          <w:spacing w:val="-6"/>
        </w:rPr>
        <w:t>đai </w:t>
      </w:r>
      <w:r>
        <w:rPr>
          <w:spacing w:val="-7"/>
        </w:rPr>
        <w:t>2024,</w:t>
      </w:r>
      <w:r>
        <w:rPr>
          <w:spacing w:val="-18"/>
        </w:rPr>
        <w:t> </w:t>
      </w:r>
      <w:r>
        <w:rPr>
          <w:spacing w:val="-8"/>
        </w:rPr>
        <w:t>khoản</w:t>
      </w:r>
      <w:r>
        <w:rPr>
          <w:spacing w:val="-16"/>
        </w:rPr>
        <w:t> </w:t>
      </w:r>
      <w:r>
        <w:rPr/>
        <w:t>2</w:t>
      </w:r>
      <w:r>
        <w:rPr>
          <w:spacing w:val="-13"/>
        </w:rPr>
        <w:t> </w:t>
      </w:r>
      <w:r>
        <w:rPr>
          <w:spacing w:val="-8"/>
        </w:rPr>
        <w:t>Điều</w:t>
      </w:r>
      <w:r>
        <w:rPr>
          <w:spacing w:val="-16"/>
        </w:rPr>
        <w:t> </w:t>
      </w:r>
      <w:r>
        <w:rPr>
          <w:spacing w:val="-5"/>
        </w:rPr>
        <w:t>99</w:t>
      </w:r>
      <w:r>
        <w:rPr>
          <w:spacing w:val="-15"/>
        </w:rPr>
        <w:t> </w:t>
      </w:r>
      <w:r>
        <w:rPr>
          <w:spacing w:val="-7"/>
        </w:rPr>
        <w:t>Nghị</w:t>
      </w:r>
      <w:r>
        <w:rPr>
          <w:spacing w:val="-17"/>
        </w:rPr>
        <w:t> </w:t>
      </w:r>
      <w:r>
        <w:rPr>
          <w:spacing w:val="-7"/>
        </w:rPr>
        <w:t>định</w:t>
      </w:r>
      <w:r>
        <w:rPr>
          <w:spacing w:val="-15"/>
        </w:rPr>
        <w:t> </w:t>
      </w:r>
      <w:r>
        <w:rPr>
          <w:spacing w:val="-9"/>
        </w:rPr>
        <w:t>102/2024/NĐ-CP.</w:t>
      </w:r>
    </w:p>
    <w:p>
      <w:pPr>
        <w:pStyle w:val="Heading2"/>
        <w:numPr>
          <w:ilvl w:val="2"/>
          <w:numId w:val="62"/>
        </w:numPr>
        <w:tabs>
          <w:tab w:pos="2046" w:val="left" w:leader="none"/>
        </w:tabs>
        <w:spacing w:line="240" w:lineRule="auto" w:before="128" w:after="0"/>
        <w:ind w:left="2045" w:right="0" w:hanging="647"/>
        <w:jc w:val="both"/>
        <w:rPr>
          <w:i/>
        </w:rPr>
      </w:pPr>
      <w:r>
        <w:rPr>
          <w:i/>
          <w:spacing w:val="-7"/>
        </w:rPr>
        <w:t>Quan</w:t>
      </w:r>
      <w:r>
        <w:rPr>
          <w:i/>
          <w:spacing w:val="-18"/>
        </w:rPr>
        <w:t> </w:t>
      </w:r>
      <w:r>
        <w:rPr>
          <w:i/>
          <w:spacing w:val="-7"/>
        </w:rPr>
        <w:t>điểm</w:t>
      </w:r>
      <w:r>
        <w:rPr>
          <w:i/>
          <w:spacing w:val="-13"/>
        </w:rPr>
        <w:t> </w:t>
      </w:r>
      <w:r>
        <w:rPr>
          <w:i/>
          <w:spacing w:val="-5"/>
        </w:rPr>
        <w:t>sử</w:t>
      </w:r>
      <w:r>
        <w:rPr>
          <w:i/>
          <w:spacing w:val="-18"/>
        </w:rPr>
        <w:t> </w:t>
      </w:r>
      <w:r>
        <w:rPr>
          <w:i/>
          <w:spacing w:val="-7"/>
        </w:rPr>
        <w:t>dụng</w:t>
      </w:r>
      <w:r>
        <w:rPr>
          <w:i/>
          <w:spacing w:val="-15"/>
        </w:rPr>
        <w:t> </w:t>
      </w:r>
      <w:r>
        <w:rPr>
          <w:i/>
          <w:spacing w:val="-6"/>
        </w:rPr>
        <w:t>đất</w:t>
      </w:r>
      <w:r>
        <w:rPr>
          <w:i/>
          <w:spacing w:val="-17"/>
        </w:rPr>
        <w:t> </w:t>
      </w:r>
      <w:r>
        <w:rPr>
          <w:i/>
          <w:spacing w:val="-6"/>
        </w:rPr>
        <w:t>phi</w:t>
      </w:r>
      <w:r>
        <w:rPr>
          <w:i/>
          <w:spacing w:val="-17"/>
        </w:rPr>
        <w:t> </w:t>
      </w:r>
      <w:r>
        <w:rPr>
          <w:i/>
          <w:spacing w:val="-8"/>
        </w:rPr>
        <w:t>nông</w:t>
      </w:r>
      <w:r>
        <w:rPr>
          <w:i/>
          <w:spacing w:val="-14"/>
        </w:rPr>
        <w:t> </w:t>
      </w:r>
      <w:r>
        <w:rPr>
          <w:i/>
          <w:spacing w:val="-8"/>
        </w:rPr>
        <w:t>nghiệp</w:t>
      </w:r>
    </w:p>
    <w:p>
      <w:pPr>
        <w:pStyle w:val="BodyText"/>
        <w:spacing w:line="288" w:lineRule="auto" w:before="177"/>
        <w:ind w:right="554"/>
      </w:pPr>
      <w:r>
        <w:rPr>
          <w:spacing w:val="-5"/>
        </w:rPr>
        <w:t>Quy </w:t>
      </w:r>
      <w:r>
        <w:rPr>
          <w:spacing w:val="-7"/>
        </w:rPr>
        <w:t>hoạch </w:t>
      </w:r>
      <w:r>
        <w:rPr>
          <w:spacing w:val="-4"/>
        </w:rPr>
        <w:t>sử </w:t>
      </w:r>
      <w:r>
        <w:rPr>
          <w:spacing w:val="-7"/>
        </w:rPr>
        <w:t>dụng đất: </w:t>
      </w:r>
      <w:r>
        <w:rPr>
          <w:spacing w:val="-5"/>
        </w:rPr>
        <w:t>cụ thể hóa </w:t>
      </w:r>
      <w:r>
        <w:rPr>
          <w:spacing w:val="-7"/>
        </w:rPr>
        <w:t>quan điểm phương hướng trong </w:t>
      </w:r>
      <w:r>
        <w:rPr>
          <w:spacing w:val="-5"/>
        </w:rPr>
        <w:t>quy </w:t>
      </w:r>
      <w:r>
        <w:rPr>
          <w:spacing w:val="-7"/>
        </w:rPr>
        <w:t>hoạch </w:t>
      </w:r>
      <w:r>
        <w:rPr>
          <w:spacing w:val="-5"/>
        </w:rPr>
        <w:t>sử </w:t>
      </w:r>
      <w:r>
        <w:rPr>
          <w:spacing w:val="-7"/>
        </w:rPr>
        <w:t>dụng </w:t>
      </w:r>
      <w:r>
        <w:rPr>
          <w:spacing w:val="-6"/>
        </w:rPr>
        <w:t>đất </w:t>
      </w:r>
      <w:r>
        <w:rPr>
          <w:spacing w:val="-7"/>
        </w:rPr>
        <w:t>bằng </w:t>
      </w:r>
      <w:r>
        <w:rPr>
          <w:spacing w:val="-6"/>
        </w:rPr>
        <w:t>lập </w:t>
      </w:r>
      <w:r>
        <w:rPr>
          <w:spacing w:val="-3"/>
        </w:rPr>
        <w:t>kế </w:t>
      </w:r>
      <w:r>
        <w:rPr>
          <w:spacing w:val="-8"/>
        </w:rPr>
        <w:t>hoạch </w:t>
      </w:r>
      <w:r>
        <w:rPr>
          <w:spacing w:val="-3"/>
        </w:rPr>
        <w:t>sử </w:t>
      </w:r>
      <w:r>
        <w:rPr>
          <w:spacing w:val="-7"/>
        </w:rPr>
        <w:t>dụng </w:t>
      </w:r>
      <w:r>
        <w:rPr>
          <w:spacing w:val="-6"/>
        </w:rPr>
        <w:t>đất </w:t>
      </w:r>
      <w:r>
        <w:rPr>
          <w:spacing w:val="-7"/>
        </w:rPr>
        <w:t>hàng </w:t>
      </w:r>
      <w:r>
        <w:rPr>
          <w:spacing w:val="-5"/>
        </w:rPr>
        <w:t>năm </w:t>
      </w:r>
      <w:r>
        <w:rPr>
          <w:spacing w:val="-6"/>
        </w:rPr>
        <w:t>dựa </w:t>
      </w:r>
      <w:r>
        <w:rPr>
          <w:spacing w:val="-7"/>
        </w:rPr>
        <w:t>trên </w:t>
      </w:r>
      <w:r>
        <w:rPr>
          <w:spacing w:val="-6"/>
        </w:rPr>
        <w:t>nhu </w:t>
      </w:r>
      <w:r>
        <w:rPr>
          <w:spacing w:val="-7"/>
        </w:rPr>
        <w:t>cầu phát </w:t>
      </w:r>
      <w:r>
        <w:rPr>
          <w:spacing w:val="-8"/>
        </w:rPr>
        <w:t>triển </w:t>
      </w:r>
      <w:r>
        <w:rPr>
          <w:spacing w:val="-7"/>
        </w:rPr>
        <w:t>kinh </w:t>
      </w:r>
      <w:r>
        <w:rPr>
          <w:spacing w:val="-3"/>
        </w:rPr>
        <w:t>tế </w:t>
      </w:r>
      <w:r>
        <w:rPr>
          <w:spacing w:val="-5"/>
        </w:rPr>
        <w:t>và xã </w:t>
      </w:r>
      <w:r>
        <w:rPr>
          <w:spacing w:val="-7"/>
        </w:rPr>
        <w:t>hội. Đất </w:t>
      </w:r>
      <w:r>
        <w:rPr>
          <w:spacing w:val="-6"/>
        </w:rPr>
        <w:t>phi </w:t>
      </w:r>
      <w:r>
        <w:rPr>
          <w:spacing w:val="-7"/>
        </w:rPr>
        <w:t>nông </w:t>
      </w:r>
      <w:r>
        <w:rPr>
          <w:spacing w:val="-8"/>
        </w:rPr>
        <w:t>nghiệp, </w:t>
      </w:r>
      <w:r>
        <w:rPr>
          <w:spacing w:val="-6"/>
        </w:rPr>
        <w:t>bao </w:t>
      </w:r>
      <w:r>
        <w:rPr>
          <w:spacing w:val="-5"/>
        </w:rPr>
        <w:t>gồm </w:t>
      </w:r>
      <w:r>
        <w:rPr>
          <w:spacing w:val="-7"/>
        </w:rPr>
        <w:t>đất </w:t>
      </w:r>
      <w:r>
        <w:rPr>
          <w:spacing w:val="-5"/>
        </w:rPr>
        <w:t>đô </w:t>
      </w:r>
      <w:r>
        <w:rPr>
          <w:spacing w:val="-6"/>
        </w:rPr>
        <w:t>thị, khu </w:t>
      </w:r>
      <w:r>
        <w:rPr>
          <w:spacing w:val="-7"/>
        </w:rPr>
        <w:t>công </w:t>
      </w:r>
      <w:r>
        <w:rPr>
          <w:spacing w:val="-8"/>
        </w:rPr>
        <w:t>nghiệp, thương </w:t>
      </w:r>
      <w:r>
        <w:rPr>
          <w:spacing w:val="-7"/>
        </w:rPr>
        <w:t>mại, dịch </w:t>
      </w:r>
      <w:r>
        <w:rPr>
          <w:spacing w:val="-5"/>
        </w:rPr>
        <w:t>vụ, và </w:t>
      </w:r>
      <w:r>
        <w:rPr>
          <w:spacing w:val="-4"/>
        </w:rPr>
        <w:t>hạ </w:t>
      </w:r>
      <w:r>
        <w:rPr>
          <w:spacing w:val="-7"/>
        </w:rPr>
        <w:t>tầng </w:t>
      </w:r>
      <w:r>
        <w:rPr>
          <w:spacing w:val="-4"/>
        </w:rPr>
        <w:t>kỹ </w:t>
      </w:r>
      <w:r>
        <w:rPr>
          <w:spacing w:val="-8"/>
        </w:rPr>
        <w:t>thuật, </w:t>
      </w:r>
      <w:r>
        <w:rPr>
          <w:spacing w:val="-6"/>
        </w:rPr>
        <w:t>được </w:t>
      </w:r>
      <w:r>
        <w:rPr>
          <w:spacing w:val="-5"/>
        </w:rPr>
        <w:t>quy </w:t>
      </w:r>
      <w:r>
        <w:rPr>
          <w:spacing w:val="-8"/>
        </w:rPr>
        <w:t>hoạch </w:t>
      </w:r>
      <w:r>
        <w:rPr>
          <w:spacing w:val="-6"/>
        </w:rPr>
        <w:t>nhằm </w:t>
      </w:r>
      <w:r>
        <w:rPr>
          <w:spacing w:val="-7"/>
        </w:rPr>
        <w:t>phục </w:t>
      </w:r>
      <w:r>
        <w:rPr>
          <w:spacing w:val="-5"/>
        </w:rPr>
        <w:t>vụ </w:t>
      </w:r>
      <w:r>
        <w:rPr>
          <w:spacing w:val="-6"/>
        </w:rPr>
        <w:t>các mục </w:t>
      </w:r>
      <w:r>
        <w:rPr>
          <w:spacing w:val="-7"/>
        </w:rPr>
        <w:t>tiêu phát triển dài </w:t>
      </w:r>
      <w:r>
        <w:rPr>
          <w:spacing w:val="-8"/>
        </w:rPr>
        <w:t>hạn.</w:t>
      </w:r>
    </w:p>
    <w:p>
      <w:pPr>
        <w:pStyle w:val="BodyText"/>
        <w:spacing w:line="288" w:lineRule="auto"/>
        <w:ind w:right="557"/>
      </w:pPr>
      <w:r>
        <w:rPr>
          <w:spacing w:val="-8"/>
        </w:rPr>
        <w:t>Huyện</w:t>
      </w:r>
      <w:r>
        <w:rPr>
          <w:spacing w:val="-10"/>
        </w:rPr>
        <w:t> </w:t>
      </w:r>
      <w:r>
        <w:rPr>
          <w:spacing w:val="-6"/>
        </w:rPr>
        <w:t>Gò</w:t>
      </w:r>
      <w:r>
        <w:rPr>
          <w:spacing w:val="-12"/>
        </w:rPr>
        <w:t> </w:t>
      </w:r>
      <w:r>
        <w:rPr>
          <w:spacing w:val="-7"/>
        </w:rPr>
        <w:t>Dầu,</w:t>
      </w:r>
      <w:r>
        <w:rPr>
          <w:spacing w:val="-15"/>
        </w:rPr>
        <w:t> </w:t>
      </w:r>
      <w:r>
        <w:rPr>
          <w:spacing w:val="-5"/>
        </w:rPr>
        <w:t>nằm</w:t>
      </w:r>
      <w:r>
        <w:rPr>
          <w:spacing w:val="-16"/>
        </w:rPr>
        <w:t> </w:t>
      </w:r>
      <w:r>
        <w:rPr/>
        <w:t>ở</w:t>
      </w:r>
      <w:r>
        <w:rPr>
          <w:spacing w:val="-15"/>
        </w:rPr>
        <w:t> </w:t>
      </w:r>
      <w:r>
        <w:rPr>
          <w:spacing w:val="-6"/>
        </w:rPr>
        <w:t>khu</w:t>
      </w:r>
      <w:r>
        <w:rPr>
          <w:spacing w:val="-11"/>
        </w:rPr>
        <w:t> </w:t>
      </w:r>
      <w:r>
        <w:rPr>
          <w:spacing w:val="-6"/>
        </w:rPr>
        <w:t>vực</w:t>
      </w:r>
      <w:r>
        <w:rPr>
          <w:spacing w:val="-16"/>
        </w:rPr>
        <w:t> </w:t>
      </w:r>
      <w:r>
        <w:rPr>
          <w:spacing w:val="-7"/>
        </w:rPr>
        <w:t>trung</w:t>
      </w:r>
      <w:r>
        <w:rPr>
          <w:spacing w:val="-12"/>
        </w:rPr>
        <w:t> </w:t>
      </w:r>
      <w:r>
        <w:rPr>
          <w:spacing w:val="-6"/>
        </w:rPr>
        <w:t>tâm</w:t>
      </w:r>
      <w:r>
        <w:rPr>
          <w:spacing w:val="-16"/>
        </w:rPr>
        <w:t> </w:t>
      </w:r>
      <w:r>
        <w:rPr>
          <w:spacing w:val="-5"/>
        </w:rPr>
        <w:t>của</w:t>
      </w:r>
      <w:r>
        <w:rPr>
          <w:spacing w:val="-15"/>
        </w:rPr>
        <w:t> </w:t>
      </w:r>
      <w:r>
        <w:rPr>
          <w:spacing w:val="-7"/>
        </w:rPr>
        <w:t>tỉnh</w:t>
      </w:r>
      <w:r>
        <w:rPr>
          <w:spacing w:val="-10"/>
        </w:rPr>
        <w:t> </w:t>
      </w:r>
      <w:r>
        <w:rPr>
          <w:spacing w:val="-6"/>
        </w:rPr>
        <w:t>Tây</w:t>
      </w:r>
      <w:r>
        <w:rPr>
          <w:spacing w:val="-14"/>
        </w:rPr>
        <w:t> </w:t>
      </w:r>
      <w:r>
        <w:rPr>
          <w:spacing w:val="-8"/>
        </w:rPr>
        <w:t>Ninh,</w:t>
      </w:r>
      <w:r>
        <w:rPr>
          <w:spacing w:val="-13"/>
        </w:rPr>
        <w:t> </w:t>
      </w:r>
      <w:r>
        <w:rPr>
          <w:spacing w:val="-5"/>
        </w:rPr>
        <w:t>có</w:t>
      </w:r>
      <w:r>
        <w:rPr>
          <w:spacing w:val="-12"/>
        </w:rPr>
        <w:t> </w:t>
      </w:r>
      <w:r>
        <w:rPr>
          <w:spacing w:val="-7"/>
        </w:rPr>
        <w:t>vai</w:t>
      </w:r>
      <w:r>
        <w:rPr>
          <w:spacing w:val="-11"/>
        </w:rPr>
        <w:t> </w:t>
      </w:r>
      <w:r>
        <w:rPr>
          <w:spacing w:val="-6"/>
        </w:rPr>
        <w:t>trò</w:t>
      </w:r>
      <w:r>
        <w:rPr>
          <w:spacing w:val="-12"/>
        </w:rPr>
        <w:t> </w:t>
      </w:r>
      <w:r>
        <w:rPr>
          <w:spacing w:val="-7"/>
        </w:rPr>
        <w:t>quan</w:t>
      </w:r>
      <w:r>
        <w:rPr>
          <w:spacing w:val="-12"/>
        </w:rPr>
        <w:t> </w:t>
      </w:r>
      <w:r>
        <w:rPr>
          <w:spacing w:val="-9"/>
        </w:rPr>
        <w:t>trọng </w:t>
      </w:r>
      <w:r>
        <w:rPr>
          <w:spacing w:val="-7"/>
        </w:rPr>
        <w:t>trong</w:t>
      </w:r>
      <w:r>
        <w:rPr>
          <w:spacing w:val="-14"/>
        </w:rPr>
        <w:t> </w:t>
      </w:r>
      <w:r>
        <w:rPr>
          <w:spacing w:val="-7"/>
        </w:rPr>
        <w:t>việc</w:t>
      </w:r>
      <w:r>
        <w:rPr>
          <w:spacing w:val="-14"/>
        </w:rPr>
        <w:t> </w:t>
      </w:r>
      <w:r>
        <w:rPr>
          <w:spacing w:val="-7"/>
        </w:rPr>
        <w:t>thúc</w:t>
      </w:r>
      <w:r>
        <w:rPr>
          <w:spacing w:val="-13"/>
        </w:rPr>
        <w:t> </w:t>
      </w:r>
      <w:r>
        <w:rPr>
          <w:spacing w:val="-6"/>
        </w:rPr>
        <w:t>đẩy</w:t>
      </w:r>
      <w:r>
        <w:rPr>
          <w:spacing w:val="-16"/>
        </w:rPr>
        <w:t> </w:t>
      </w:r>
      <w:r>
        <w:rPr>
          <w:spacing w:val="-7"/>
        </w:rPr>
        <w:t>phát</w:t>
      </w:r>
      <w:r>
        <w:rPr>
          <w:spacing w:val="-15"/>
        </w:rPr>
        <w:t> </w:t>
      </w:r>
      <w:r>
        <w:rPr>
          <w:spacing w:val="-8"/>
        </w:rPr>
        <w:t>triển</w:t>
      </w:r>
      <w:r>
        <w:rPr>
          <w:spacing w:val="-13"/>
        </w:rPr>
        <w:t> </w:t>
      </w:r>
      <w:r>
        <w:rPr>
          <w:spacing w:val="-6"/>
        </w:rPr>
        <w:t>kinh</w:t>
      </w:r>
      <w:r>
        <w:rPr>
          <w:spacing w:val="-14"/>
        </w:rPr>
        <w:t> </w:t>
      </w:r>
      <w:r>
        <w:rPr>
          <w:spacing w:val="-6"/>
        </w:rPr>
        <w:t>tế,</w:t>
      </w:r>
      <w:r>
        <w:rPr>
          <w:spacing w:val="-15"/>
        </w:rPr>
        <w:t> </w:t>
      </w:r>
      <w:r>
        <w:rPr>
          <w:spacing w:val="-6"/>
        </w:rPr>
        <w:t>đặc</w:t>
      </w:r>
      <w:r>
        <w:rPr>
          <w:spacing w:val="-15"/>
        </w:rPr>
        <w:t> </w:t>
      </w:r>
      <w:r>
        <w:rPr>
          <w:spacing w:val="-7"/>
        </w:rPr>
        <w:t>biệt</w:t>
      </w:r>
      <w:r>
        <w:rPr>
          <w:spacing w:val="-14"/>
        </w:rPr>
        <w:t> </w:t>
      </w:r>
      <w:r>
        <w:rPr>
          <w:spacing w:val="-5"/>
        </w:rPr>
        <w:t>là</w:t>
      </w:r>
      <w:r>
        <w:rPr>
          <w:spacing w:val="-13"/>
        </w:rPr>
        <w:t> </w:t>
      </w:r>
      <w:r>
        <w:rPr>
          <w:spacing w:val="-7"/>
        </w:rPr>
        <w:t>công</w:t>
      </w:r>
      <w:r>
        <w:rPr>
          <w:spacing w:val="-13"/>
        </w:rPr>
        <w:t> </w:t>
      </w:r>
      <w:r>
        <w:rPr>
          <w:spacing w:val="-7"/>
        </w:rPr>
        <w:t>nghiệp,</w:t>
      </w:r>
      <w:r>
        <w:rPr>
          <w:spacing w:val="-16"/>
        </w:rPr>
        <w:t> </w:t>
      </w:r>
      <w:r>
        <w:rPr>
          <w:spacing w:val="-8"/>
        </w:rPr>
        <w:t>thương</w:t>
      </w:r>
      <w:r>
        <w:rPr>
          <w:spacing w:val="-13"/>
        </w:rPr>
        <w:t> </w:t>
      </w:r>
      <w:r>
        <w:rPr>
          <w:spacing w:val="-7"/>
        </w:rPr>
        <w:t>mại</w:t>
      </w:r>
      <w:r>
        <w:rPr>
          <w:spacing w:val="-12"/>
        </w:rPr>
        <w:t> </w:t>
      </w:r>
      <w:r>
        <w:rPr>
          <w:spacing w:val="-3"/>
        </w:rPr>
        <w:t>và</w:t>
      </w:r>
      <w:r>
        <w:rPr>
          <w:spacing w:val="-14"/>
        </w:rPr>
        <w:t> </w:t>
      </w:r>
      <w:r>
        <w:rPr>
          <w:spacing w:val="-7"/>
        </w:rPr>
        <w:t>dịch</w:t>
      </w:r>
      <w:r>
        <w:rPr>
          <w:spacing w:val="-14"/>
        </w:rPr>
        <w:t> </w:t>
      </w:r>
      <w:r>
        <w:rPr>
          <w:spacing w:val="-5"/>
        </w:rPr>
        <w:t>vụ,</w:t>
      </w:r>
      <w:r>
        <w:rPr>
          <w:spacing w:val="-15"/>
        </w:rPr>
        <w:t> </w:t>
      </w:r>
      <w:r>
        <w:rPr>
          <w:spacing w:val="-6"/>
        </w:rPr>
        <w:t>nên </w:t>
      </w:r>
      <w:r>
        <w:rPr>
          <w:spacing w:val="-5"/>
        </w:rPr>
        <w:t>quy</w:t>
      </w:r>
      <w:r>
        <w:rPr>
          <w:spacing w:val="-19"/>
        </w:rPr>
        <w:t> </w:t>
      </w:r>
      <w:r>
        <w:rPr>
          <w:spacing w:val="-8"/>
        </w:rPr>
        <w:t>hoạch</w:t>
      </w:r>
      <w:r>
        <w:rPr>
          <w:spacing w:val="-15"/>
        </w:rPr>
        <w:t> </w:t>
      </w:r>
      <w:r>
        <w:rPr>
          <w:spacing w:val="-4"/>
        </w:rPr>
        <w:t>sử</w:t>
      </w:r>
      <w:r>
        <w:rPr>
          <w:spacing w:val="-21"/>
        </w:rPr>
        <w:t> </w:t>
      </w:r>
      <w:r>
        <w:rPr>
          <w:spacing w:val="-7"/>
        </w:rPr>
        <w:t>dụng</w:t>
      </w:r>
      <w:r>
        <w:rPr>
          <w:spacing w:val="-16"/>
        </w:rPr>
        <w:t> </w:t>
      </w:r>
      <w:r>
        <w:rPr>
          <w:spacing w:val="-6"/>
        </w:rPr>
        <w:t>đất</w:t>
      </w:r>
      <w:r>
        <w:rPr>
          <w:spacing w:val="-16"/>
        </w:rPr>
        <w:t> </w:t>
      </w:r>
      <w:r>
        <w:rPr>
          <w:spacing w:val="-6"/>
        </w:rPr>
        <w:t>phi</w:t>
      </w:r>
      <w:r>
        <w:rPr>
          <w:spacing w:val="-17"/>
        </w:rPr>
        <w:t> </w:t>
      </w:r>
      <w:r>
        <w:rPr>
          <w:spacing w:val="-7"/>
        </w:rPr>
        <w:t>nông</w:t>
      </w:r>
      <w:r>
        <w:rPr>
          <w:spacing w:val="-15"/>
        </w:rPr>
        <w:t> </w:t>
      </w:r>
      <w:r>
        <w:rPr>
          <w:spacing w:val="-8"/>
        </w:rPr>
        <w:t>nghiệp</w:t>
      </w:r>
      <w:r>
        <w:rPr>
          <w:spacing w:val="-16"/>
        </w:rPr>
        <w:t> </w:t>
      </w:r>
      <w:r>
        <w:rPr>
          <w:spacing w:val="-4"/>
        </w:rPr>
        <w:t>là</w:t>
      </w:r>
      <w:r>
        <w:rPr>
          <w:spacing w:val="-16"/>
        </w:rPr>
        <w:t> </w:t>
      </w:r>
      <w:r>
        <w:rPr>
          <w:spacing w:val="-6"/>
        </w:rPr>
        <w:t>ưu</w:t>
      </w:r>
      <w:r>
        <w:rPr>
          <w:spacing w:val="-15"/>
        </w:rPr>
        <w:t> </w:t>
      </w:r>
      <w:r>
        <w:rPr>
          <w:spacing w:val="-7"/>
        </w:rPr>
        <w:t>tiên</w:t>
      </w:r>
      <w:r>
        <w:rPr>
          <w:spacing w:val="-19"/>
        </w:rPr>
        <w:t> </w:t>
      </w:r>
      <w:r>
        <w:rPr>
          <w:spacing w:val="-7"/>
        </w:rPr>
        <w:t>hàng</w:t>
      </w:r>
      <w:r>
        <w:rPr>
          <w:spacing w:val="-16"/>
        </w:rPr>
        <w:t> </w:t>
      </w:r>
      <w:r>
        <w:rPr>
          <w:spacing w:val="-8"/>
        </w:rPr>
        <w:t>đầu.</w:t>
      </w:r>
    </w:p>
    <w:p>
      <w:pPr>
        <w:pStyle w:val="BodyText"/>
        <w:spacing w:line="288" w:lineRule="auto" w:before="121"/>
        <w:ind w:right="555"/>
      </w:pPr>
      <w:r>
        <w:rPr>
          <w:spacing w:val="-7"/>
        </w:rPr>
        <w:t>Phát triển kinh </w:t>
      </w:r>
      <w:r>
        <w:rPr>
          <w:spacing w:val="-4"/>
        </w:rPr>
        <w:t>tế </w:t>
      </w:r>
      <w:r>
        <w:rPr/>
        <w:t>- </w:t>
      </w:r>
      <w:r>
        <w:rPr>
          <w:spacing w:val="-7"/>
        </w:rPr>
        <w:t>công </w:t>
      </w:r>
      <w:r>
        <w:rPr>
          <w:spacing w:val="-8"/>
        </w:rPr>
        <w:t>nghiệp: </w:t>
      </w:r>
      <w:r>
        <w:rPr>
          <w:spacing w:val="-7"/>
        </w:rPr>
        <w:t>huyện </w:t>
      </w:r>
      <w:r>
        <w:rPr>
          <w:spacing w:val="-6"/>
        </w:rPr>
        <w:t>Gò Dầu </w:t>
      </w:r>
      <w:r>
        <w:rPr>
          <w:spacing w:val="-5"/>
        </w:rPr>
        <w:t>là </w:t>
      </w:r>
      <w:r>
        <w:rPr>
          <w:spacing w:val="-7"/>
        </w:rPr>
        <w:t>một </w:t>
      </w:r>
      <w:r>
        <w:rPr>
          <w:spacing w:val="-8"/>
        </w:rPr>
        <w:t>trong </w:t>
      </w:r>
      <w:r>
        <w:rPr>
          <w:spacing w:val="-7"/>
        </w:rPr>
        <w:t>những huyện </w:t>
      </w:r>
      <w:r>
        <w:rPr>
          <w:spacing w:val="-8"/>
        </w:rPr>
        <w:t>công nghiệp</w:t>
      </w:r>
      <w:r>
        <w:rPr>
          <w:spacing w:val="-11"/>
        </w:rPr>
        <w:t> </w:t>
      </w:r>
      <w:r>
        <w:rPr>
          <w:spacing w:val="-7"/>
        </w:rPr>
        <w:t>trọng</w:t>
      </w:r>
      <w:r>
        <w:rPr>
          <w:spacing w:val="-11"/>
        </w:rPr>
        <w:t> </w:t>
      </w:r>
      <w:r>
        <w:rPr>
          <w:spacing w:val="-7"/>
        </w:rPr>
        <w:t>điểm</w:t>
      </w:r>
      <w:r>
        <w:rPr>
          <w:spacing w:val="-12"/>
        </w:rPr>
        <w:t> </w:t>
      </w:r>
      <w:r>
        <w:rPr>
          <w:spacing w:val="-6"/>
        </w:rPr>
        <w:t>của</w:t>
      </w:r>
      <w:r>
        <w:rPr>
          <w:spacing w:val="-10"/>
        </w:rPr>
        <w:t> </w:t>
      </w:r>
      <w:r>
        <w:rPr>
          <w:spacing w:val="-6"/>
        </w:rPr>
        <w:t>Tây</w:t>
      </w:r>
      <w:r>
        <w:rPr>
          <w:spacing w:val="-11"/>
        </w:rPr>
        <w:t> </w:t>
      </w:r>
      <w:r>
        <w:rPr>
          <w:spacing w:val="-7"/>
        </w:rPr>
        <w:t>Ninh,</w:t>
      </w:r>
      <w:r>
        <w:rPr>
          <w:spacing w:val="-13"/>
        </w:rPr>
        <w:t> </w:t>
      </w:r>
      <w:r>
        <w:rPr>
          <w:spacing w:val="-7"/>
        </w:rPr>
        <w:t>với</w:t>
      </w:r>
      <w:r>
        <w:rPr>
          <w:spacing w:val="-9"/>
        </w:rPr>
        <w:t> </w:t>
      </w:r>
      <w:r>
        <w:rPr>
          <w:spacing w:val="-6"/>
        </w:rPr>
        <w:t>các</w:t>
      </w:r>
      <w:r>
        <w:rPr>
          <w:spacing w:val="-10"/>
        </w:rPr>
        <w:t> </w:t>
      </w:r>
      <w:r>
        <w:rPr>
          <w:spacing w:val="-6"/>
        </w:rPr>
        <w:t>khu</w:t>
      </w:r>
      <w:r>
        <w:rPr>
          <w:spacing w:val="-11"/>
        </w:rPr>
        <w:t> </w:t>
      </w:r>
      <w:r>
        <w:rPr>
          <w:spacing w:val="-7"/>
        </w:rPr>
        <w:t>công</w:t>
      </w:r>
      <w:r>
        <w:rPr>
          <w:spacing w:val="-8"/>
        </w:rPr>
        <w:t> nghiệp</w:t>
      </w:r>
      <w:r>
        <w:rPr>
          <w:spacing w:val="-9"/>
        </w:rPr>
        <w:t> </w:t>
      </w:r>
      <w:r>
        <w:rPr>
          <w:spacing w:val="-7"/>
        </w:rPr>
        <w:t>lớn</w:t>
      </w:r>
      <w:r>
        <w:rPr>
          <w:spacing w:val="-9"/>
        </w:rPr>
        <w:t> </w:t>
      </w:r>
      <w:r>
        <w:rPr>
          <w:spacing w:val="-5"/>
        </w:rPr>
        <w:t>như</w:t>
      </w:r>
      <w:r>
        <w:rPr>
          <w:spacing w:val="-11"/>
        </w:rPr>
        <w:t> </w:t>
      </w:r>
      <w:r>
        <w:rPr>
          <w:spacing w:val="-7"/>
        </w:rPr>
        <w:t>KCN</w:t>
      </w:r>
      <w:r>
        <w:rPr>
          <w:spacing w:val="-11"/>
        </w:rPr>
        <w:t> </w:t>
      </w:r>
      <w:r>
        <w:rPr>
          <w:spacing w:val="-7"/>
        </w:rPr>
        <w:t>Phước</w:t>
      </w:r>
      <w:r>
        <w:rPr>
          <w:spacing w:val="-10"/>
        </w:rPr>
        <w:t> </w:t>
      </w:r>
      <w:r>
        <w:rPr>
          <w:spacing w:val="-8"/>
        </w:rPr>
        <w:t>Đông</w:t>
      </w:r>
      <w:r>
        <w:rPr>
          <w:spacing w:val="-9"/>
        </w:rPr>
        <w:t> </w:t>
      </w:r>
      <w:r>
        <w:rPr>
          <w:spacing w:val="-6"/>
        </w:rPr>
        <w:t>và các khu </w:t>
      </w:r>
      <w:r>
        <w:rPr>
          <w:spacing w:val="-7"/>
        </w:rPr>
        <w:t>chế xuất khác. Việc </w:t>
      </w:r>
      <w:r>
        <w:rPr>
          <w:spacing w:val="-4"/>
        </w:rPr>
        <w:t>sử </w:t>
      </w:r>
      <w:r>
        <w:rPr>
          <w:spacing w:val="-7"/>
        </w:rPr>
        <w:t>dụng đất </w:t>
      </w:r>
      <w:r>
        <w:rPr>
          <w:spacing w:val="-6"/>
        </w:rPr>
        <w:t>phi </w:t>
      </w:r>
      <w:r>
        <w:rPr>
          <w:spacing w:val="-7"/>
        </w:rPr>
        <w:t>nông </w:t>
      </w:r>
      <w:r>
        <w:rPr>
          <w:spacing w:val="-8"/>
        </w:rPr>
        <w:t>nghiệp </w:t>
      </w:r>
      <w:r>
        <w:rPr>
          <w:spacing w:val="-6"/>
        </w:rPr>
        <w:t>tập </w:t>
      </w:r>
      <w:r>
        <w:rPr>
          <w:spacing w:val="-8"/>
        </w:rPr>
        <w:t>trung </w:t>
      </w:r>
      <w:r>
        <w:rPr>
          <w:spacing w:val="-7"/>
        </w:rPr>
        <w:t>vào phát </w:t>
      </w:r>
      <w:r>
        <w:rPr>
          <w:spacing w:val="-8"/>
        </w:rPr>
        <w:t>triển </w:t>
      </w:r>
      <w:r>
        <w:rPr>
          <w:spacing w:val="-5"/>
        </w:rPr>
        <w:t>hạ </w:t>
      </w:r>
      <w:r>
        <w:rPr>
          <w:spacing w:val="-9"/>
        </w:rPr>
        <w:t>tầng </w:t>
      </w:r>
      <w:r>
        <w:rPr>
          <w:spacing w:val="-7"/>
        </w:rPr>
        <w:t>công</w:t>
      </w:r>
      <w:r>
        <w:rPr>
          <w:spacing w:val="-12"/>
        </w:rPr>
        <w:t> </w:t>
      </w:r>
      <w:r>
        <w:rPr>
          <w:spacing w:val="-8"/>
        </w:rPr>
        <w:t>nghiệp</w:t>
      </w:r>
      <w:r>
        <w:rPr>
          <w:spacing w:val="-15"/>
        </w:rPr>
        <w:t> </w:t>
      </w:r>
      <w:r>
        <w:rPr>
          <w:spacing w:val="-3"/>
        </w:rPr>
        <w:t>và</w:t>
      </w:r>
      <w:r>
        <w:rPr>
          <w:spacing w:val="-12"/>
        </w:rPr>
        <w:t> </w:t>
      </w:r>
      <w:r>
        <w:rPr>
          <w:spacing w:val="-6"/>
        </w:rPr>
        <w:t>các</w:t>
      </w:r>
      <w:r>
        <w:rPr>
          <w:spacing w:val="-16"/>
        </w:rPr>
        <w:t> </w:t>
      </w:r>
      <w:r>
        <w:rPr>
          <w:spacing w:val="-6"/>
        </w:rPr>
        <w:t>khu</w:t>
      </w:r>
      <w:r>
        <w:rPr>
          <w:spacing w:val="-12"/>
        </w:rPr>
        <w:t> </w:t>
      </w:r>
      <w:r>
        <w:rPr>
          <w:spacing w:val="-7"/>
        </w:rPr>
        <w:t>kinh</w:t>
      </w:r>
      <w:r>
        <w:rPr>
          <w:spacing w:val="-15"/>
        </w:rPr>
        <w:t> </w:t>
      </w:r>
      <w:r>
        <w:rPr>
          <w:spacing w:val="-3"/>
        </w:rPr>
        <w:t>tế</w:t>
      </w:r>
      <w:r>
        <w:rPr>
          <w:spacing w:val="-12"/>
        </w:rPr>
        <w:t> </w:t>
      </w:r>
      <w:r>
        <w:rPr>
          <w:spacing w:val="-5"/>
        </w:rPr>
        <w:t>là</w:t>
      </w:r>
      <w:r>
        <w:rPr>
          <w:spacing w:val="-11"/>
        </w:rPr>
        <w:t> </w:t>
      </w:r>
      <w:r>
        <w:rPr>
          <w:spacing w:val="-8"/>
        </w:rPr>
        <w:t>một</w:t>
      </w:r>
      <w:r>
        <w:rPr>
          <w:spacing w:val="-11"/>
        </w:rPr>
        <w:t> </w:t>
      </w:r>
      <w:r>
        <w:rPr>
          <w:spacing w:val="-7"/>
        </w:rPr>
        <w:t>phần</w:t>
      </w:r>
      <w:r>
        <w:rPr>
          <w:spacing w:val="-12"/>
        </w:rPr>
        <w:t> </w:t>
      </w:r>
      <w:r>
        <w:rPr>
          <w:spacing w:val="-7"/>
        </w:rPr>
        <w:t>quan</w:t>
      </w:r>
      <w:r>
        <w:rPr>
          <w:spacing w:val="-12"/>
        </w:rPr>
        <w:t> </w:t>
      </w:r>
      <w:r>
        <w:rPr>
          <w:spacing w:val="-7"/>
        </w:rPr>
        <w:t>trọng</w:t>
      </w:r>
      <w:r>
        <w:rPr>
          <w:spacing w:val="-14"/>
        </w:rPr>
        <w:t> </w:t>
      </w:r>
      <w:r>
        <w:rPr>
          <w:spacing w:val="-7"/>
        </w:rPr>
        <w:t>trong</w:t>
      </w:r>
      <w:r>
        <w:rPr>
          <w:spacing w:val="-12"/>
        </w:rPr>
        <w:t> </w:t>
      </w:r>
      <w:r>
        <w:rPr>
          <w:spacing w:val="-7"/>
        </w:rPr>
        <w:t>chiến</w:t>
      </w:r>
      <w:r>
        <w:rPr>
          <w:spacing w:val="-15"/>
        </w:rPr>
        <w:t> </w:t>
      </w:r>
      <w:r>
        <w:rPr>
          <w:spacing w:val="-7"/>
        </w:rPr>
        <w:t>lược</w:t>
      </w:r>
      <w:r>
        <w:rPr>
          <w:spacing w:val="-15"/>
        </w:rPr>
        <w:t> </w:t>
      </w:r>
      <w:r>
        <w:rPr>
          <w:spacing w:val="-7"/>
        </w:rPr>
        <w:t>phát</w:t>
      </w:r>
      <w:r>
        <w:rPr>
          <w:spacing w:val="-12"/>
        </w:rPr>
        <w:t> </w:t>
      </w:r>
      <w:r>
        <w:rPr>
          <w:spacing w:val="-7"/>
        </w:rPr>
        <w:t>triển</w:t>
      </w:r>
      <w:r>
        <w:rPr>
          <w:spacing w:val="-15"/>
        </w:rPr>
        <w:t> </w:t>
      </w:r>
      <w:r>
        <w:rPr>
          <w:spacing w:val="-7"/>
        </w:rPr>
        <w:t>kinh</w:t>
      </w:r>
      <w:r>
        <w:rPr>
          <w:spacing w:val="-11"/>
        </w:rPr>
        <w:t> </w:t>
      </w:r>
      <w:r>
        <w:rPr>
          <w:spacing w:val="-3"/>
        </w:rPr>
        <w:t>tế </w:t>
      </w:r>
      <w:r>
        <w:rPr>
          <w:spacing w:val="-6"/>
        </w:rPr>
        <w:t>của</w:t>
      </w:r>
      <w:r>
        <w:rPr>
          <w:spacing w:val="-17"/>
        </w:rPr>
        <w:t> </w:t>
      </w:r>
      <w:r>
        <w:rPr>
          <w:spacing w:val="-9"/>
        </w:rPr>
        <w:t>huyện.</w:t>
      </w:r>
    </w:p>
    <w:p>
      <w:pPr>
        <w:pStyle w:val="BodyText"/>
        <w:spacing w:line="288" w:lineRule="auto"/>
        <w:ind w:right="554"/>
      </w:pPr>
      <w:r>
        <w:rPr>
          <w:spacing w:val="-7"/>
        </w:rPr>
        <w:t>Đất </w:t>
      </w:r>
      <w:r>
        <w:rPr>
          <w:spacing w:val="-6"/>
        </w:rPr>
        <w:t>phi </w:t>
      </w:r>
      <w:r>
        <w:rPr>
          <w:spacing w:val="-7"/>
        </w:rPr>
        <w:t>nông </w:t>
      </w:r>
      <w:r>
        <w:rPr>
          <w:spacing w:val="-8"/>
        </w:rPr>
        <w:t>nghiệp trong </w:t>
      </w:r>
      <w:r>
        <w:rPr>
          <w:spacing w:val="-7"/>
        </w:rPr>
        <w:t>huyện thường được </w:t>
      </w:r>
      <w:r>
        <w:rPr>
          <w:spacing w:val="-8"/>
        </w:rPr>
        <w:t>chuyển </w:t>
      </w:r>
      <w:r>
        <w:rPr>
          <w:spacing w:val="-6"/>
        </w:rPr>
        <w:t>đổi </w:t>
      </w:r>
      <w:r>
        <w:rPr>
          <w:spacing w:val="-3"/>
        </w:rPr>
        <w:t>từ </w:t>
      </w:r>
      <w:r>
        <w:rPr>
          <w:spacing w:val="-6"/>
        </w:rPr>
        <w:t>đất </w:t>
      </w:r>
      <w:r>
        <w:rPr>
          <w:spacing w:val="-7"/>
        </w:rPr>
        <w:t>nông </w:t>
      </w:r>
      <w:r>
        <w:rPr>
          <w:spacing w:val="-8"/>
        </w:rPr>
        <w:t>nghiệp </w:t>
      </w:r>
      <w:r>
        <w:rPr>
          <w:spacing w:val="-3"/>
        </w:rPr>
        <w:t>để </w:t>
      </w:r>
      <w:r>
        <w:rPr>
          <w:spacing w:val="-7"/>
        </w:rPr>
        <w:t>phục </w:t>
      </w:r>
      <w:r>
        <w:rPr>
          <w:spacing w:val="-5"/>
        </w:rPr>
        <w:t>vụ </w:t>
      </w:r>
      <w:r>
        <w:rPr>
          <w:spacing w:val="-7"/>
        </w:rPr>
        <w:t>cho </w:t>
      </w:r>
      <w:r>
        <w:rPr>
          <w:spacing w:val="-6"/>
        </w:rPr>
        <w:t>các </w:t>
      </w:r>
      <w:r>
        <w:rPr>
          <w:spacing w:val="-3"/>
        </w:rPr>
        <w:t>dự </w:t>
      </w:r>
      <w:r>
        <w:rPr>
          <w:spacing w:val="-5"/>
        </w:rPr>
        <w:t>án </w:t>
      </w:r>
      <w:r>
        <w:rPr>
          <w:spacing w:val="-7"/>
        </w:rPr>
        <w:t>công </w:t>
      </w:r>
      <w:r>
        <w:rPr>
          <w:spacing w:val="-8"/>
        </w:rPr>
        <w:t>nghiệp, thương </w:t>
      </w:r>
      <w:r>
        <w:rPr>
          <w:spacing w:val="-7"/>
        </w:rPr>
        <w:t>mại, </w:t>
      </w:r>
      <w:r>
        <w:rPr>
          <w:spacing w:val="-3"/>
        </w:rPr>
        <w:t>và </w:t>
      </w:r>
      <w:r>
        <w:rPr>
          <w:spacing w:val="-5"/>
        </w:rPr>
        <w:t>đô </w:t>
      </w:r>
      <w:r>
        <w:rPr>
          <w:spacing w:val="-6"/>
        </w:rPr>
        <w:t>thị </w:t>
      </w:r>
      <w:r>
        <w:rPr>
          <w:spacing w:val="-7"/>
        </w:rPr>
        <w:t>hóa, điều </w:t>
      </w:r>
      <w:r>
        <w:rPr>
          <w:spacing w:val="-6"/>
        </w:rPr>
        <w:t>này </w:t>
      </w:r>
      <w:r>
        <w:rPr>
          <w:spacing w:val="-7"/>
        </w:rPr>
        <w:t>cũng </w:t>
      </w:r>
      <w:r>
        <w:rPr>
          <w:spacing w:val="-6"/>
        </w:rPr>
        <w:t>tạo </w:t>
      </w:r>
      <w:r>
        <w:rPr>
          <w:spacing w:val="-7"/>
        </w:rPr>
        <w:t>điều kiện </w:t>
      </w:r>
      <w:r>
        <w:rPr>
          <w:spacing w:val="-6"/>
        </w:rPr>
        <w:t>thu hút đầu </w:t>
      </w:r>
      <w:r>
        <w:rPr>
          <w:spacing w:val="-4"/>
        </w:rPr>
        <w:t>tư </w:t>
      </w:r>
      <w:r>
        <w:rPr>
          <w:spacing w:val="-3"/>
        </w:rPr>
        <w:t>và </w:t>
      </w:r>
      <w:r>
        <w:rPr>
          <w:spacing w:val="-7"/>
        </w:rPr>
        <w:t>tạo việc </w:t>
      </w:r>
      <w:r>
        <w:rPr>
          <w:spacing w:val="-5"/>
        </w:rPr>
        <w:t>làm </w:t>
      </w:r>
      <w:r>
        <w:rPr>
          <w:spacing w:val="-7"/>
        </w:rPr>
        <w:t>cho người dân </w:t>
      </w:r>
      <w:r>
        <w:rPr>
          <w:spacing w:val="-6"/>
        </w:rPr>
        <w:t>địa </w:t>
      </w:r>
      <w:r>
        <w:rPr>
          <w:spacing w:val="-8"/>
        </w:rPr>
        <w:t>phương.</w:t>
      </w:r>
    </w:p>
    <w:p>
      <w:pPr>
        <w:pStyle w:val="BodyText"/>
        <w:spacing w:line="288" w:lineRule="auto" w:before="121"/>
        <w:ind w:right="555"/>
      </w:pPr>
      <w:r>
        <w:rPr>
          <w:spacing w:val="-6"/>
        </w:rPr>
        <w:t>Bảo </w:t>
      </w:r>
      <w:r>
        <w:rPr>
          <w:spacing w:val="-3"/>
        </w:rPr>
        <w:t>vệ </w:t>
      </w:r>
      <w:r>
        <w:rPr>
          <w:spacing w:val="-8"/>
        </w:rPr>
        <w:t>môi trường: </w:t>
      </w:r>
      <w:r>
        <w:rPr>
          <w:spacing w:val="-7"/>
        </w:rPr>
        <w:t>Khi phát triển đất </w:t>
      </w:r>
      <w:r>
        <w:rPr>
          <w:spacing w:val="-5"/>
        </w:rPr>
        <w:t>phi </w:t>
      </w:r>
      <w:r>
        <w:rPr>
          <w:spacing w:val="-7"/>
        </w:rPr>
        <w:t>nông nghiệp, </w:t>
      </w:r>
      <w:r>
        <w:rPr>
          <w:spacing w:val="-6"/>
        </w:rPr>
        <w:t>cần </w:t>
      </w:r>
      <w:r>
        <w:rPr>
          <w:spacing w:val="-5"/>
        </w:rPr>
        <w:t>xem </w:t>
      </w:r>
      <w:r>
        <w:rPr>
          <w:spacing w:val="-6"/>
        </w:rPr>
        <w:t>xét các yếu </w:t>
      </w:r>
      <w:r>
        <w:rPr>
          <w:spacing w:val="-4"/>
        </w:rPr>
        <w:t>tố</w:t>
      </w:r>
      <w:r>
        <w:rPr>
          <w:spacing w:val="62"/>
        </w:rPr>
        <w:t> </w:t>
      </w:r>
      <w:r>
        <w:rPr>
          <w:spacing w:val="-7"/>
        </w:rPr>
        <w:t>môi </w:t>
      </w:r>
      <w:r>
        <w:rPr>
          <w:spacing w:val="-8"/>
        </w:rPr>
        <w:t>trường </w:t>
      </w:r>
      <w:r>
        <w:rPr>
          <w:spacing w:val="-5"/>
        </w:rPr>
        <w:t>như </w:t>
      </w:r>
      <w:r>
        <w:rPr>
          <w:spacing w:val="-7"/>
        </w:rPr>
        <w:t>quản </w:t>
      </w:r>
      <w:r>
        <w:rPr>
          <w:spacing w:val="-5"/>
        </w:rPr>
        <w:t>lý </w:t>
      </w:r>
      <w:r>
        <w:rPr>
          <w:spacing w:val="-7"/>
        </w:rPr>
        <w:t>chất thải, </w:t>
      </w:r>
      <w:r>
        <w:rPr/>
        <w:t>ô </w:t>
      </w:r>
      <w:r>
        <w:rPr>
          <w:spacing w:val="-7"/>
        </w:rPr>
        <w:t>nhiễm </w:t>
      </w:r>
      <w:r>
        <w:rPr>
          <w:spacing w:val="-8"/>
        </w:rPr>
        <w:t>nguồn </w:t>
      </w:r>
      <w:r>
        <w:rPr>
          <w:spacing w:val="-7"/>
        </w:rPr>
        <w:t>nước, </w:t>
      </w:r>
      <w:r>
        <w:rPr>
          <w:spacing w:val="-5"/>
        </w:rPr>
        <w:t>và </w:t>
      </w:r>
      <w:r>
        <w:rPr>
          <w:spacing w:val="-6"/>
        </w:rPr>
        <w:t>bảo </w:t>
      </w:r>
      <w:r>
        <w:rPr>
          <w:spacing w:val="-5"/>
        </w:rPr>
        <w:t>vệ </w:t>
      </w:r>
      <w:r>
        <w:rPr>
          <w:spacing w:val="-7"/>
        </w:rPr>
        <w:t>cảnh quan </w:t>
      </w:r>
      <w:r>
        <w:rPr>
          <w:spacing w:val="-3"/>
        </w:rPr>
        <w:t>tự </w:t>
      </w:r>
      <w:r>
        <w:rPr>
          <w:spacing w:val="-8"/>
        </w:rPr>
        <w:t>nhiên. </w:t>
      </w:r>
      <w:r>
        <w:rPr>
          <w:spacing w:val="-7"/>
        </w:rPr>
        <w:t>Việc phát triển </w:t>
      </w:r>
      <w:r>
        <w:rPr>
          <w:spacing w:val="-5"/>
        </w:rPr>
        <w:t>bền </w:t>
      </w:r>
      <w:r>
        <w:rPr>
          <w:spacing w:val="-7"/>
        </w:rPr>
        <w:t>vững </w:t>
      </w:r>
      <w:r>
        <w:rPr>
          <w:spacing w:val="-4"/>
        </w:rPr>
        <w:t>là </w:t>
      </w:r>
      <w:r>
        <w:rPr>
          <w:spacing w:val="-6"/>
        </w:rPr>
        <w:t>cần </w:t>
      </w:r>
      <w:r>
        <w:rPr>
          <w:spacing w:val="-7"/>
        </w:rPr>
        <w:t>thiết </w:t>
      </w:r>
      <w:r>
        <w:rPr>
          <w:spacing w:val="-4"/>
        </w:rPr>
        <w:t>để </w:t>
      </w:r>
      <w:r>
        <w:rPr>
          <w:spacing w:val="-6"/>
        </w:rPr>
        <w:t>cân </w:t>
      </w:r>
      <w:r>
        <w:rPr>
          <w:spacing w:val="-7"/>
        </w:rPr>
        <w:t>bằng giữa phát triển </w:t>
      </w:r>
      <w:r>
        <w:rPr>
          <w:spacing w:val="-6"/>
        </w:rPr>
        <w:t>kinh </w:t>
      </w:r>
      <w:r>
        <w:rPr>
          <w:spacing w:val="-3"/>
        </w:rPr>
        <w:t>tế </w:t>
      </w:r>
      <w:r>
        <w:rPr>
          <w:spacing w:val="-5"/>
        </w:rPr>
        <w:t>và </w:t>
      </w:r>
      <w:r>
        <w:rPr>
          <w:spacing w:val="-7"/>
        </w:rPr>
        <w:t>bảo </w:t>
      </w:r>
      <w:r>
        <w:rPr>
          <w:spacing w:val="-3"/>
        </w:rPr>
        <w:t>vệ </w:t>
      </w:r>
      <w:r>
        <w:rPr>
          <w:spacing w:val="-8"/>
        </w:rPr>
        <w:t>môi trường.</w:t>
      </w:r>
    </w:p>
    <w:p>
      <w:pPr>
        <w:pStyle w:val="BodyText"/>
        <w:spacing w:line="288" w:lineRule="auto"/>
        <w:ind w:right="556"/>
      </w:pPr>
      <w:r>
        <w:rPr>
          <w:spacing w:val="-7"/>
        </w:rPr>
        <w:t>Đời sống </w:t>
      </w:r>
      <w:r>
        <w:rPr>
          <w:spacing w:val="-6"/>
        </w:rPr>
        <w:t>dân cư: </w:t>
      </w:r>
      <w:r>
        <w:rPr>
          <w:spacing w:val="-4"/>
        </w:rPr>
        <w:t>Sử </w:t>
      </w:r>
      <w:r>
        <w:rPr>
          <w:spacing w:val="-7"/>
        </w:rPr>
        <w:t>dụng </w:t>
      </w:r>
      <w:r>
        <w:rPr>
          <w:spacing w:val="-6"/>
        </w:rPr>
        <w:t>đất phi </w:t>
      </w:r>
      <w:r>
        <w:rPr>
          <w:spacing w:val="-7"/>
        </w:rPr>
        <w:t>nông </w:t>
      </w:r>
      <w:r>
        <w:rPr>
          <w:spacing w:val="-8"/>
        </w:rPr>
        <w:t>nghiệp </w:t>
      </w:r>
      <w:r>
        <w:rPr>
          <w:spacing w:val="-7"/>
        </w:rPr>
        <w:t>liên quan </w:t>
      </w:r>
      <w:r>
        <w:rPr>
          <w:spacing w:val="-6"/>
        </w:rPr>
        <w:t>đến </w:t>
      </w:r>
      <w:r>
        <w:rPr>
          <w:spacing w:val="-7"/>
        </w:rPr>
        <w:t>việc phát triển </w:t>
      </w:r>
      <w:r>
        <w:rPr>
          <w:spacing w:val="-6"/>
        </w:rPr>
        <w:t>khu </w:t>
      </w:r>
      <w:r>
        <w:rPr>
          <w:spacing w:val="-5"/>
        </w:rPr>
        <w:t>đô </w:t>
      </w:r>
      <w:r>
        <w:rPr>
          <w:spacing w:val="-6"/>
        </w:rPr>
        <w:t>thị </w:t>
      </w:r>
      <w:r>
        <w:rPr>
          <w:spacing w:val="-5"/>
        </w:rPr>
        <w:t>và cơ </w:t>
      </w:r>
      <w:r>
        <w:rPr>
          <w:spacing w:val="-3"/>
        </w:rPr>
        <w:t>sở hạ </w:t>
      </w:r>
      <w:r>
        <w:rPr>
          <w:spacing w:val="-7"/>
        </w:rPr>
        <w:t>tầng phục </w:t>
      </w:r>
      <w:r>
        <w:rPr>
          <w:spacing w:val="-5"/>
        </w:rPr>
        <w:t>vụ </w:t>
      </w:r>
      <w:r>
        <w:rPr>
          <w:spacing w:val="-6"/>
        </w:rPr>
        <w:t>đời </w:t>
      </w:r>
      <w:r>
        <w:rPr>
          <w:spacing w:val="-7"/>
        </w:rPr>
        <w:t>sống </w:t>
      </w:r>
      <w:r>
        <w:rPr>
          <w:spacing w:val="-6"/>
        </w:rPr>
        <w:t>dân cư. </w:t>
      </w:r>
      <w:r>
        <w:rPr>
          <w:spacing w:val="-7"/>
        </w:rPr>
        <w:t>Việc </w:t>
      </w:r>
      <w:r>
        <w:rPr>
          <w:spacing w:val="-5"/>
        </w:rPr>
        <w:t>quy </w:t>
      </w:r>
      <w:r>
        <w:rPr>
          <w:spacing w:val="-7"/>
        </w:rPr>
        <w:t>hoạch </w:t>
      </w:r>
      <w:r>
        <w:rPr>
          <w:spacing w:val="-6"/>
        </w:rPr>
        <w:t>này </w:t>
      </w:r>
      <w:r>
        <w:rPr>
          <w:spacing w:val="-7"/>
        </w:rPr>
        <w:t>phải </w:t>
      </w:r>
      <w:r>
        <w:rPr>
          <w:spacing w:val="-6"/>
        </w:rPr>
        <w:t>phù </w:t>
      </w:r>
      <w:r>
        <w:rPr>
          <w:spacing w:val="-7"/>
        </w:rPr>
        <w:t>hợp </w:t>
      </w:r>
      <w:r>
        <w:rPr>
          <w:spacing w:val="-6"/>
        </w:rPr>
        <w:t>với nhu cầu </w:t>
      </w:r>
      <w:r>
        <w:rPr>
          <w:spacing w:val="-7"/>
        </w:rPr>
        <w:t>phát </w:t>
      </w:r>
      <w:r>
        <w:rPr>
          <w:spacing w:val="-8"/>
        </w:rPr>
        <w:t>triển </w:t>
      </w:r>
      <w:r>
        <w:rPr>
          <w:spacing w:val="-7"/>
        </w:rPr>
        <w:t>dân </w:t>
      </w:r>
      <w:r>
        <w:rPr>
          <w:spacing w:val="-5"/>
        </w:rPr>
        <w:t>số và </w:t>
      </w:r>
      <w:r>
        <w:rPr>
          <w:spacing w:val="-7"/>
        </w:rPr>
        <w:t>cải thiện điều kiện sống cho </w:t>
      </w:r>
      <w:r>
        <w:rPr>
          <w:spacing w:val="-8"/>
        </w:rPr>
        <w:t>người </w:t>
      </w:r>
      <w:r>
        <w:rPr>
          <w:spacing w:val="-6"/>
        </w:rPr>
        <w:t>dân </w:t>
      </w:r>
      <w:r>
        <w:rPr>
          <w:spacing w:val="-8"/>
        </w:rPr>
        <w:t>huyện </w:t>
      </w:r>
      <w:r>
        <w:rPr>
          <w:spacing w:val="-6"/>
        </w:rPr>
        <w:t>Gò </w:t>
      </w:r>
      <w:r>
        <w:rPr>
          <w:spacing w:val="-9"/>
        </w:rPr>
        <w:t>Dầu.</w:t>
      </w:r>
    </w:p>
    <w:p>
      <w:pPr>
        <w:pStyle w:val="Heading2"/>
        <w:numPr>
          <w:ilvl w:val="2"/>
          <w:numId w:val="62"/>
        </w:numPr>
        <w:tabs>
          <w:tab w:pos="2046" w:val="left" w:leader="none"/>
        </w:tabs>
        <w:spacing w:line="240" w:lineRule="auto" w:before="127" w:after="0"/>
        <w:ind w:left="2045" w:right="0" w:hanging="647"/>
        <w:jc w:val="both"/>
        <w:rPr>
          <w:i/>
        </w:rPr>
      </w:pPr>
      <w:r>
        <w:rPr>
          <w:i/>
          <w:spacing w:val="-7"/>
        </w:rPr>
        <w:t>Quan</w:t>
      </w:r>
      <w:r>
        <w:rPr>
          <w:i/>
          <w:spacing w:val="-18"/>
        </w:rPr>
        <w:t> </w:t>
      </w:r>
      <w:r>
        <w:rPr>
          <w:i/>
          <w:spacing w:val="-7"/>
        </w:rPr>
        <w:t>điểm</w:t>
      </w:r>
      <w:r>
        <w:rPr>
          <w:i/>
          <w:spacing w:val="-13"/>
        </w:rPr>
        <w:t> </w:t>
      </w:r>
      <w:r>
        <w:rPr>
          <w:i/>
          <w:spacing w:val="-6"/>
        </w:rPr>
        <w:t>đất</w:t>
      </w:r>
      <w:r>
        <w:rPr>
          <w:i/>
          <w:spacing w:val="-19"/>
        </w:rPr>
        <w:t> </w:t>
      </w:r>
      <w:r>
        <w:rPr>
          <w:i/>
          <w:spacing w:val="-7"/>
        </w:rPr>
        <w:t>chưa</w:t>
      </w:r>
      <w:r>
        <w:rPr>
          <w:i/>
          <w:spacing w:val="-15"/>
        </w:rPr>
        <w:t> </w:t>
      </w:r>
      <w:r>
        <w:rPr>
          <w:i/>
          <w:spacing w:val="-4"/>
        </w:rPr>
        <w:t>sử</w:t>
      </w:r>
      <w:r>
        <w:rPr>
          <w:i/>
          <w:spacing w:val="-20"/>
        </w:rPr>
        <w:t> </w:t>
      </w:r>
      <w:r>
        <w:rPr>
          <w:i/>
          <w:spacing w:val="-6"/>
        </w:rPr>
        <w:t>dụng</w:t>
      </w:r>
      <w:r>
        <w:rPr>
          <w:i/>
          <w:spacing w:val="-19"/>
        </w:rPr>
        <w:t> </w:t>
      </w:r>
      <w:r>
        <w:rPr>
          <w:i/>
          <w:spacing w:val="-6"/>
        </w:rPr>
        <w:t>đưa</w:t>
      </w:r>
      <w:r>
        <w:rPr>
          <w:i/>
          <w:spacing w:val="-16"/>
        </w:rPr>
        <w:t> </w:t>
      </w:r>
      <w:r>
        <w:rPr>
          <w:i/>
          <w:spacing w:val="-7"/>
        </w:rPr>
        <w:t>vào</w:t>
      </w:r>
      <w:r>
        <w:rPr>
          <w:i/>
          <w:spacing w:val="-15"/>
        </w:rPr>
        <w:t> </w:t>
      </w:r>
      <w:r>
        <w:rPr>
          <w:i/>
          <w:spacing w:val="-4"/>
        </w:rPr>
        <w:t>sử</w:t>
      </w:r>
      <w:r>
        <w:rPr>
          <w:i/>
          <w:spacing w:val="-20"/>
        </w:rPr>
        <w:t> </w:t>
      </w:r>
      <w:r>
        <w:rPr>
          <w:i/>
          <w:spacing w:val="-6"/>
        </w:rPr>
        <w:t>dụng</w:t>
      </w:r>
    </w:p>
    <w:p>
      <w:pPr>
        <w:spacing w:after="0" w:line="240" w:lineRule="auto"/>
        <w:jc w:val="both"/>
        <w:sectPr>
          <w:pgSz w:w="11910" w:h="16850"/>
          <w:pgMar w:header="725" w:footer="788" w:top="1300" w:bottom="980" w:left="1020" w:right="280"/>
        </w:sectPr>
      </w:pPr>
    </w:p>
    <w:p>
      <w:pPr>
        <w:pStyle w:val="BodyText"/>
        <w:spacing w:before="113"/>
        <w:ind w:left="1399" w:firstLine="0"/>
        <w:jc w:val="left"/>
      </w:pPr>
      <w:r>
        <w:rPr/>
        <w:t>Huyện Gò Dầu không còn đất chưa sử dụng</w:t>
      </w:r>
    </w:p>
    <w:p>
      <w:pPr>
        <w:pStyle w:val="Heading1"/>
        <w:numPr>
          <w:ilvl w:val="1"/>
          <w:numId w:val="62"/>
        </w:numPr>
        <w:tabs>
          <w:tab w:pos="1852" w:val="left" w:leader="none"/>
        </w:tabs>
        <w:spacing w:line="240" w:lineRule="auto" w:before="189" w:after="0"/>
        <w:ind w:left="1851" w:right="0" w:hanging="453"/>
        <w:jc w:val="both"/>
      </w:pPr>
      <w:bookmarkStart w:name="_bookmark67" w:id="111"/>
      <w:bookmarkEnd w:id="111"/>
      <w:r>
        <w:rPr>
          <w:b w:val="0"/>
        </w:rPr>
      </w:r>
      <w:bookmarkStart w:name="_bookmark67" w:id="112"/>
      <w:bookmarkEnd w:id="112"/>
      <w:r>
        <w:rPr>
          <w:spacing w:val="-7"/>
        </w:rPr>
        <w:t>M</w:t>
      </w:r>
      <w:r>
        <w:rPr>
          <w:spacing w:val="-7"/>
        </w:rPr>
        <w:t>ục tiêu </w:t>
      </w:r>
      <w:r>
        <w:rPr>
          <w:spacing w:val="-4"/>
        </w:rPr>
        <w:t>sử </w:t>
      </w:r>
      <w:r>
        <w:rPr>
          <w:spacing w:val="-7"/>
        </w:rPr>
        <w:t>dụng</w:t>
      </w:r>
      <w:r>
        <w:rPr>
          <w:spacing w:val="-48"/>
        </w:rPr>
        <w:t> </w:t>
      </w:r>
      <w:r>
        <w:rPr>
          <w:spacing w:val="-6"/>
        </w:rPr>
        <w:t>đất</w:t>
      </w:r>
    </w:p>
    <w:p>
      <w:pPr>
        <w:pStyle w:val="BodyText"/>
        <w:spacing w:line="288" w:lineRule="auto" w:before="180"/>
        <w:ind w:right="556"/>
      </w:pPr>
      <w:r>
        <w:rPr>
          <w:spacing w:val="-6"/>
        </w:rPr>
        <w:t>Mục</w:t>
      </w:r>
      <w:r>
        <w:rPr>
          <w:spacing w:val="-13"/>
        </w:rPr>
        <w:t> </w:t>
      </w:r>
      <w:r>
        <w:rPr>
          <w:spacing w:val="-7"/>
        </w:rPr>
        <w:t>tiêu</w:t>
      </w:r>
      <w:r>
        <w:rPr>
          <w:spacing w:val="-11"/>
        </w:rPr>
        <w:t> </w:t>
      </w:r>
      <w:r>
        <w:rPr>
          <w:spacing w:val="-3"/>
        </w:rPr>
        <w:t>sử</w:t>
      </w:r>
      <w:r>
        <w:rPr>
          <w:spacing w:val="-13"/>
        </w:rPr>
        <w:t> </w:t>
      </w:r>
      <w:r>
        <w:rPr>
          <w:spacing w:val="-7"/>
        </w:rPr>
        <w:t>dụng</w:t>
      </w:r>
      <w:r>
        <w:rPr>
          <w:spacing w:val="-9"/>
        </w:rPr>
        <w:t> </w:t>
      </w:r>
      <w:r>
        <w:rPr>
          <w:spacing w:val="-7"/>
        </w:rPr>
        <w:t>đất</w:t>
      </w:r>
      <w:r>
        <w:rPr>
          <w:spacing w:val="-11"/>
        </w:rPr>
        <w:t> </w:t>
      </w:r>
      <w:r>
        <w:rPr>
          <w:spacing w:val="-7"/>
        </w:rPr>
        <w:t>phải</w:t>
      </w:r>
      <w:r>
        <w:rPr>
          <w:spacing w:val="-11"/>
        </w:rPr>
        <w:t> </w:t>
      </w:r>
      <w:r>
        <w:rPr>
          <w:spacing w:val="-6"/>
        </w:rPr>
        <w:t>đảm</w:t>
      </w:r>
      <w:r>
        <w:rPr>
          <w:spacing w:val="-15"/>
        </w:rPr>
        <w:t> </w:t>
      </w:r>
      <w:r>
        <w:rPr>
          <w:spacing w:val="-6"/>
        </w:rPr>
        <w:t>bảo</w:t>
      </w:r>
      <w:r>
        <w:rPr>
          <w:spacing w:val="-9"/>
        </w:rPr>
        <w:t> </w:t>
      </w:r>
      <w:r>
        <w:rPr>
          <w:spacing w:val="-6"/>
        </w:rPr>
        <w:t>khả</w:t>
      </w:r>
      <w:r>
        <w:rPr>
          <w:spacing w:val="-12"/>
        </w:rPr>
        <w:t> </w:t>
      </w:r>
      <w:r>
        <w:rPr>
          <w:spacing w:val="-7"/>
        </w:rPr>
        <w:t>năng</w:t>
      </w:r>
      <w:r>
        <w:rPr>
          <w:spacing w:val="-11"/>
        </w:rPr>
        <w:t> </w:t>
      </w:r>
      <w:r>
        <w:rPr>
          <w:spacing w:val="-8"/>
        </w:rPr>
        <w:t>chuyển</w:t>
      </w:r>
      <w:r>
        <w:rPr>
          <w:spacing w:val="-11"/>
        </w:rPr>
        <w:t> </w:t>
      </w:r>
      <w:r>
        <w:rPr>
          <w:spacing w:val="-6"/>
        </w:rPr>
        <w:t>đổi</w:t>
      </w:r>
      <w:r>
        <w:rPr>
          <w:spacing w:val="-9"/>
        </w:rPr>
        <w:t> </w:t>
      </w:r>
      <w:r>
        <w:rPr>
          <w:spacing w:val="-6"/>
        </w:rPr>
        <w:t>đất</w:t>
      </w:r>
      <w:r>
        <w:rPr>
          <w:spacing w:val="-11"/>
        </w:rPr>
        <w:t> </w:t>
      </w:r>
      <w:r>
        <w:rPr>
          <w:spacing w:val="-7"/>
        </w:rPr>
        <w:t>nông</w:t>
      </w:r>
      <w:r>
        <w:rPr>
          <w:spacing w:val="-9"/>
        </w:rPr>
        <w:t> </w:t>
      </w:r>
      <w:r>
        <w:rPr>
          <w:spacing w:val="-8"/>
        </w:rPr>
        <w:t>nghiệp</w:t>
      </w:r>
      <w:r>
        <w:rPr>
          <w:spacing w:val="-11"/>
        </w:rPr>
        <w:t> </w:t>
      </w:r>
      <w:r>
        <w:rPr>
          <w:spacing w:val="-7"/>
        </w:rPr>
        <w:t>đáp</w:t>
      </w:r>
      <w:r>
        <w:rPr>
          <w:spacing w:val="-9"/>
        </w:rPr>
        <w:t> </w:t>
      </w:r>
      <w:r>
        <w:rPr>
          <w:spacing w:val="-10"/>
        </w:rPr>
        <w:t>ứng </w:t>
      </w:r>
      <w:r>
        <w:rPr>
          <w:spacing w:val="-6"/>
        </w:rPr>
        <w:t>nhu cầu </w:t>
      </w:r>
      <w:r>
        <w:rPr>
          <w:spacing w:val="-7"/>
        </w:rPr>
        <w:t>phát triển. </w:t>
      </w:r>
      <w:r>
        <w:rPr>
          <w:spacing w:val="-6"/>
        </w:rPr>
        <w:t>Đảm </w:t>
      </w:r>
      <w:r>
        <w:rPr>
          <w:spacing w:val="-5"/>
        </w:rPr>
        <w:t>bảo quỹ </w:t>
      </w:r>
      <w:r>
        <w:rPr>
          <w:spacing w:val="-6"/>
        </w:rPr>
        <w:t>đất </w:t>
      </w:r>
      <w:r>
        <w:rPr>
          <w:spacing w:val="-7"/>
        </w:rPr>
        <w:t>phát </w:t>
      </w:r>
      <w:r>
        <w:rPr>
          <w:spacing w:val="-8"/>
        </w:rPr>
        <w:t>triển </w:t>
      </w:r>
      <w:r>
        <w:rPr>
          <w:spacing w:val="-6"/>
        </w:rPr>
        <w:t>khu </w:t>
      </w:r>
      <w:r>
        <w:rPr>
          <w:spacing w:val="-7"/>
        </w:rPr>
        <w:t>dân </w:t>
      </w:r>
      <w:r>
        <w:rPr>
          <w:spacing w:val="-6"/>
        </w:rPr>
        <w:t>đáp </w:t>
      </w:r>
      <w:r>
        <w:rPr>
          <w:spacing w:val="-7"/>
        </w:rPr>
        <w:t>ứng </w:t>
      </w:r>
      <w:r>
        <w:rPr>
          <w:spacing w:val="-6"/>
        </w:rPr>
        <w:t>nhu cầu gia </w:t>
      </w:r>
      <w:r>
        <w:rPr>
          <w:spacing w:val="-7"/>
        </w:rPr>
        <w:t>tăng </w:t>
      </w:r>
      <w:r>
        <w:rPr>
          <w:spacing w:val="-5"/>
        </w:rPr>
        <w:t>đô </w:t>
      </w:r>
      <w:r>
        <w:rPr>
          <w:spacing w:val="-7"/>
        </w:rPr>
        <w:t>thị </w:t>
      </w:r>
      <w:r>
        <w:rPr>
          <w:spacing w:val="-6"/>
        </w:rPr>
        <w:t>hóa</w:t>
      </w:r>
      <w:r>
        <w:rPr>
          <w:spacing w:val="-17"/>
        </w:rPr>
        <w:t> </w:t>
      </w:r>
      <w:r>
        <w:rPr>
          <w:spacing w:val="-3"/>
        </w:rPr>
        <w:t>và</w:t>
      </w:r>
      <w:r>
        <w:rPr>
          <w:spacing w:val="-17"/>
        </w:rPr>
        <w:t> </w:t>
      </w:r>
      <w:r>
        <w:rPr>
          <w:spacing w:val="-5"/>
        </w:rPr>
        <w:t>có</w:t>
      </w:r>
      <w:r>
        <w:rPr>
          <w:spacing w:val="-15"/>
        </w:rPr>
        <w:t> </w:t>
      </w:r>
      <w:r>
        <w:rPr>
          <w:spacing w:val="-7"/>
        </w:rPr>
        <w:t>chất</w:t>
      </w:r>
      <w:r>
        <w:rPr>
          <w:spacing w:val="-17"/>
        </w:rPr>
        <w:t> </w:t>
      </w:r>
      <w:r>
        <w:rPr>
          <w:spacing w:val="-8"/>
        </w:rPr>
        <w:t>lượng</w:t>
      </w:r>
      <w:r>
        <w:rPr>
          <w:spacing w:val="-13"/>
        </w:rPr>
        <w:t> </w:t>
      </w:r>
      <w:r>
        <w:rPr>
          <w:spacing w:val="-8"/>
        </w:rPr>
        <w:t>môi</w:t>
      </w:r>
      <w:r>
        <w:rPr>
          <w:spacing w:val="-17"/>
        </w:rPr>
        <w:t> </w:t>
      </w:r>
      <w:r>
        <w:rPr>
          <w:spacing w:val="-8"/>
        </w:rPr>
        <w:t>trường</w:t>
      </w:r>
      <w:r>
        <w:rPr>
          <w:spacing w:val="-16"/>
        </w:rPr>
        <w:t> </w:t>
      </w:r>
      <w:r>
        <w:rPr>
          <w:spacing w:val="-7"/>
        </w:rPr>
        <w:t>sống</w:t>
      </w:r>
      <w:r>
        <w:rPr>
          <w:spacing w:val="-15"/>
        </w:rPr>
        <w:t> </w:t>
      </w:r>
      <w:r>
        <w:rPr>
          <w:spacing w:val="-7"/>
        </w:rPr>
        <w:t>ngày</w:t>
      </w:r>
      <w:r>
        <w:rPr>
          <w:spacing w:val="-19"/>
        </w:rPr>
        <w:t> </w:t>
      </w:r>
      <w:r>
        <w:rPr>
          <w:spacing w:val="-7"/>
        </w:rPr>
        <w:t>càng</w:t>
      </w:r>
      <w:r>
        <w:rPr>
          <w:spacing w:val="-15"/>
        </w:rPr>
        <w:t> </w:t>
      </w:r>
      <w:r>
        <w:rPr>
          <w:spacing w:val="-6"/>
        </w:rPr>
        <w:t>cao.</w:t>
      </w:r>
    </w:p>
    <w:p>
      <w:pPr>
        <w:pStyle w:val="BodyText"/>
        <w:spacing w:line="288" w:lineRule="auto" w:before="118"/>
        <w:ind w:right="552"/>
      </w:pPr>
      <w:r>
        <w:rPr>
          <w:spacing w:val="-6"/>
        </w:rPr>
        <w:t>Phù hợp với </w:t>
      </w:r>
      <w:r>
        <w:rPr>
          <w:spacing w:val="-7"/>
        </w:rPr>
        <w:t>định hướng, </w:t>
      </w:r>
      <w:r>
        <w:rPr>
          <w:spacing w:val="-6"/>
        </w:rPr>
        <w:t>tầm nhìn </w:t>
      </w:r>
      <w:r>
        <w:rPr>
          <w:spacing w:val="-7"/>
        </w:rPr>
        <w:t>phát triển </w:t>
      </w:r>
      <w:r>
        <w:rPr>
          <w:spacing w:val="-6"/>
        </w:rPr>
        <w:t>của </w:t>
      </w:r>
      <w:r>
        <w:rPr>
          <w:spacing w:val="-7"/>
        </w:rPr>
        <w:t>vùng, </w:t>
      </w:r>
      <w:r>
        <w:rPr>
          <w:spacing w:val="-6"/>
        </w:rPr>
        <w:t>của </w:t>
      </w:r>
      <w:r>
        <w:rPr>
          <w:spacing w:val="-7"/>
        </w:rPr>
        <w:t>tỉnh trên tinh thần Nghị</w:t>
      </w:r>
      <w:r>
        <w:rPr>
          <w:spacing w:val="-11"/>
        </w:rPr>
        <w:t> </w:t>
      </w:r>
      <w:r>
        <w:rPr>
          <w:spacing w:val="-7"/>
        </w:rPr>
        <w:t>quyết</w:t>
      </w:r>
      <w:r>
        <w:rPr>
          <w:spacing w:val="-9"/>
        </w:rPr>
        <w:t> </w:t>
      </w:r>
      <w:r>
        <w:rPr>
          <w:spacing w:val="-7"/>
        </w:rPr>
        <w:t>Đại</w:t>
      </w:r>
      <w:r>
        <w:rPr>
          <w:spacing w:val="-11"/>
        </w:rPr>
        <w:t> </w:t>
      </w:r>
      <w:r>
        <w:rPr>
          <w:spacing w:val="-6"/>
        </w:rPr>
        <w:t>hội</w:t>
      </w:r>
      <w:r>
        <w:rPr>
          <w:spacing w:val="-9"/>
        </w:rPr>
        <w:t> </w:t>
      </w:r>
      <w:r>
        <w:rPr>
          <w:spacing w:val="-7"/>
        </w:rPr>
        <w:t>Đại</w:t>
      </w:r>
      <w:r>
        <w:rPr>
          <w:spacing w:val="-11"/>
        </w:rPr>
        <w:t> </w:t>
      </w:r>
      <w:r>
        <w:rPr>
          <w:spacing w:val="-7"/>
        </w:rPr>
        <w:t>biểu</w:t>
      </w:r>
      <w:r>
        <w:rPr>
          <w:spacing w:val="-11"/>
        </w:rPr>
        <w:t> </w:t>
      </w:r>
      <w:r>
        <w:rPr>
          <w:spacing w:val="-7"/>
        </w:rPr>
        <w:t>toàn</w:t>
      </w:r>
      <w:r>
        <w:rPr>
          <w:spacing w:val="-11"/>
        </w:rPr>
        <w:t> </w:t>
      </w:r>
      <w:r>
        <w:rPr>
          <w:spacing w:val="-6"/>
        </w:rPr>
        <w:t>quốc</w:t>
      </w:r>
      <w:r>
        <w:rPr>
          <w:spacing w:val="-12"/>
        </w:rPr>
        <w:t> </w:t>
      </w:r>
      <w:r>
        <w:rPr>
          <w:spacing w:val="-7"/>
        </w:rPr>
        <w:t>lần</w:t>
      </w:r>
      <w:r>
        <w:rPr>
          <w:spacing w:val="-9"/>
        </w:rPr>
        <w:t> </w:t>
      </w:r>
      <w:r>
        <w:rPr>
          <w:spacing w:val="-6"/>
        </w:rPr>
        <w:t>thứ</w:t>
      </w:r>
      <w:r>
        <w:rPr>
          <w:spacing w:val="-10"/>
        </w:rPr>
        <w:t> </w:t>
      </w:r>
      <w:r>
        <w:rPr>
          <w:spacing w:val="-7"/>
        </w:rPr>
        <w:t>XIII</w:t>
      </w:r>
      <w:r>
        <w:rPr>
          <w:spacing w:val="-12"/>
        </w:rPr>
        <w:t> </w:t>
      </w:r>
      <w:r>
        <w:rPr>
          <w:spacing w:val="-6"/>
        </w:rPr>
        <w:t>của</w:t>
      </w:r>
      <w:r>
        <w:rPr>
          <w:spacing w:val="-10"/>
        </w:rPr>
        <w:t> </w:t>
      </w:r>
      <w:r>
        <w:rPr>
          <w:spacing w:val="-8"/>
        </w:rPr>
        <w:t>Đảng;</w:t>
      </w:r>
      <w:r>
        <w:rPr>
          <w:spacing w:val="-9"/>
        </w:rPr>
        <w:t> </w:t>
      </w:r>
      <w:r>
        <w:rPr>
          <w:spacing w:val="-7"/>
        </w:rPr>
        <w:t>Nghị</w:t>
      </w:r>
      <w:r>
        <w:rPr>
          <w:spacing w:val="-11"/>
        </w:rPr>
        <w:t> </w:t>
      </w:r>
      <w:r>
        <w:rPr>
          <w:spacing w:val="-7"/>
        </w:rPr>
        <w:t>quyết</w:t>
      </w:r>
      <w:r>
        <w:rPr>
          <w:spacing w:val="-11"/>
        </w:rPr>
        <w:t> </w:t>
      </w:r>
      <w:r>
        <w:rPr>
          <w:spacing w:val="-5"/>
        </w:rPr>
        <w:t>số</w:t>
      </w:r>
      <w:r>
        <w:rPr>
          <w:spacing w:val="-9"/>
        </w:rPr>
        <w:t> </w:t>
      </w:r>
      <w:r>
        <w:rPr>
          <w:spacing w:val="-8"/>
        </w:rPr>
        <w:t>24-NQ/TW </w:t>
      </w:r>
      <w:r>
        <w:rPr>
          <w:spacing w:val="-7"/>
        </w:rPr>
        <w:t>ngày</w:t>
      </w:r>
      <w:r>
        <w:rPr>
          <w:spacing w:val="-9"/>
        </w:rPr>
        <w:t> </w:t>
      </w:r>
      <w:r>
        <w:rPr>
          <w:spacing w:val="-8"/>
        </w:rPr>
        <w:t>07/10/</w:t>
      </w:r>
      <w:r>
        <w:rPr>
          <w:spacing w:val="-10"/>
        </w:rPr>
        <w:t> </w:t>
      </w:r>
      <w:r>
        <w:rPr>
          <w:spacing w:val="-7"/>
        </w:rPr>
        <w:t>2022 </w:t>
      </w:r>
      <w:r>
        <w:rPr>
          <w:spacing w:val="-5"/>
        </w:rPr>
        <w:t>của</w:t>
      </w:r>
      <w:r>
        <w:rPr>
          <w:spacing w:val="-11"/>
        </w:rPr>
        <w:t> </w:t>
      </w:r>
      <w:r>
        <w:rPr>
          <w:spacing w:val="-5"/>
        </w:rPr>
        <w:t>Bộ</w:t>
      </w:r>
      <w:r>
        <w:rPr>
          <w:spacing w:val="-7"/>
        </w:rPr>
        <w:t> </w:t>
      </w:r>
      <w:r>
        <w:rPr>
          <w:spacing w:val="-8"/>
        </w:rPr>
        <w:t>Chính</w:t>
      </w:r>
      <w:r>
        <w:rPr>
          <w:spacing w:val="-6"/>
        </w:rPr>
        <w:t> trị</w:t>
      </w:r>
      <w:r>
        <w:rPr>
          <w:spacing w:val="-10"/>
        </w:rPr>
        <w:t> </w:t>
      </w:r>
      <w:r>
        <w:rPr>
          <w:spacing w:val="-5"/>
        </w:rPr>
        <w:t>về</w:t>
      </w:r>
      <w:r>
        <w:rPr>
          <w:spacing w:val="-8"/>
        </w:rPr>
        <w:t> </w:t>
      </w:r>
      <w:r>
        <w:rPr>
          <w:spacing w:val="-7"/>
        </w:rPr>
        <w:t>phát</w:t>
      </w:r>
      <w:r>
        <w:rPr>
          <w:spacing w:val="-8"/>
        </w:rPr>
        <w:t> triển</w:t>
      </w:r>
      <w:r>
        <w:rPr>
          <w:spacing w:val="-7"/>
        </w:rPr>
        <w:t> kinh</w:t>
      </w:r>
      <w:r>
        <w:rPr>
          <w:spacing w:val="-9"/>
        </w:rPr>
        <w:t> </w:t>
      </w:r>
      <w:r>
        <w:rPr>
          <w:spacing w:val="-3"/>
        </w:rPr>
        <w:t>tế</w:t>
      </w:r>
      <w:r>
        <w:rPr>
          <w:spacing w:val="-8"/>
        </w:rPr>
        <w:t> </w:t>
      </w:r>
      <w:r>
        <w:rPr/>
        <w:t>-</w:t>
      </w:r>
      <w:r>
        <w:rPr>
          <w:spacing w:val="-11"/>
        </w:rPr>
        <w:t> </w:t>
      </w:r>
      <w:r>
        <w:rPr>
          <w:spacing w:val="-3"/>
        </w:rPr>
        <w:t>xã</w:t>
      </w:r>
      <w:r>
        <w:rPr>
          <w:spacing w:val="-11"/>
        </w:rPr>
        <w:t> </w:t>
      </w:r>
      <w:r>
        <w:rPr>
          <w:spacing w:val="-6"/>
        </w:rPr>
        <w:t>hội</w:t>
      </w:r>
      <w:r>
        <w:rPr>
          <w:spacing w:val="-10"/>
        </w:rPr>
        <w:t> </w:t>
      </w:r>
      <w:r>
        <w:rPr>
          <w:spacing w:val="-3"/>
        </w:rPr>
        <w:t>và</w:t>
      </w:r>
      <w:r>
        <w:rPr>
          <w:spacing w:val="-11"/>
        </w:rPr>
        <w:t> </w:t>
      </w:r>
      <w:r>
        <w:rPr>
          <w:spacing w:val="-6"/>
        </w:rPr>
        <w:t>bảo</w:t>
      </w:r>
      <w:r>
        <w:rPr>
          <w:spacing w:val="-7"/>
        </w:rPr>
        <w:t> </w:t>
      </w:r>
      <w:r>
        <w:rPr>
          <w:spacing w:val="-6"/>
        </w:rPr>
        <w:t>đảm</w:t>
      </w:r>
      <w:r>
        <w:rPr>
          <w:spacing w:val="-9"/>
        </w:rPr>
        <w:t> </w:t>
      </w:r>
      <w:r>
        <w:rPr>
          <w:spacing w:val="-6"/>
        </w:rPr>
        <w:t>quốc</w:t>
      </w:r>
      <w:r>
        <w:rPr>
          <w:spacing w:val="-11"/>
        </w:rPr>
        <w:t> </w:t>
      </w:r>
      <w:r>
        <w:rPr>
          <w:spacing w:val="-7"/>
        </w:rPr>
        <w:t>phòng, </w:t>
      </w:r>
      <w:r>
        <w:rPr>
          <w:spacing w:val="-5"/>
        </w:rPr>
        <w:t>an </w:t>
      </w:r>
      <w:r>
        <w:rPr>
          <w:spacing w:val="-7"/>
        </w:rPr>
        <w:t>ninh </w:t>
      </w:r>
      <w:r>
        <w:rPr>
          <w:spacing w:val="-8"/>
        </w:rPr>
        <w:t>Vùng Đông </w:t>
      </w:r>
      <w:r>
        <w:rPr>
          <w:spacing w:val="-6"/>
        </w:rPr>
        <w:t>Nam </w:t>
      </w:r>
      <w:r>
        <w:rPr>
          <w:spacing w:val="-3"/>
        </w:rPr>
        <w:t>Bộ </w:t>
      </w:r>
      <w:r>
        <w:rPr>
          <w:spacing w:val="-6"/>
        </w:rPr>
        <w:t>đến năm </w:t>
      </w:r>
      <w:r>
        <w:rPr>
          <w:spacing w:val="-7"/>
        </w:rPr>
        <w:t>2030, </w:t>
      </w:r>
      <w:r>
        <w:rPr>
          <w:spacing w:val="-5"/>
        </w:rPr>
        <w:t>tầm </w:t>
      </w:r>
      <w:r>
        <w:rPr>
          <w:spacing w:val="-7"/>
        </w:rPr>
        <w:t>nhìn </w:t>
      </w:r>
      <w:r>
        <w:rPr>
          <w:spacing w:val="-6"/>
        </w:rPr>
        <w:t>đến năm </w:t>
      </w:r>
      <w:r>
        <w:rPr>
          <w:spacing w:val="-8"/>
        </w:rPr>
        <w:t>2045; Chiến </w:t>
      </w:r>
      <w:r>
        <w:rPr>
          <w:spacing w:val="-6"/>
        </w:rPr>
        <w:t>lược </w:t>
      </w:r>
      <w:r>
        <w:rPr>
          <w:spacing w:val="-7"/>
        </w:rPr>
        <w:t>phát </w:t>
      </w:r>
      <w:r>
        <w:rPr>
          <w:spacing w:val="-8"/>
        </w:rPr>
        <w:t>triển </w:t>
      </w:r>
      <w:r>
        <w:rPr>
          <w:spacing w:val="-7"/>
        </w:rPr>
        <w:t>kinh </w:t>
      </w:r>
      <w:r>
        <w:rPr>
          <w:spacing w:val="-5"/>
        </w:rPr>
        <w:t>tế </w:t>
      </w:r>
      <w:r>
        <w:rPr/>
        <w:t>- </w:t>
      </w:r>
      <w:r>
        <w:rPr>
          <w:spacing w:val="-3"/>
        </w:rPr>
        <w:t>xã </w:t>
      </w:r>
      <w:r>
        <w:rPr>
          <w:spacing w:val="-6"/>
        </w:rPr>
        <w:t>hội </w:t>
      </w:r>
      <w:r>
        <w:rPr>
          <w:spacing w:val="-7"/>
        </w:rPr>
        <w:t>của </w:t>
      </w:r>
      <w:r>
        <w:rPr>
          <w:spacing w:val="-5"/>
        </w:rPr>
        <w:t>cả </w:t>
      </w:r>
      <w:r>
        <w:rPr>
          <w:spacing w:val="-7"/>
        </w:rPr>
        <w:t>nước; </w:t>
      </w:r>
      <w:r>
        <w:rPr>
          <w:spacing w:val="-5"/>
        </w:rPr>
        <w:t>quy </w:t>
      </w:r>
      <w:r>
        <w:rPr>
          <w:spacing w:val="-7"/>
        </w:rPr>
        <w:t>hoạch tổng </w:t>
      </w:r>
      <w:r>
        <w:rPr>
          <w:spacing w:val="-6"/>
        </w:rPr>
        <w:t>thể </w:t>
      </w:r>
      <w:r>
        <w:rPr>
          <w:spacing w:val="-7"/>
        </w:rPr>
        <w:t>quốc gia; Quy hoạch ngành quốc gia;</w:t>
      </w:r>
      <w:r>
        <w:rPr>
          <w:spacing w:val="-11"/>
        </w:rPr>
        <w:t> </w:t>
      </w:r>
      <w:r>
        <w:rPr>
          <w:spacing w:val="-8"/>
        </w:rPr>
        <w:t>Nghị</w:t>
      </w:r>
      <w:r>
        <w:rPr>
          <w:spacing w:val="-15"/>
        </w:rPr>
        <w:t> </w:t>
      </w:r>
      <w:r>
        <w:rPr>
          <w:spacing w:val="-8"/>
        </w:rPr>
        <w:t>quyết</w:t>
      </w:r>
      <w:r>
        <w:rPr>
          <w:spacing w:val="-11"/>
        </w:rPr>
        <w:t> </w:t>
      </w:r>
      <w:r>
        <w:rPr>
          <w:spacing w:val="-6"/>
        </w:rPr>
        <w:t>Đại</w:t>
      </w:r>
      <w:r>
        <w:rPr>
          <w:spacing w:val="-14"/>
        </w:rPr>
        <w:t> </w:t>
      </w:r>
      <w:r>
        <w:rPr>
          <w:spacing w:val="-6"/>
        </w:rPr>
        <w:t>hội</w:t>
      </w:r>
      <w:r>
        <w:rPr>
          <w:spacing w:val="-11"/>
        </w:rPr>
        <w:t> </w:t>
      </w:r>
      <w:r>
        <w:rPr>
          <w:spacing w:val="-7"/>
        </w:rPr>
        <w:t>Đại</w:t>
      </w:r>
      <w:r>
        <w:rPr>
          <w:spacing w:val="-14"/>
        </w:rPr>
        <w:t> </w:t>
      </w:r>
      <w:r>
        <w:rPr>
          <w:spacing w:val="-7"/>
        </w:rPr>
        <w:t>biểu</w:t>
      </w:r>
      <w:r>
        <w:rPr>
          <w:spacing w:val="-11"/>
        </w:rPr>
        <w:t> </w:t>
      </w:r>
      <w:r>
        <w:rPr>
          <w:spacing w:val="-7"/>
        </w:rPr>
        <w:t>Đảng</w:t>
      </w:r>
      <w:r>
        <w:rPr>
          <w:spacing w:val="-13"/>
        </w:rPr>
        <w:t> </w:t>
      </w:r>
      <w:r>
        <w:rPr>
          <w:spacing w:val="-5"/>
        </w:rPr>
        <w:t>bộ</w:t>
      </w:r>
      <w:r>
        <w:rPr>
          <w:spacing w:val="-13"/>
        </w:rPr>
        <w:t> </w:t>
      </w:r>
      <w:r>
        <w:rPr>
          <w:spacing w:val="-7"/>
        </w:rPr>
        <w:t>tỉnh</w:t>
      </w:r>
      <w:r>
        <w:rPr>
          <w:spacing w:val="-14"/>
        </w:rPr>
        <w:t> </w:t>
      </w:r>
      <w:r>
        <w:rPr>
          <w:spacing w:val="-6"/>
        </w:rPr>
        <w:t>Tây</w:t>
      </w:r>
      <w:r>
        <w:rPr>
          <w:spacing w:val="-17"/>
        </w:rPr>
        <w:t> </w:t>
      </w:r>
      <w:r>
        <w:rPr>
          <w:spacing w:val="-7"/>
        </w:rPr>
        <w:t>Ninh</w:t>
      </w:r>
      <w:r>
        <w:rPr>
          <w:spacing w:val="-13"/>
        </w:rPr>
        <w:t> </w:t>
      </w:r>
      <w:r>
        <w:rPr>
          <w:spacing w:val="-7"/>
        </w:rPr>
        <w:t>lần</w:t>
      </w:r>
      <w:r>
        <w:rPr>
          <w:spacing w:val="-13"/>
        </w:rPr>
        <w:t> </w:t>
      </w:r>
      <w:r>
        <w:rPr>
          <w:spacing w:val="-6"/>
        </w:rPr>
        <w:t>thứ</w:t>
      </w:r>
      <w:r>
        <w:rPr>
          <w:spacing w:val="-13"/>
        </w:rPr>
        <w:t> </w:t>
      </w:r>
      <w:r>
        <w:rPr>
          <w:spacing w:val="-6"/>
        </w:rPr>
        <w:t>XI,</w:t>
      </w:r>
      <w:r>
        <w:rPr>
          <w:spacing w:val="-15"/>
        </w:rPr>
        <w:t> </w:t>
      </w:r>
      <w:r>
        <w:rPr>
          <w:spacing w:val="-7"/>
        </w:rPr>
        <w:t>nhiệm</w:t>
      </w:r>
      <w:r>
        <w:rPr>
          <w:spacing w:val="-18"/>
        </w:rPr>
        <w:t> </w:t>
      </w:r>
      <w:r>
        <w:rPr>
          <w:spacing w:val="-3"/>
        </w:rPr>
        <w:t>kỳ</w:t>
      </w:r>
      <w:r>
        <w:rPr>
          <w:spacing w:val="-16"/>
        </w:rPr>
        <w:t> </w:t>
      </w:r>
      <w:r>
        <w:rPr>
          <w:spacing w:val="-8"/>
        </w:rPr>
        <w:t>2020-2025 </w:t>
      </w:r>
      <w:r>
        <w:rPr>
          <w:spacing w:val="-5"/>
        </w:rPr>
        <w:t>và</w:t>
      </w:r>
      <w:r>
        <w:rPr>
          <w:spacing w:val="-15"/>
        </w:rPr>
        <w:t> </w:t>
      </w:r>
      <w:r>
        <w:rPr>
          <w:spacing w:val="-6"/>
        </w:rPr>
        <w:t>các</w:t>
      </w:r>
      <w:r>
        <w:rPr>
          <w:spacing w:val="-20"/>
        </w:rPr>
        <w:t> </w:t>
      </w:r>
      <w:r>
        <w:rPr>
          <w:spacing w:val="-7"/>
        </w:rPr>
        <w:t>kịch</w:t>
      </w:r>
      <w:r>
        <w:rPr>
          <w:spacing w:val="-16"/>
        </w:rPr>
        <w:t> </w:t>
      </w:r>
      <w:r>
        <w:rPr>
          <w:spacing w:val="-7"/>
        </w:rPr>
        <w:t>bản</w:t>
      </w:r>
      <w:r>
        <w:rPr>
          <w:spacing w:val="-15"/>
        </w:rPr>
        <w:t> </w:t>
      </w:r>
      <w:r>
        <w:rPr>
          <w:spacing w:val="-7"/>
        </w:rPr>
        <w:t>phát</w:t>
      </w:r>
      <w:r>
        <w:rPr>
          <w:spacing w:val="-17"/>
        </w:rPr>
        <w:t> </w:t>
      </w:r>
      <w:r>
        <w:rPr>
          <w:spacing w:val="-8"/>
        </w:rPr>
        <w:t>triển</w:t>
      </w:r>
      <w:r>
        <w:rPr>
          <w:spacing w:val="-16"/>
        </w:rPr>
        <w:t> </w:t>
      </w:r>
      <w:r>
        <w:rPr>
          <w:spacing w:val="-7"/>
        </w:rPr>
        <w:t>kinh</w:t>
      </w:r>
      <w:r>
        <w:rPr>
          <w:spacing w:val="-15"/>
        </w:rPr>
        <w:t> </w:t>
      </w:r>
      <w:r>
        <w:rPr>
          <w:spacing w:val="-4"/>
        </w:rPr>
        <w:t>tế</w:t>
      </w:r>
      <w:r>
        <w:rPr>
          <w:spacing w:val="-18"/>
        </w:rPr>
        <w:t> </w:t>
      </w:r>
      <w:r>
        <w:rPr>
          <w:spacing w:val="-6"/>
        </w:rPr>
        <w:t>của</w:t>
      </w:r>
      <w:r>
        <w:rPr>
          <w:spacing w:val="-20"/>
        </w:rPr>
        <w:t> </w:t>
      </w:r>
      <w:r>
        <w:rPr>
          <w:spacing w:val="-9"/>
        </w:rPr>
        <w:t>tỉnh.</w:t>
      </w:r>
    </w:p>
    <w:p>
      <w:pPr>
        <w:pStyle w:val="BodyText"/>
        <w:spacing w:line="288" w:lineRule="auto"/>
        <w:ind w:right="554"/>
      </w:pPr>
      <w:r>
        <w:rPr>
          <w:spacing w:val="-8"/>
        </w:rPr>
        <w:t>Huyện</w:t>
      </w:r>
      <w:r>
        <w:rPr>
          <w:spacing w:val="-7"/>
        </w:rPr>
        <w:t> </w:t>
      </w:r>
      <w:r>
        <w:rPr>
          <w:spacing w:val="-6"/>
        </w:rPr>
        <w:t>Gò Dầu</w:t>
      </w:r>
      <w:r>
        <w:rPr>
          <w:spacing w:val="-9"/>
        </w:rPr>
        <w:t> </w:t>
      </w:r>
      <w:r>
        <w:rPr>
          <w:spacing w:val="-5"/>
        </w:rPr>
        <w:t>là</w:t>
      </w:r>
      <w:r>
        <w:rPr>
          <w:spacing w:val="-7"/>
        </w:rPr>
        <w:t> một</w:t>
      </w:r>
      <w:r>
        <w:rPr>
          <w:spacing w:val="-10"/>
        </w:rPr>
        <w:t> </w:t>
      </w:r>
      <w:r>
        <w:rPr>
          <w:spacing w:val="-7"/>
        </w:rPr>
        <w:t>trong</w:t>
      </w:r>
      <w:r>
        <w:rPr>
          <w:spacing w:val="-9"/>
        </w:rPr>
        <w:t> </w:t>
      </w:r>
      <w:r>
        <w:rPr>
          <w:spacing w:val="-8"/>
        </w:rPr>
        <w:t>những</w:t>
      </w:r>
      <w:r>
        <w:rPr>
          <w:spacing w:val="-11"/>
        </w:rPr>
        <w:t> </w:t>
      </w:r>
      <w:r>
        <w:rPr>
          <w:spacing w:val="-5"/>
        </w:rPr>
        <w:t>địa</w:t>
      </w:r>
      <w:r>
        <w:rPr>
          <w:spacing w:val="-11"/>
        </w:rPr>
        <w:t> </w:t>
      </w:r>
      <w:r>
        <w:rPr>
          <w:spacing w:val="-7"/>
        </w:rPr>
        <w:t>bàn</w:t>
      </w:r>
      <w:r>
        <w:rPr>
          <w:spacing w:val="-9"/>
        </w:rPr>
        <w:t> </w:t>
      </w:r>
      <w:r>
        <w:rPr>
          <w:spacing w:val="-7"/>
        </w:rPr>
        <w:t>trọng</w:t>
      </w:r>
      <w:r>
        <w:rPr>
          <w:spacing w:val="-9"/>
        </w:rPr>
        <w:t> </w:t>
      </w:r>
      <w:r>
        <w:rPr>
          <w:spacing w:val="-6"/>
        </w:rPr>
        <w:t>điểm</w:t>
      </w:r>
      <w:r>
        <w:rPr>
          <w:spacing w:val="-13"/>
        </w:rPr>
        <w:t> </w:t>
      </w:r>
      <w:r>
        <w:rPr>
          <w:spacing w:val="-4"/>
        </w:rPr>
        <w:t>bố</w:t>
      </w:r>
      <w:r>
        <w:rPr>
          <w:spacing w:val="-9"/>
        </w:rPr>
        <w:t> </w:t>
      </w:r>
      <w:r>
        <w:rPr>
          <w:spacing w:val="-6"/>
        </w:rPr>
        <w:t>trí</w:t>
      </w:r>
      <w:r>
        <w:rPr>
          <w:spacing w:val="-9"/>
        </w:rPr>
        <w:t> </w:t>
      </w:r>
      <w:r>
        <w:rPr>
          <w:spacing w:val="-5"/>
        </w:rPr>
        <w:t>quỹ</w:t>
      </w:r>
      <w:r>
        <w:rPr>
          <w:spacing w:val="-12"/>
        </w:rPr>
        <w:t> </w:t>
      </w:r>
      <w:r>
        <w:rPr>
          <w:spacing w:val="-7"/>
        </w:rPr>
        <w:t>đất công</w:t>
      </w:r>
      <w:r>
        <w:rPr>
          <w:spacing w:val="-12"/>
        </w:rPr>
        <w:t> </w:t>
      </w:r>
      <w:r>
        <w:rPr>
          <w:spacing w:val="-8"/>
        </w:rPr>
        <w:t>nghiệp, </w:t>
      </w:r>
      <w:r>
        <w:rPr>
          <w:spacing w:val="-7"/>
        </w:rPr>
        <w:t>tiểu </w:t>
      </w:r>
      <w:r>
        <w:rPr>
          <w:spacing w:val="-6"/>
        </w:rPr>
        <w:t>thủ </w:t>
      </w:r>
      <w:r>
        <w:rPr>
          <w:spacing w:val="-7"/>
        </w:rPr>
        <w:t>công </w:t>
      </w:r>
      <w:r>
        <w:rPr>
          <w:spacing w:val="-8"/>
        </w:rPr>
        <w:t>nghiệp </w:t>
      </w:r>
      <w:r>
        <w:rPr>
          <w:spacing w:val="-7"/>
        </w:rPr>
        <w:t>của tỉnh. </w:t>
      </w:r>
      <w:r>
        <w:rPr>
          <w:spacing w:val="-8"/>
        </w:rPr>
        <w:t>Huyện </w:t>
      </w:r>
      <w:r>
        <w:rPr>
          <w:spacing w:val="-6"/>
        </w:rPr>
        <w:t>định </w:t>
      </w:r>
      <w:r>
        <w:rPr>
          <w:spacing w:val="-8"/>
        </w:rPr>
        <w:t>hướng </w:t>
      </w:r>
      <w:r>
        <w:rPr>
          <w:spacing w:val="-7"/>
        </w:rPr>
        <w:t>đến </w:t>
      </w:r>
      <w:r>
        <w:rPr>
          <w:spacing w:val="-6"/>
        </w:rPr>
        <w:t>năm </w:t>
      </w:r>
      <w:r>
        <w:rPr>
          <w:spacing w:val="-7"/>
        </w:rPr>
        <w:t>2030 </w:t>
      </w:r>
      <w:r>
        <w:rPr>
          <w:spacing w:val="-5"/>
        </w:rPr>
        <w:t>có </w:t>
      </w:r>
      <w:r>
        <w:rPr>
          <w:spacing w:val="-6"/>
        </w:rPr>
        <w:t>một </w:t>
      </w:r>
      <w:r>
        <w:rPr>
          <w:spacing w:val="-7"/>
        </w:rPr>
        <w:t>nền công </w:t>
      </w:r>
      <w:r>
        <w:rPr>
          <w:spacing w:val="-8"/>
        </w:rPr>
        <w:t>nghiệp </w:t>
      </w:r>
      <w:r>
        <w:rPr>
          <w:spacing w:val="-7"/>
        </w:rPr>
        <w:t>bền vững </w:t>
      </w:r>
      <w:r>
        <w:rPr>
          <w:spacing w:val="-6"/>
        </w:rPr>
        <w:t>với </w:t>
      </w:r>
      <w:r>
        <w:rPr>
          <w:spacing w:val="-5"/>
        </w:rPr>
        <w:t>cơ </w:t>
      </w:r>
      <w:r>
        <w:rPr>
          <w:spacing w:val="-6"/>
        </w:rPr>
        <w:t>cấu </w:t>
      </w:r>
      <w:r>
        <w:rPr>
          <w:spacing w:val="-7"/>
        </w:rPr>
        <w:t>hợp </w:t>
      </w:r>
      <w:r>
        <w:rPr>
          <w:spacing w:val="-5"/>
        </w:rPr>
        <w:t>lý, </w:t>
      </w:r>
      <w:r>
        <w:rPr>
          <w:spacing w:val="-6"/>
        </w:rPr>
        <w:t>phù hợp với </w:t>
      </w:r>
      <w:r>
        <w:rPr>
          <w:spacing w:val="-7"/>
        </w:rPr>
        <w:t>điều kiện </w:t>
      </w:r>
      <w:r>
        <w:rPr>
          <w:spacing w:val="-5"/>
        </w:rPr>
        <w:t>và </w:t>
      </w:r>
      <w:r>
        <w:rPr>
          <w:spacing w:val="-7"/>
        </w:rPr>
        <w:t>tiềm năng, </w:t>
      </w:r>
      <w:r>
        <w:rPr>
          <w:spacing w:val="-6"/>
        </w:rPr>
        <w:t>lợi </w:t>
      </w:r>
      <w:r>
        <w:rPr>
          <w:spacing w:val="-5"/>
        </w:rPr>
        <w:t>thế </w:t>
      </w:r>
      <w:r>
        <w:rPr>
          <w:spacing w:val="-6"/>
        </w:rPr>
        <w:t>của </w:t>
      </w:r>
      <w:r>
        <w:rPr>
          <w:spacing w:val="-7"/>
        </w:rPr>
        <w:t>huyện </w:t>
      </w:r>
      <w:r>
        <w:rPr>
          <w:spacing w:val="-6"/>
        </w:rPr>
        <w:t>với kết</w:t>
      </w:r>
      <w:r>
        <w:rPr>
          <w:spacing w:val="-15"/>
        </w:rPr>
        <w:t> </w:t>
      </w:r>
      <w:r>
        <w:rPr>
          <w:spacing w:val="-6"/>
        </w:rPr>
        <w:t>nối</w:t>
      </w:r>
      <w:r>
        <w:rPr>
          <w:spacing w:val="-12"/>
        </w:rPr>
        <w:t> </w:t>
      </w:r>
      <w:r>
        <w:rPr>
          <w:spacing w:val="-7"/>
        </w:rPr>
        <w:t>thuận</w:t>
      </w:r>
      <w:r>
        <w:rPr>
          <w:spacing w:val="-15"/>
        </w:rPr>
        <w:t> </w:t>
      </w:r>
      <w:r>
        <w:rPr>
          <w:spacing w:val="-6"/>
        </w:rPr>
        <w:t>lợi</w:t>
      </w:r>
      <w:r>
        <w:rPr>
          <w:spacing w:val="-11"/>
        </w:rPr>
        <w:t> </w:t>
      </w:r>
      <w:r>
        <w:rPr>
          <w:spacing w:val="-7"/>
        </w:rPr>
        <w:t>hai</w:t>
      </w:r>
      <w:r>
        <w:rPr>
          <w:spacing w:val="-12"/>
        </w:rPr>
        <w:t> </w:t>
      </w:r>
      <w:r>
        <w:rPr>
          <w:spacing w:val="-7"/>
        </w:rPr>
        <w:t>bên</w:t>
      </w:r>
      <w:r>
        <w:rPr>
          <w:spacing w:val="-12"/>
        </w:rPr>
        <w:t> </w:t>
      </w:r>
      <w:r>
        <w:rPr>
          <w:spacing w:val="-6"/>
        </w:rPr>
        <w:t>trục</w:t>
      </w:r>
      <w:r>
        <w:rPr>
          <w:spacing w:val="-12"/>
        </w:rPr>
        <w:t> </w:t>
      </w:r>
      <w:r>
        <w:rPr>
          <w:spacing w:val="-7"/>
        </w:rPr>
        <w:t>cao</w:t>
      </w:r>
      <w:r>
        <w:rPr>
          <w:spacing w:val="-12"/>
        </w:rPr>
        <w:t> </w:t>
      </w:r>
      <w:r>
        <w:rPr>
          <w:spacing w:val="-5"/>
        </w:rPr>
        <w:t>tốc</w:t>
      </w:r>
      <w:r>
        <w:rPr>
          <w:spacing w:val="-13"/>
        </w:rPr>
        <w:t> </w:t>
      </w:r>
      <w:r>
        <w:rPr>
          <w:spacing w:val="-6"/>
        </w:rPr>
        <w:t>Hồ</w:t>
      </w:r>
      <w:r>
        <w:rPr>
          <w:spacing w:val="-8"/>
        </w:rPr>
        <w:t> </w:t>
      </w:r>
      <w:r>
        <w:rPr>
          <w:spacing w:val="-7"/>
        </w:rPr>
        <w:t>Chí</w:t>
      </w:r>
      <w:r>
        <w:rPr>
          <w:spacing w:val="-15"/>
        </w:rPr>
        <w:t> </w:t>
      </w:r>
      <w:r>
        <w:rPr>
          <w:spacing w:val="-7"/>
        </w:rPr>
        <w:t>Minh</w:t>
      </w:r>
      <w:r>
        <w:rPr>
          <w:spacing w:val="-14"/>
        </w:rPr>
        <w:t> </w:t>
      </w:r>
      <w:r>
        <w:rPr/>
        <w:t>–</w:t>
      </w:r>
      <w:r>
        <w:rPr>
          <w:spacing w:val="-11"/>
        </w:rPr>
        <w:t> </w:t>
      </w:r>
      <w:r>
        <w:rPr>
          <w:spacing w:val="-6"/>
        </w:rPr>
        <w:t>Mộc</w:t>
      </w:r>
      <w:r>
        <w:rPr>
          <w:spacing w:val="-13"/>
        </w:rPr>
        <w:t> </w:t>
      </w:r>
      <w:r>
        <w:rPr>
          <w:spacing w:val="-7"/>
        </w:rPr>
        <w:t>Bài,</w:t>
      </w:r>
      <w:r>
        <w:rPr>
          <w:spacing w:val="-10"/>
        </w:rPr>
        <w:t> </w:t>
      </w:r>
      <w:r>
        <w:rPr>
          <w:spacing w:val="-7"/>
        </w:rPr>
        <w:t>cao</w:t>
      </w:r>
      <w:r>
        <w:rPr>
          <w:spacing w:val="-12"/>
        </w:rPr>
        <w:t> </w:t>
      </w:r>
      <w:r>
        <w:rPr>
          <w:spacing w:val="-6"/>
        </w:rPr>
        <w:t>tốc</w:t>
      </w:r>
      <w:r>
        <w:rPr>
          <w:spacing w:val="-11"/>
        </w:rPr>
        <w:t> </w:t>
      </w:r>
      <w:r>
        <w:rPr>
          <w:spacing w:val="-6"/>
        </w:rPr>
        <w:t>Gò</w:t>
      </w:r>
      <w:r>
        <w:rPr>
          <w:spacing w:val="-9"/>
        </w:rPr>
        <w:t> </w:t>
      </w:r>
      <w:r>
        <w:rPr>
          <w:spacing w:val="-8"/>
        </w:rPr>
        <w:t>Dầu</w:t>
      </w:r>
      <w:r>
        <w:rPr>
          <w:spacing w:val="-12"/>
        </w:rPr>
        <w:t> </w:t>
      </w:r>
      <w:r>
        <w:rPr/>
        <w:t>–</w:t>
      </w:r>
      <w:r>
        <w:rPr>
          <w:spacing w:val="-9"/>
        </w:rPr>
        <w:t> </w:t>
      </w:r>
      <w:r>
        <w:rPr>
          <w:spacing w:val="-6"/>
        </w:rPr>
        <w:t>Xa</w:t>
      </w:r>
      <w:r>
        <w:rPr>
          <w:spacing w:val="-13"/>
        </w:rPr>
        <w:t> </w:t>
      </w:r>
      <w:r>
        <w:rPr>
          <w:spacing w:val="-7"/>
        </w:rPr>
        <w:t>Mát, Quốc </w:t>
      </w:r>
      <w:r>
        <w:rPr>
          <w:spacing w:val="-5"/>
        </w:rPr>
        <w:t>lộ </w:t>
      </w:r>
      <w:r>
        <w:rPr>
          <w:spacing w:val="-7"/>
        </w:rPr>
        <w:t>22B, </w:t>
      </w:r>
      <w:r>
        <w:rPr>
          <w:spacing w:val="-5"/>
        </w:rPr>
        <w:t>ĐT </w:t>
      </w:r>
      <w:r>
        <w:rPr>
          <w:spacing w:val="-8"/>
        </w:rPr>
        <w:t>782-784,... Trong </w:t>
      </w:r>
      <w:r>
        <w:rPr>
          <w:spacing w:val="-6"/>
        </w:rPr>
        <w:t>khi </w:t>
      </w:r>
      <w:r>
        <w:rPr>
          <w:spacing w:val="-5"/>
        </w:rPr>
        <w:t>đó, </w:t>
      </w:r>
      <w:r>
        <w:rPr>
          <w:spacing w:val="-7"/>
        </w:rPr>
        <w:t>phát triển nông </w:t>
      </w:r>
      <w:r>
        <w:rPr>
          <w:spacing w:val="-8"/>
        </w:rPr>
        <w:t>nghiệp </w:t>
      </w:r>
      <w:r>
        <w:rPr>
          <w:spacing w:val="-7"/>
        </w:rPr>
        <w:t>tập trung </w:t>
      </w:r>
      <w:r>
        <w:rPr>
          <w:spacing w:val="-6"/>
        </w:rPr>
        <w:t>các </w:t>
      </w:r>
      <w:r>
        <w:rPr>
          <w:spacing w:val="-7"/>
        </w:rPr>
        <w:t>mô hình </w:t>
      </w:r>
      <w:r>
        <w:rPr>
          <w:spacing w:val="-8"/>
        </w:rPr>
        <w:t>chuyên </w:t>
      </w:r>
      <w:r>
        <w:rPr>
          <w:spacing w:val="-7"/>
        </w:rPr>
        <w:t>canh sản xuất nông </w:t>
      </w:r>
      <w:r>
        <w:rPr>
          <w:spacing w:val="-8"/>
        </w:rPr>
        <w:t>nghiệp </w:t>
      </w:r>
      <w:r>
        <w:rPr>
          <w:spacing w:val="-7"/>
        </w:rPr>
        <w:t>hàng </w:t>
      </w:r>
      <w:r>
        <w:rPr>
          <w:spacing w:val="-6"/>
        </w:rPr>
        <w:t>hoá </w:t>
      </w:r>
      <w:r>
        <w:rPr>
          <w:spacing w:val="-7"/>
        </w:rPr>
        <w:t>theo </w:t>
      </w:r>
      <w:r>
        <w:rPr>
          <w:spacing w:val="-6"/>
        </w:rPr>
        <w:t>nhu </w:t>
      </w:r>
      <w:r>
        <w:rPr>
          <w:spacing w:val="-7"/>
        </w:rPr>
        <w:t>cầu vùng </w:t>
      </w:r>
      <w:r>
        <w:rPr>
          <w:spacing w:val="-8"/>
        </w:rPr>
        <w:t>nguyên </w:t>
      </w:r>
      <w:r>
        <w:rPr>
          <w:spacing w:val="-7"/>
        </w:rPr>
        <w:t>liệu cho chế biến nông </w:t>
      </w:r>
      <w:r>
        <w:rPr>
          <w:spacing w:val="-6"/>
        </w:rPr>
        <w:t>sản. </w:t>
      </w:r>
      <w:r>
        <w:rPr>
          <w:spacing w:val="-8"/>
        </w:rPr>
        <w:t>Đồng </w:t>
      </w:r>
      <w:r>
        <w:rPr>
          <w:spacing w:val="-7"/>
        </w:rPr>
        <w:t>thời </w:t>
      </w:r>
      <w:r>
        <w:rPr>
          <w:spacing w:val="-8"/>
        </w:rPr>
        <w:t>huyện </w:t>
      </w:r>
      <w:r>
        <w:rPr>
          <w:spacing w:val="-5"/>
        </w:rPr>
        <w:t>quy </w:t>
      </w:r>
      <w:r>
        <w:rPr>
          <w:spacing w:val="-7"/>
        </w:rPr>
        <w:t>hoạch </w:t>
      </w:r>
      <w:r>
        <w:rPr>
          <w:spacing w:val="-6"/>
        </w:rPr>
        <w:t>tạo </w:t>
      </w:r>
      <w:r>
        <w:rPr>
          <w:spacing w:val="-7"/>
        </w:rPr>
        <w:t>điều kiện thúc </w:t>
      </w:r>
      <w:r>
        <w:rPr>
          <w:spacing w:val="-6"/>
        </w:rPr>
        <w:t>đẩy quá </w:t>
      </w:r>
      <w:r>
        <w:rPr>
          <w:spacing w:val="-7"/>
        </w:rPr>
        <w:t>trình </w:t>
      </w:r>
      <w:r>
        <w:rPr>
          <w:spacing w:val="-5"/>
        </w:rPr>
        <w:t>đô thị </w:t>
      </w:r>
      <w:r>
        <w:rPr>
          <w:spacing w:val="-7"/>
        </w:rPr>
        <w:t>hóa, phát </w:t>
      </w:r>
      <w:r>
        <w:rPr>
          <w:spacing w:val="-8"/>
        </w:rPr>
        <w:t>triển </w:t>
      </w:r>
      <w:r>
        <w:rPr>
          <w:spacing w:val="-6"/>
        </w:rPr>
        <w:t>các khu </w:t>
      </w:r>
      <w:r>
        <w:rPr>
          <w:spacing w:val="-5"/>
        </w:rPr>
        <w:t>đô </w:t>
      </w:r>
      <w:r>
        <w:rPr>
          <w:spacing w:val="-6"/>
        </w:rPr>
        <w:t>thị </w:t>
      </w:r>
      <w:r>
        <w:rPr>
          <w:spacing w:val="-8"/>
        </w:rPr>
        <w:t>thương </w:t>
      </w:r>
      <w:r>
        <w:rPr>
          <w:spacing w:val="-7"/>
        </w:rPr>
        <w:t>mại </w:t>
      </w:r>
      <w:r>
        <w:rPr>
          <w:spacing w:val="-5"/>
        </w:rPr>
        <w:t>du </w:t>
      </w:r>
      <w:r>
        <w:rPr>
          <w:spacing w:val="-7"/>
        </w:rPr>
        <w:t>lịch, </w:t>
      </w:r>
      <w:r>
        <w:rPr>
          <w:spacing w:val="-6"/>
        </w:rPr>
        <w:t>khu </w:t>
      </w:r>
      <w:r>
        <w:rPr>
          <w:spacing w:val="-5"/>
        </w:rPr>
        <w:t>đô </w:t>
      </w:r>
      <w:r>
        <w:rPr>
          <w:spacing w:val="-6"/>
        </w:rPr>
        <w:t>thị </w:t>
      </w:r>
      <w:r>
        <w:rPr>
          <w:spacing w:val="-7"/>
        </w:rPr>
        <w:t>sinh </w:t>
      </w:r>
      <w:r>
        <w:rPr>
          <w:spacing w:val="-8"/>
        </w:rPr>
        <w:t>thái; </w:t>
      </w:r>
      <w:r>
        <w:rPr>
          <w:spacing w:val="-6"/>
        </w:rPr>
        <w:t>khu </w:t>
      </w:r>
      <w:r>
        <w:rPr>
          <w:spacing w:val="-5"/>
        </w:rPr>
        <w:t>đô </w:t>
      </w:r>
      <w:r>
        <w:rPr>
          <w:spacing w:val="-6"/>
        </w:rPr>
        <w:t>thị </w:t>
      </w:r>
      <w:r>
        <w:rPr>
          <w:spacing w:val="-7"/>
        </w:rPr>
        <w:t>kiểu mẫu, </w:t>
      </w:r>
      <w:r>
        <w:rPr>
          <w:spacing w:val="-8"/>
        </w:rPr>
        <w:t>giải </w:t>
      </w:r>
      <w:r>
        <w:rPr>
          <w:spacing w:val="-7"/>
        </w:rPr>
        <w:t>pháp</w:t>
      </w:r>
      <w:r>
        <w:rPr>
          <w:spacing w:val="-15"/>
        </w:rPr>
        <w:t> </w:t>
      </w:r>
      <w:r>
        <w:rPr>
          <w:spacing w:val="-5"/>
        </w:rPr>
        <w:t>xây</w:t>
      </w:r>
      <w:r>
        <w:rPr>
          <w:spacing w:val="-18"/>
        </w:rPr>
        <w:t> </w:t>
      </w:r>
      <w:r>
        <w:rPr>
          <w:spacing w:val="-7"/>
        </w:rPr>
        <w:t>dựng</w:t>
      </w:r>
      <w:r>
        <w:rPr>
          <w:spacing w:val="-18"/>
        </w:rPr>
        <w:t> </w:t>
      </w:r>
      <w:r>
        <w:rPr>
          <w:spacing w:val="-6"/>
        </w:rPr>
        <w:t>tập</w:t>
      </w:r>
      <w:r>
        <w:rPr>
          <w:spacing w:val="-14"/>
        </w:rPr>
        <w:t> </w:t>
      </w:r>
      <w:r>
        <w:rPr>
          <w:spacing w:val="-8"/>
        </w:rPr>
        <w:t>trung</w:t>
      </w:r>
      <w:r>
        <w:rPr>
          <w:spacing w:val="-15"/>
        </w:rPr>
        <w:t> </w:t>
      </w:r>
      <w:r>
        <w:rPr/>
        <w:t>ở</w:t>
      </w:r>
      <w:r>
        <w:rPr>
          <w:spacing w:val="-16"/>
        </w:rPr>
        <w:t> </w:t>
      </w:r>
      <w:r>
        <w:rPr>
          <w:spacing w:val="-6"/>
        </w:rPr>
        <w:t>tại</w:t>
      </w:r>
      <w:r>
        <w:rPr>
          <w:spacing w:val="-15"/>
        </w:rPr>
        <w:t> </w:t>
      </w:r>
      <w:r>
        <w:rPr>
          <w:spacing w:val="-6"/>
        </w:rPr>
        <w:t>các</w:t>
      </w:r>
      <w:r>
        <w:rPr>
          <w:spacing w:val="-16"/>
        </w:rPr>
        <w:t> </w:t>
      </w:r>
      <w:r>
        <w:rPr>
          <w:spacing w:val="-8"/>
        </w:rPr>
        <w:t>trung</w:t>
      </w:r>
      <w:r>
        <w:rPr>
          <w:spacing w:val="-15"/>
        </w:rPr>
        <w:t> </w:t>
      </w:r>
      <w:r>
        <w:rPr>
          <w:spacing w:val="-5"/>
        </w:rPr>
        <w:t>tâm</w:t>
      </w:r>
      <w:r>
        <w:rPr>
          <w:spacing w:val="-19"/>
        </w:rPr>
        <w:t> </w:t>
      </w:r>
      <w:r>
        <w:rPr>
          <w:spacing w:val="-6"/>
        </w:rPr>
        <w:t>khu</w:t>
      </w:r>
      <w:r>
        <w:rPr>
          <w:spacing w:val="-14"/>
        </w:rPr>
        <w:t> </w:t>
      </w:r>
      <w:r>
        <w:rPr>
          <w:spacing w:val="-6"/>
        </w:rPr>
        <w:t>vực</w:t>
      </w:r>
      <w:r>
        <w:rPr>
          <w:spacing w:val="-16"/>
        </w:rPr>
        <w:t> </w:t>
      </w:r>
      <w:r>
        <w:rPr>
          <w:spacing w:val="-4"/>
        </w:rPr>
        <w:t>để</w:t>
      </w:r>
      <w:r>
        <w:rPr>
          <w:spacing w:val="-19"/>
        </w:rPr>
        <w:t> </w:t>
      </w:r>
      <w:r>
        <w:rPr>
          <w:spacing w:val="-7"/>
        </w:rPr>
        <w:t>tăng</w:t>
      </w:r>
      <w:r>
        <w:rPr>
          <w:spacing w:val="-14"/>
        </w:rPr>
        <w:t> </w:t>
      </w:r>
      <w:r>
        <w:rPr>
          <w:spacing w:val="-7"/>
        </w:rPr>
        <w:t>hiệu</w:t>
      </w:r>
      <w:r>
        <w:rPr>
          <w:spacing w:val="-15"/>
        </w:rPr>
        <w:t> </w:t>
      </w:r>
      <w:r>
        <w:rPr>
          <w:spacing w:val="-6"/>
        </w:rPr>
        <w:t>quả</w:t>
      </w:r>
      <w:r>
        <w:rPr>
          <w:spacing w:val="-17"/>
        </w:rPr>
        <w:t> </w:t>
      </w:r>
      <w:r>
        <w:rPr>
          <w:spacing w:val="-4"/>
        </w:rPr>
        <w:t>sử</w:t>
      </w:r>
      <w:r>
        <w:rPr>
          <w:spacing w:val="-17"/>
        </w:rPr>
        <w:t> </w:t>
      </w:r>
      <w:r>
        <w:rPr>
          <w:spacing w:val="-7"/>
        </w:rPr>
        <w:t>dụng</w:t>
      </w:r>
      <w:r>
        <w:rPr>
          <w:spacing w:val="-15"/>
        </w:rPr>
        <w:t> </w:t>
      </w:r>
      <w:r>
        <w:rPr>
          <w:spacing w:val="-9"/>
        </w:rPr>
        <w:t>đất.</w:t>
      </w:r>
    </w:p>
    <w:p>
      <w:pPr>
        <w:pStyle w:val="Heading2"/>
        <w:numPr>
          <w:ilvl w:val="2"/>
          <w:numId w:val="62"/>
        </w:numPr>
        <w:tabs>
          <w:tab w:pos="2046" w:val="left" w:leader="none"/>
        </w:tabs>
        <w:spacing w:line="240" w:lineRule="auto" w:before="128" w:after="0"/>
        <w:ind w:left="2045" w:right="0" w:hanging="647"/>
        <w:jc w:val="both"/>
        <w:rPr>
          <w:i/>
        </w:rPr>
      </w:pPr>
      <w:r>
        <w:rPr>
          <w:i/>
          <w:spacing w:val="-6"/>
        </w:rPr>
        <w:t>Mục</w:t>
      </w:r>
      <w:r>
        <w:rPr>
          <w:i/>
          <w:spacing w:val="-17"/>
        </w:rPr>
        <w:t> </w:t>
      </w:r>
      <w:r>
        <w:rPr>
          <w:i/>
          <w:spacing w:val="-7"/>
        </w:rPr>
        <w:t>tiêu</w:t>
      </w:r>
      <w:r>
        <w:rPr>
          <w:i/>
          <w:spacing w:val="-18"/>
        </w:rPr>
        <w:t> </w:t>
      </w:r>
      <w:r>
        <w:rPr>
          <w:i/>
          <w:spacing w:val="-5"/>
        </w:rPr>
        <w:t>sử</w:t>
      </w:r>
      <w:r>
        <w:rPr>
          <w:i/>
          <w:spacing w:val="-18"/>
        </w:rPr>
        <w:t> </w:t>
      </w:r>
      <w:r>
        <w:rPr>
          <w:i/>
          <w:spacing w:val="-7"/>
        </w:rPr>
        <w:t>dụng</w:t>
      </w:r>
      <w:r>
        <w:rPr>
          <w:i/>
          <w:spacing w:val="-16"/>
        </w:rPr>
        <w:t> </w:t>
      </w:r>
      <w:r>
        <w:rPr>
          <w:i/>
          <w:spacing w:val="-6"/>
        </w:rPr>
        <w:t>đất</w:t>
      </w:r>
      <w:r>
        <w:rPr>
          <w:i/>
          <w:spacing w:val="-16"/>
        </w:rPr>
        <w:t> </w:t>
      </w:r>
      <w:r>
        <w:rPr>
          <w:i/>
          <w:spacing w:val="-7"/>
        </w:rPr>
        <w:t>nông</w:t>
      </w:r>
      <w:r>
        <w:rPr>
          <w:i/>
          <w:spacing w:val="-16"/>
        </w:rPr>
        <w:t> </w:t>
      </w:r>
      <w:r>
        <w:rPr>
          <w:i/>
          <w:spacing w:val="-8"/>
        </w:rPr>
        <w:t>nghiệp</w:t>
      </w:r>
    </w:p>
    <w:p>
      <w:pPr>
        <w:pStyle w:val="BodyText"/>
        <w:spacing w:line="288" w:lineRule="auto" w:before="178"/>
        <w:ind w:right="565" w:firstLine="707"/>
      </w:pPr>
      <w:r>
        <w:rPr/>
        <w:t>Để thực hiện mục tiêu phát triển của ngành nông nghiệp trên địa bàn huyện Gò Dầu thời kỳ 2021 - 2030, phương án quy hoạch sử dụng đất nông nghiệp giải quyết đồng bộ một số vấn đề sau:</w:t>
      </w:r>
    </w:p>
    <w:p>
      <w:pPr>
        <w:pStyle w:val="BodyText"/>
        <w:spacing w:line="288" w:lineRule="auto"/>
        <w:ind w:right="565" w:firstLine="707"/>
      </w:pPr>
      <w:r>
        <w:rPr/>
        <w:t>Định hướng của ngành nông nghiệp của Huyện từ nay đến năm 2030 là tập trung đầu tư chiều sâu, phát triển, </w:t>
      </w:r>
      <w:r>
        <w:rPr>
          <w:spacing w:val="-3"/>
        </w:rPr>
        <w:t>mở </w:t>
      </w:r>
      <w:r>
        <w:rPr/>
        <w:t>rộng các </w:t>
      </w:r>
      <w:r>
        <w:rPr>
          <w:spacing w:val="-3"/>
        </w:rPr>
        <w:t>mô </w:t>
      </w:r>
      <w:r>
        <w:rPr/>
        <w:t>hình chuyên canh sản xuất nông nghiệp hàng hoá theo nhu cầu vùng nguyên liệu cho chế biến nông sản, từng bước phát triển mạnh các dịch vụ khoa học trong nông nghiệp, nâng cao tỷ lệ cơ giới hoá, máy móc thiết bị và ứng dụng công nghệ mới trong các khâu sản</w:t>
      </w:r>
      <w:r>
        <w:rPr>
          <w:spacing w:val="-15"/>
        </w:rPr>
        <w:t> </w:t>
      </w:r>
      <w:r>
        <w:rPr/>
        <w:t>xuất.</w:t>
      </w:r>
    </w:p>
    <w:p>
      <w:pPr>
        <w:pStyle w:val="BodyText"/>
        <w:spacing w:line="288" w:lineRule="auto"/>
        <w:ind w:right="574" w:firstLine="515"/>
      </w:pPr>
      <w:r>
        <w:rPr/>
        <w:t>Việc ứng dụng tiến bộ khoa học kỹ thuật tiên tiến vào sản xuất, chuyển đổi cơ cấu cây trồng, vật nuôi hợp lý đảm bảo tăng lợi nhuận trên đơn vị diện tích, từ đó đời sống vật chất tinh thần của nông dân được cải thiện và từng bước được nâng lên, thu nhập bình quân ở nông thôn ngày càng có xu hướng tăng cao.</w:t>
      </w:r>
    </w:p>
    <w:p>
      <w:pPr>
        <w:spacing w:after="0" w:line="288" w:lineRule="auto"/>
        <w:sectPr>
          <w:pgSz w:w="11910" w:h="16850"/>
          <w:pgMar w:header="725" w:footer="788" w:top="1300" w:bottom="980" w:left="1020" w:right="280"/>
        </w:sectPr>
      </w:pPr>
    </w:p>
    <w:p>
      <w:pPr>
        <w:pStyle w:val="BodyText"/>
        <w:spacing w:line="288" w:lineRule="auto" w:before="113"/>
        <w:ind w:right="577" w:firstLine="707"/>
      </w:pPr>
      <w:r>
        <w:rPr/>
        <w:t>Phát triển đa dạng các loại cây trồng, lựa chọn giống mới năng suất cao, chất lượng sản phẩm tốt; chuyển đổi cây trồng hiệu quả, phù hợp thị trường cung cầu; đầu tư phát triển các mô hình chăn nuôi gia súc, gia cầm.</w:t>
      </w:r>
    </w:p>
    <w:p>
      <w:pPr>
        <w:pStyle w:val="Heading2"/>
        <w:numPr>
          <w:ilvl w:val="2"/>
          <w:numId w:val="62"/>
        </w:numPr>
        <w:tabs>
          <w:tab w:pos="2046" w:val="left" w:leader="none"/>
        </w:tabs>
        <w:spacing w:line="240" w:lineRule="auto" w:before="127" w:after="0"/>
        <w:ind w:left="2045" w:right="0" w:hanging="647"/>
        <w:jc w:val="both"/>
        <w:rPr>
          <w:i/>
        </w:rPr>
      </w:pPr>
      <w:r>
        <w:rPr>
          <w:i/>
          <w:spacing w:val="-6"/>
        </w:rPr>
        <w:t>Mục</w:t>
      </w:r>
      <w:r>
        <w:rPr>
          <w:i/>
          <w:spacing w:val="-17"/>
        </w:rPr>
        <w:t> </w:t>
      </w:r>
      <w:r>
        <w:rPr>
          <w:i/>
          <w:spacing w:val="-7"/>
        </w:rPr>
        <w:t>tiêu</w:t>
      </w:r>
      <w:r>
        <w:rPr>
          <w:i/>
          <w:spacing w:val="-18"/>
        </w:rPr>
        <w:t> </w:t>
      </w:r>
      <w:r>
        <w:rPr>
          <w:i/>
          <w:spacing w:val="-5"/>
        </w:rPr>
        <w:t>sử</w:t>
      </w:r>
      <w:r>
        <w:rPr>
          <w:i/>
          <w:spacing w:val="-18"/>
        </w:rPr>
        <w:t> </w:t>
      </w:r>
      <w:r>
        <w:rPr>
          <w:i/>
          <w:spacing w:val="-7"/>
        </w:rPr>
        <w:t>dụng</w:t>
      </w:r>
      <w:r>
        <w:rPr>
          <w:i/>
          <w:spacing w:val="-15"/>
        </w:rPr>
        <w:t> </w:t>
      </w:r>
      <w:r>
        <w:rPr>
          <w:i/>
          <w:spacing w:val="-6"/>
        </w:rPr>
        <w:t>đất</w:t>
      </w:r>
      <w:r>
        <w:rPr>
          <w:i/>
          <w:spacing w:val="-17"/>
        </w:rPr>
        <w:t> </w:t>
      </w:r>
      <w:r>
        <w:rPr>
          <w:i/>
          <w:spacing w:val="-7"/>
        </w:rPr>
        <w:t>phi</w:t>
      </w:r>
      <w:r>
        <w:rPr>
          <w:i/>
          <w:spacing w:val="-14"/>
        </w:rPr>
        <w:t> </w:t>
      </w:r>
      <w:r>
        <w:rPr>
          <w:i/>
          <w:spacing w:val="-8"/>
        </w:rPr>
        <w:t>nông</w:t>
      </w:r>
      <w:r>
        <w:rPr>
          <w:i/>
          <w:spacing w:val="-13"/>
        </w:rPr>
        <w:t> </w:t>
      </w:r>
      <w:r>
        <w:rPr>
          <w:i/>
          <w:spacing w:val="-8"/>
        </w:rPr>
        <w:t>nghiệp</w:t>
      </w:r>
    </w:p>
    <w:p>
      <w:pPr>
        <w:pStyle w:val="ListParagraph"/>
        <w:numPr>
          <w:ilvl w:val="0"/>
          <w:numId w:val="63"/>
        </w:numPr>
        <w:tabs>
          <w:tab w:pos="1705" w:val="left" w:leader="none"/>
        </w:tabs>
        <w:spacing w:line="240" w:lineRule="auto" w:before="185" w:after="0"/>
        <w:ind w:left="1704" w:right="0" w:hanging="306"/>
        <w:jc w:val="both"/>
        <w:rPr>
          <w:b/>
          <w:i/>
          <w:sz w:val="28"/>
        </w:rPr>
      </w:pPr>
      <w:r>
        <w:rPr>
          <w:b/>
          <w:i/>
          <w:sz w:val="28"/>
        </w:rPr>
        <w:t>Ngành công nghiệp - xây</w:t>
      </w:r>
      <w:r>
        <w:rPr>
          <w:b/>
          <w:i/>
          <w:spacing w:val="-5"/>
          <w:sz w:val="28"/>
        </w:rPr>
        <w:t> </w:t>
      </w:r>
      <w:r>
        <w:rPr>
          <w:b/>
          <w:i/>
          <w:sz w:val="28"/>
        </w:rPr>
        <w:t>dựng</w:t>
      </w:r>
    </w:p>
    <w:p>
      <w:pPr>
        <w:pStyle w:val="BodyText"/>
        <w:spacing w:line="288" w:lineRule="auto" w:before="175"/>
        <w:ind w:right="565"/>
      </w:pPr>
      <w:r>
        <w:rPr/>
        <w:t>Huyện Gò Dầu là một trong những địa bàn trọng điểm bố trí quỹ đất công nghiệp, tiểu thủ công nghiệp của tỉnh. Định hướng đến năm 2030 về cơ bản huyện có một nền công nghiệp bền vững với cơ cấu hợp lý, phù hợp với điều kiện và tiềm năng, lợi thế của huyện, đưa tỷ lệ đất công nghiệp tương xứng với các huyện lân cận trong khu vực. Đồng thời các sản phẩm công nghiệp có khả năng cạnh tranh và đứng vững tại thị trường trong nước và ngoài nước. Để đạt được mục tiêu trên, đến năm 2030 diện tích đất khu, cụm công nghiệp của huyện Gò Dầu tăng mạnh. Trong đó tập trung các khu công nghiệp đã có chủ đầu tư, ngoài ra phát triển thêm khu Công nghiệp mới để kêu gọi đầu tư như khu công nghiệp Hiệp Thạnh, khu công nghiệp Thạnh Đức.</w:t>
      </w:r>
    </w:p>
    <w:p>
      <w:pPr>
        <w:pStyle w:val="Heading2"/>
        <w:numPr>
          <w:ilvl w:val="0"/>
          <w:numId w:val="63"/>
        </w:numPr>
        <w:tabs>
          <w:tab w:pos="1705" w:val="left" w:leader="none"/>
        </w:tabs>
        <w:spacing w:line="240" w:lineRule="auto" w:before="128" w:after="0"/>
        <w:ind w:left="1704" w:right="0" w:hanging="306"/>
        <w:jc w:val="both"/>
        <w:rPr>
          <w:i/>
        </w:rPr>
      </w:pPr>
      <w:r>
        <w:rPr>
          <w:i/>
        </w:rPr>
        <w:t>Ngành thương mại - dịch vụ - du</w:t>
      </w:r>
      <w:r>
        <w:rPr>
          <w:i/>
          <w:spacing w:val="-12"/>
        </w:rPr>
        <w:t> </w:t>
      </w:r>
      <w:r>
        <w:rPr>
          <w:i/>
        </w:rPr>
        <w:t>lịch</w:t>
      </w:r>
    </w:p>
    <w:p>
      <w:pPr>
        <w:pStyle w:val="BodyText"/>
        <w:spacing w:line="288" w:lineRule="auto" w:before="177"/>
        <w:ind w:right="563"/>
      </w:pPr>
      <w:r>
        <w:rPr/>
        <w:t>Phát triển thương mại, dịch vụ, hệ thống phân phối theo hướng văn minh hiện đại, bảo đảm tính đồng bộ và phù hợp với quy hoạch phát triển kinh tế - xã  hội của huyện, phù hợp với từng địa bàn đô thị, nông thôn. </w:t>
      </w:r>
      <w:r>
        <w:rPr>
          <w:spacing w:val="-5"/>
        </w:rPr>
        <w:t>Khuyến </w:t>
      </w:r>
      <w:r>
        <w:rPr>
          <w:spacing w:val="-4"/>
        </w:rPr>
        <w:t>khích các loại </w:t>
      </w:r>
      <w:r>
        <w:rPr>
          <w:spacing w:val="-3"/>
        </w:rPr>
        <w:t>hình </w:t>
      </w:r>
      <w:r>
        <w:rPr>
          <w:spacing w:val="-4"/>
        </w:rPr>
        <w:t>dịch </w:t>
      </w:r>
      <w:r>
        <w:rPr/>
        <w:t>vụ </w:t>
      </w:r>
      <w:r>
        <w:rPr>
          <w:spacing w:val="-4"/>
        </w:rPr>
        <w:t>trên </w:t>
      </w:r>
      <w:r>
        <w:rPr>
          <w:spacing w:val="-3"/>
        </w:rPr>
        <w:t>địa bàn </w:t>
      </w:r>
      <w:r>
        <w:rPr>
          <w:spacing w:val="-5"/>
        </w:rPr>
        <w:t>huyện </w:t>
      </w:r>
      <w:r>
        <w:rPr>
          <w:spacing w:val="-4"/>
        </w:rPr>
        <w:t>nhưng </w:t>
      </w:r>
      <w:r>
        <w:rPr>
          <w:spacing w:val="-3"/>
        </w:rPr>
        <w:t>đồng </w:t>
      </w:r>
      <w:r>
        <w:rPr>
          <w:spacing w:val="-4"/>
        </w:rPr>
        <w:t>thời cũng tăng cường công </w:t>
      </w:r>
      <w:r>
        <w:rPr>
          <w:spacing w:val="-3"/>
        </w:rPr>
        <w:t>tác </w:t>
      </w:r>
      <w:r>
        <w:rPr>
          <w:spacing w:val="-4"/>
        </w:rPr>
        <w:t>quản </w:t>
      </w:r>
      <w:r>
        <w:rPr/>
        <w:t>lý </w:t>
      </w:r>
      <w:r>
        <w:rPr>
          <w:spacing w:val="-4"/>
        </w:rPr>
        <w:t>chặt </w:t>
      </w:r>
      <w:r>
        <w:rPr>
          <w:spacing w:val="-3"/>
        </w:rPr>
        <w:t>chẽ </w:t>
      </w:r>
      <w:r>
        <w:rPr>
          <w:spacing w:val="-4"/>
        </w:rPr>
        <w:t>hoạt động </w:t>
      </w:r>
      <w:r>
        <w:rPr>
          <w:spacing w:val="-5"/>
        </w:rPr>
        <w:t>thương mại </w:t>
      </w:r>
      <w:r>
        <w:rPr>
          <w:spacing w:val="-4"/>
        </w:rPr>
        <w:t>dịch </w:t>
      </w:r>
      <w:r>
        <w:rPr>
          <w:spacing w:val="-3"/>
        </w:rPr>
        <w:t>vụ, </w:t>
      </w:r>
      <w:r>
        <w:rPr>
          <w:spacing w:val="-4"/>
        </w:rPr>
        <w:t>quản </w:t>
      </w:r>
      <w:r>
        <w:rPr/>
        <w:t>lý </w:t>
      </w:r>
      <w:r>
        <w:rPr>
          <w:spacing w:val="-3"/>
        </w:rPr>
        <w:t>thị </w:t>
      </w:r>
      <w:r>
        <w:rPr>
          <w:spacing w:val="-4"/>
        </w:rPr>
        <w:t>trường thực hiện </w:t>
      </w:r>
      <w:r>
        <w:rPr>
          <w:spacing w:val="-3"/>
        </w:rPr>
        <w:t>có </w:t>
      </w:r>
      <w:r>
        <w:rPr>
          <w:spacing w:val="-4"/>
        </w:rPr>
        <w:t>hiệu quả việc </w:t>
      </w:r>
      <w:r>
        <w:rPr>
          <w:spacing w:val="-3"/>
        </w:rPr>
        <w:t>đấu </w:t>
      </w:r>
      <w:r>
        <w:rPr>
          <w:spacing w:val="-4"/>
        </w:rPr>
        <w:t>tranh phòng, chống </w:t>
      </w:r>
      <w:r>
        <w:rPr>
          <w:spacing w:val="-3"/>
        </w:rPr>
        <w:t>buôn </w:t>
      </w:r>
      <w:r>
        <w:rPr>
          <w:spacing w:val="-4"/>
        </w:rPr>
        <w:t>lậu, hàng </w:t>
      </w:r>
      <w:r>
        <w:rPr/>
        <w:t>giả, </w:t>
      </w:r>
      <w:r>
        <w:rPr>
          <w:spacing w:val="-4"/>
        </w:rPr>
        <w:t>hàng </w:t>
      </w:r>
      <w:r>
        <w:rPr>
          <w:spacing w:val="-3"/>
        </w:rPr>
        <w:t>kém </w:t>
      </w:r>
      <w:r>
        <w:rPr>
          <w:spacing w:val="-4"/>
        </w:rPr>
        <w:t>chất lượng; </w:t>
      </w:r>
      <w:r>
        <w:rPr>
          <w:spacing w:val="-3"/>
        </w:rPr>
        <w:t>tập </w:t>
      </w:r>
      <w:r>
        <w:rPr>
          <w:spacing w:val="-4"/>
        </w:rPr>
        <w:t>trung phát triển thương </w:t>
      </w:r>
      <w:r>
        <w:rPr>
          <w:spacing w:val="-5"/>
        </w:rPr>
        <w:t>mại </w:t>
      </w:r>
      <w:r>
        <w:rPr>
          <w:spacing w:val="-3"/>
        </w:rPr>
        <w:t>nội</w:t>
      </w:r>
      <w:r>
        <w:rPr>
          <w:spacing w:val="-16"/>
        </w:rPr>
        <w:t> </w:t>
      </w:r>
      <w:r>
        <w:rPr>
          <w:spacing w:val="-4"/>
        </w:rPr>
        <w:t>địa.</w:t>
      </w:r>
    </w:p>
    <w:p>
      <w:pPr>
        <w:pStyle w:val="BodyText"/>
        <w:spacing w:line="288" w:lineRule="auto" w:before="121"/>
        <w:ind w:right="560"/>
      </w:pPr>
      <w:r>
        <w:rPr>
          <w:spacing w:val="-3"/>
        </w:rPr>
        <w:t>Quy </w:t>
      </w:r>
      <w:r>
        <w:rPr>
          <w:spacing w:val="-4"/>
        </w:rPr>
        <w:t>hoạch </w:t>
      </w:r>
      <w:r>
        <w:rPr>
          <w:spacing w:val="-3"/>
        </w:rPr>
        <w:t>đầu </w:t>
      </w:r>
      <w:r>
        <w:rPr/>
        <w:t>tư </w:t>
      </w:r>
      <w:r>
        <w:rPr>
          <w:spacing w:val="-4"/>
        </w:rPr>
        <w:t>phát triển thương </w:t>
      </w:r>
      <w:r>
        <w:rPr>
          <w:spacing w:val="-5"/>
        </w:rPr>
        <w:t>mại </w:t>
      </w:r>
      <w:r>
        <w:rPr/>
        <w:t>– </w:t>
      </w:r>
      <w:r>
        <w:rPr>
          <w:spacing w:val="-4"/>
        </w:rPr>
        <w:t>dịch </w:t>
      </w:r>
      <w:r>
        <w:rPr>
          <w:spacing w:val="-3"/>
        </w:rPr>
        <w:t>vụ, cơ </w:t>
      </w:r>
      <w:r>
        <w:rPr/>
        <w:t>sở hạ </w:t>
      </w:r>
      <w:r>
        <w:rPr>
          <w:spacing w:val="-4"/>
        </w:rPr>
        <w:t>tầng giao </w:t>
      </w:r>
      <w:r>
        <w:rPr>
          <w:spacing w:val="-5"/>
        </w:rPr>
        <w:t>thông </w:t>
      </w:r>
      <w:r>
        <w:rPr>
          <w:spacing w:val="-4"/>
        </w:rPr>
        <w:t>đường cao </w:t>
      </w:r>
      <w:r>
        <w:rPr>
          <w:spacing w:val="-3"/>
        </w:rPr>
        <w:t>tốc </w:t>
      </w:r>
      <w:r>
        <w:rPr>
          <w:spacing w:val="-5"/>
        </w:rPr>
        <w:t>TPHCM </w:t>
      </w:r>
      <w:r>
        <w:rPr/>
        <w:t>- </w:t>
      </w:r>
      <w:r>
        <w:rPr>
          <w:spacing w:val="-3"/>
        </w:rPr>
        <w:t>Mộc </w:t>
      </w:r>
      <w:r>
        <w:rPr>
          <w:spacing w:val="-4"/>
        </w:rPr>
        <w:t>Bài. </w:t>
      </w:r>
      <w:r>
        <w:rPr>
          <w:spacing w:val="-3"/>
        </w:rPr>
        <w:t>Quy </w:t>
      </w:r>
      <w:r>
        <w:rPr>
          <w:spacing w:val="-4"/>
        </w:rPr>
        <w:t>hoạch </w:t>
      </w:r>
      <w:r>
        <w:rPr>
          <w:spacing w:val="-3"/>
        </w:rPr>
        <w:t>đầu </w:t>
      </w:r>
      <w:r>
        <w:rPr/>
        <w:t>tư </w:t>
      </w:r>
      <w:r>
        <w:rPr>
          <w:spacing w:val="-4"/>
        </w:rPr>
        <w:t>phát triển </w:t>
      </w:r>
      <w:r>
        <w:rPr>
          <w:spacing w:val="-5"/>
        </w:rPr>
        <w:t>thương mại </w:t>
      </w:r>
      <w:r>
        <w:rPr/>
        <w:t>– </w:t>
      </w:r>
      <w:r>
        <w:rPr>
          <w:spacing w:val="-4"/>
        </w:rPr>
        <w:t>dịch </w:t>
      </w:r>
      <w:r>
        <w:rPr/>
        <w:t>vụ dự án khu dân cư kết hợp thương mại dịch vụ xã Hiệp Thạnh, khu đô thị Gò Dầu   2 ; Khu thương mại, dịch vụ chợ đầu mối xã Hiệp Thạnh; Nhu cầu Đất sản xuất kinh doanh - thương mại dịch vụ; Đẩy mạnh phát triển các loại hình kinh doanh, khuyến khích, hỗ trợ hoạt động thương mại, dịch vụ theo mô hình hợp tác xã, doanh nghiệp, </w:t>
      </w:r>
      <w:r>
        <w:rPr>
          <w:spacing w:val="-3"/>
        </w:rPr>
        <w:t>mô </w:t>
      </w:r>
      <w:r>
        <w:rPr/>
        <w:t>hình chuỗi liên kết sản xuất và tiêu thụ sản phẩm Kêu gọi</w:t>
      </w:r>
      <w:r>
        <w:rPr>
          <w:spacing w:val="55"/>
        </w:rPr>
        <w:t> </w:t>
      </w:r>
      <w:r>
        <w:rPr/>
        <w:t>đầu</w:t>
      </w:r>
    </w:p>
    <w:p>
      <w:pPr>
        <w:pStyle w:val="BodyText"/>
        <w:spacing w:before="0"/>
        <w:ind w:firstLine="0"/>
      </w:pPr>
      <w:r>
        <w:rPr/>
        <w:t>tư phát triển du lịch sinh thái gắn với đất thương mại,....</w:t>
      </w:r>
    </w:p>
    <w:p>
      <w:pPr>
        <w:pStyle w:val="Heading2"/>
        <w:numPr>
          <w:ilvl w:val="0"/>
          <w:numId w:val="63"/>
        </w:numPr>
        <w:tabs>
          <w:tab w:pos="1674" w:val="left" w:leader="none"/>
        </w:tabs>
        <w:spacing w:line="240" w:lineRule="auto" w:before="192" w:after="0"/>
        <w:ind w:left="1673" w:right="0" w:hanging="275"/>
        <w:jc w:val="both"/>
        <w:rPr>
          <w:i/>
        </w:rPr>
      </w:pPr>
      <w:r>
        <w:rPr>
          <w:i/>
        </w:rPr>
        <w:t>Các ngành Văn hóa - Xã hội</w:t>
      </w:r>
    </w:p>
    <w:p>
      <w:pPr>
        <w:pStyle w:val="ListParagraph"/>
        <w:numPr>
          <w:ilvl w:val="1"/>
          <w:numId w:val="61"/>
        </w:numPr>
        <w:tabs>
          <w:tab w:pos="1563" w:val="left" w:leader="none"/>
        </w:tabs>
        <w:spacing w:line="240" w:lineRule="auto" w:before="178" w:after="0"/>
        <w:ind w:left="1562" w:right="0" w:hanging="164"/>
        <w:jc w:val="left"/>
        <w:rPr>
          <w:i/>
          <w:sz w:val="28"/>
        </w:rPr>
      </w:pPr>
      <w:r>
        <w:rPr>
          <w:i/>
          <w:sz w:val="28"/>
        </w:rPr>
        <w:t>Định hướng phát triển đất cơ sở văn hóa:</w:t>
      </w:r>
    </w:p>
    <w:p>
      <w:pPr>
        <w:spacing w:after="0" w:line="240" w:lineRule="auto"/>
        <w:jc w:val="left"/>
        <w:rPr>
          <w:sz w:val="28"/>
        </w:rPr>
        <w:sectPr>
          <w:pgSz w:w="11910" w:h="16850"/>
          <w:pgMar w:header="725" w:footer="788" w:top="1300" w:bottom="980" w:left="1020" w:right="280"/>
        </w:sectPr>
      </w:pPr>
    </w:p>
    <w:p>
      <w:pPr>
        <w:pStyle w:val="BodyText"/>
        <w:spacing w:line="288" w:lineRule="auto" w:before="113"/>
        <w:ind w:right="561"/>
      </w:pPr>
      <w:r>
        <w:rPr/>
        <w:t>Để đáp ứng nhu cầu đời sống văn hóa, tinh thần của nhân dân và thực hiện tốt chủ trương xã hội hóa các họat động văn hóa, thông tin, và phát triển các thiết chế văn hóa rộng khắp, đáp ứng yêu cầu quy hoạch phát triển ngành, nhu cầu đến năm 2030 diện tích đất văn hóa tăng so với hiện trạng. Đồng thời, bố trí quỹ đất dự trữ để xây dựng các công trình văn hóa cụ thể trên địa bàn huyện như: Đất văn hóa, Khu văn hóa thiếu nhi và đất cơ sở văn hóa huyện Gò Dầu tại thị trấn Gò Dầu, nhu cầu đất cơ sở văn hóa huyện Gò Dầu.</w:t>
      </w:r>
    </w:p>
    <w:p>
      <w:pPr>
        <w:pStyle w:val="ListParagraph"/>
        <w:numPr>
          <w:ilvl w:val="1"/>
          <w:numId w:val="61"/>
        </w:numPr>
        <w:tabs>
          <w:tab w:pos="1563" w:val="left" w:leader="none"/>
        </w:tabs>
        <w:spacing w:line="240" w:lineRule="auto" w:before="118" w:after="0"/>
        <w:ind w:left="1562" w:right="0" w:hanging="164"/>
        <w:jc w:val="both"/>
        <w:rPr>
          <w:i/>
          <w:sz w:val="28"/>
        </w:rPr>
      </w:pPr>
      <w:r>
        <w:rPr>
          <w:i/>
          <w:sz w:val="28"/>
        </w:rPr>
        <w:t>Định hướng phát triển đất cơ sở y</w:t>
      </w:r>
      <w:r>
        <w:rPr>
          <w:i/>
          <w:spacing w:val="-1"/>
          <w:sz w:val="28"/>
        </w:rPr>
        <w:t> </w:t>
      </w:r>
      <w:r>
        <w:rPr>
          <w:i/>
          <w:sz w:val="28"/>
        </w:rPr>
        <w:t>tế:</w:t>
      </w:r>
    </w:p>
    <w:p>
      <w:pPr>
        <w:pStyle w:val="BodyText"/>
        <w:spacing w:line="288" w:lineRule="auto" w:before="185"/>
        <w:ind w:right="561"/>
      </w:pPr>
      <w:r>
        <w:rPr/>
        <w:t>Định hướng đến năm 2030 sẽ hoàn thiện mạng lưới y tế trên toàn huyện như cơ sở vật chất, trang thiết bị và cán bộ theo các tiêu chuẩn do Bộ y tế quy định. Không ngừng nâng cao chất lượng, đẩy mạnh xã hội hoá các hoạt động y tế. Đẩy mạnh xã hội hoá trên lĩnh vực y tế, đa dạng hoá các loại hình chăm sóc sức khoẻ, liên doanh, liên kết khám chữa bệnh cho nhân dân, phát triển cơ sở y tế ngoài công lập</w:t>
      </w:r>
    </w:p>
    <w:p>
      <w:pPr>
        <w:pStyle w:val="BodyText"/>
        <w:spacing w:line="288" w:lineRule="auto"/>
        <w:ind w:right="562"/>
      </w:pPr>
      <w:r>
        <w:rPr/>
        <w:t>Tăng cường mở rộng và nâng cấp, phát triển mạng lưới y tế. Tập trung đầu tư kiên cố hóa, trang bị đồng bộ tất cả các trạm y tế xã, thị trấn...; bố trí đủ bác sỹ, y tá đảm bảo cho nhu cầu khám, chữa bệnh, sơ cứu, cấp cứu, chăm sóc sức khỏe cộng đồng, phòng chống dịch tại chỗ. Đồng thời, bố trí quỹ đất dự trữ để xây dựng các công trình y tế cụ thể trên địa bàn</w:t>
      </w:r>
      <w:r>
        <w:rPr>
          <w:spacing w:val="-13"/>
        </w:rPr>
        <w:t> </w:t>
      </w:r>
      <w:r>
        <w:rPr/>
        <w:t>huyện.</w:t>
      </w:r>
    </w:p>
    <w:p>
      <w:pPr>
        <w:pStyle w:val="ListParagraph"/>
        <w:numPr>
          <w:ilvl w:val="1"/>
          <w:numId w:val="61"/>
        </w:numPr>
        <w:tabs>
          <w:tab w:pos="1563" w:val="left" w:leader="none"/>
        </w:tabs>
        <w:spacing w:line="240" w:lineRule="auto" w:before="121" w:after="0"/>
        <w:ind w:left="1562" w:right="0" w:hanging="164"/>
        <w:jc w:val="both"/>
        <w:rPr>
          <w:i/>
          <w:sz w:val="28"/>
        </w:rPr>
      </w:pPr>
      <w:r>
        <w:rPr>
          <w:i/>
          <w:sz w:val="28"/>
        </w:rPr>
        <w:t>Định hướng phát triển đất cơ sở giáo dục, đào</w:t>
      </w:r>
      <w:r>
        <w:rPr>
          <w:i/>
          <w:spacing w:val="-2"/>
          <w:sz w:val="28"/>
        </w:rPr>
        <w:t> </w:t>
      </w:r>
      <w:r>
        <w:rPr>
          <w:i/>
          <w:sz w:val="28"/>
        </w:rPr>
        <w:t>tạo:</w:t>
      </w:r>
    </w:p>
    <w:p>
      <w:pPr>
        <w:pStyle w:val="BodyText"/>
        <w:spacing w:line="288" w:lineRule="auto" w:before="184"/>
        <w:ind w:right="562"/>
      </w:pPr>
      <w:r>
        <w:rPr/>
        <w:t>Phát triển giáo dục, đào tạo luôn là nhiệm vụ hàng đầu, có tính chiến lược hướng tới thực hiện mục tiêu trở thành huyện công nghiệp hoá, hiện đại hoá vào năm 2030, đồng thời đáp ứng yêu cầu quy hoạch ngành. Ngoài việc tập trung đầu tư cơ sở vật chất thiết bị, tiếp tục </w:t>
      </w:r>
      <w:r>
        <w:rPr>
          <w:spacing w:val="-3"/>
        </w:rPr>
        <w:t>mở </w:t>
      </w:r>
      <w:r>
        <w:rPr/>
        <w:t>rộng, nâng cấp và xây dựng mới mạng lưới trường mầm non, tiểu học, trung học cơ sở, trung học phổ thông hiện có, đầu tư xây dựng, nâng cấp cơ sở vật chất trường, lớp. Tập trung nguồn nhân lực chuẩn hóa cơ sở vật chất trường lớp, nâng cao chất lượng và hiệu quả giáo dục – đào tạo, </w:t>
      </w:r>
      <w:r>
        <w:rPr>
          <w:spacing w:val="-3"/>
        </w:rPr>
        <w:t>mở </w:t>
      </w:r>
      <w:r>
        <w:rPr/>
        <w:t>rộng hơn nữa trường đạt chuẩn quốc gia, </w:t>
      </w:r>
      <w:r>
        <w:rPr>
          <w:spacing w:val="-3"/>
        </w:rPr>
        <w:t>đất </w:t>
      </w:r>
      <w:r>
        <w:rPr>
          <w:spacing w:val="-4"/>
        </w:rPr>
        <w:t>giáo </w:t>
      </w:r>
      <w:r>
        <w:rPr>
          <w:spacing w:val="-3"/>
        </w:rPr>
        <w:t>dục khu đô thị Gò</w:t>
      </w:r>
      <w:r>
        <w:rPr>
          <w:spacing w:val="-40"/>
        </w:rPr>
        <w:t> </w:t>
      </w:r>
      <w:r>
        <w:rPr>
          <w:spacing w:val="-5"/>
        </w:rPr>
        <w:t>Dầu,...</w:t>
      </w:r>
    </w:p>
    <w:p>
      <w:pPr>
        <w:pStyle w:val="ListParagraph"/>
        <w:numPr>
          <w:ilvl w:val="1"/>
          <w:numId w:val="61"/>
        </w:numPr>
        <w:tabs>
          <w:tab w:pos="1633" w:val="left" w:leader="none"/>
        </w:tabs>
        <w:spacing w:line="240" w:lineRule="auto" w:before="121" w:after="0"/>
        <w:ind w:left="1632" w:right="0" w:hanging="164"/>
        <w:jc w:val="both"/>
        <w:rPr>
          <w:i/>
          <w:sz w:val="28"/>
        </w:rPr>
      </w:pPr>
      <w:r>
        <w:rPr>
          <w:i/>
          <w:sz w:val="28"/>
        </w:rPr>
        <w:t>Định hướng phát triển đất cơ sở thể dục, thể</w:t>
      </w:r>
      <w:r>
        <w:rPr>
          <w:i/>
          <w:spacing w:val="-22"/>
          <w:sz w:val="28"/>
        </w:rPr>
        <w:t> </w:t>
      </w:r>
      <w:r>
        <w:rPr>
          <w:i/>
          <w:sz w:val="28"/>
        </w:rPr>
        <w:t>thao:</w:t>
      </w:r>
    </w:p>
    <w:p>
      <w:pPr>
        <w:pStyle w:val="BodyText"/>
        <w:spacing w:line="288" w:lineRule="auto" w:before="184"/>
        <w:ind w:right="564"/>
      </w:pPr>
      <w:r>
        <w:rPr/>
        <w:t>Phát triển phong trào thể dục thể thao quần chúng trên cơ sở đẩy mạnh xã hội hóa, thành lập các sân vận động, đồng thời phát triển mạng lưới rộng khắp theo quy hoạch phát triển ngành để nâng cao sức khỏe và phong trào thể dục thể thao trong</w:t>
      </w:r>
      <w:r>
        <w:rPr>
          <w:spacing w:val="30"/>
        </w:rPr>
        <w:t> </w:t>
      </w:r>
      <w:r>
        <w:rPr/>
        <w:t>nhân</w:t>
      </w:r>
      <w:r>
        <w:rPr>
          <w:spacing w:val="28"/>
        </w:rPr>
        <w:t> </w:t>
      </w:r>
      <w:r>
        <w:rPr/>
        <w:t>dân.</w:t>
      </w:r>
      <w:r>
        <w:rPr>
          <w:spacing w:val="28"/>
        </w:rPr>
        <w:t> </w:t>
      </w:r>
      <w:r>
        <w:rPr/>
        <w:t>Đến</w:t>
      </w:r>
      <w:r>
        <w:rPr>
          <w:spacing w:val="29"/>
        </w:rPr>
        <w:t> </w:t>
      </w:r>
      <w:r>
        <w:rPr/>
        <w:t>năm</w:t>
      </w:r>
      <w:r>
        <w:rPr>
          <w:spacing w:val="24"/>
        </w:rPr>
        <w:t> </w:t>
      </w:r>
      <w:r>
        <w:rPr/>
        <w:t>2030,</w:t>
      </w:r>
      <w:r>
        <w:rPr>
          <w:spacing w:val="27"/>
        </w:rPr>
        <w:t> </w:t>
      </w:r>
      <w:r>
        <w:rPr/>
        <w:t>huyện</w:t>
      </w:r>
      <w:r>
        <w:rPr>
          <w:spacing w:val="30"/>
        </w:rPr>
        <w:t> </w:t>
      </w:r>
      <w:r>
        <w:rPr/>
        <w:t>Gò</w:t>
      </w:r>
      <w:r>
        <w:rPr>
          <w:spacing w:val="31"/>
        </w:rPr>
        <w:t> </w:t>
      </w:r>
      <w:r>
        <w:rPr/>
        <w:t>Dầu</w:t>
      </w:r>
      <w:r>
        <w:rPr>
          <w:spacing w:val="27"/>
        </w:rPr>
        <w:t> </w:t>
      </w:r>
      <w:r>
        <w:rPr/>
        <w:t>tập</w:t>
      </w:r>
      <w:r>
        <w:rPr>
          <w:spacing w:val="28"/>
        </w:rPr>
        <w:t> </w:t>
      </w:r>
      <w:r>
        <w:rPr/>
        <w:t>trung</w:t>
      </w:r>
      <w:r>
        <w:rPr>
          <w:spacing w:val="27"/>
        </w:rPr>
        <w:t> </w:t>
      </w:r>
      <w:r>
        <w:rPr/>
        <w:t>xây</w:t>
      </w:r>
      <w:r>
        <w:rPr>
          <w:spacing w:val="29"/>
        </w:rPr>
        <w:t> </w:t>
      </w:r>
      <w:r>
        <w:rPr/>
        <w:t>dựng</w:t>
      </w:r>
      <w:r>
        <w:rPr>
          <w:spacing w:val="27"/>
        </w:rPr>
        <w:t> </w:t>
      </w:r>
      <w:r>
        <w:rPr/>
        <w:t>và</w:t>
      </w:r>
      <w:r>
        <w:rPr>
          <w:spacing w:val="30"/>
        </w:rPr>
        <w:t> </w:t>
      </w:r>
      <w:r>
        <w:rPr/>
        <w:t>phát</w:t>
      </w:r>
      <w:r>
        <w:rPr>
          <w:spacing w:val="27"/>
        </w:rPr>
        <w:t> </w:t>
      </w:r>
      <w:r>
        <w:rPr/>
        <w:t>triển</w:t>
      </w:r>
    </w:p>
    <w:p>
      <w:pPr>
        <w:spacing w:after="0" w:line="288" w:lineRule="auto"/>
        <w:sectPr>
          <w:pgSz w:w="11910" w:h="16850"/>
          <w:pgMar w:header="725" w:footer="788" w:top="1300" w:bottom="980" w:left="1020" w:right="280"/>
        </w:sectPr>
      </w:pPr>
    </w:p>
    <w:p>
      <w:pPr>
        <w:pStyle w:val="BodyText"/>
        <w:spacing w:line="288" w:lineRule="auto" w:before="113"/>
        <w:ind w:right="564" w:firstLine="0"/>
      </w:pPr>
      <w:r>
        <w:rPr/>
        <w:t>khu thể thao thị trấn Gò Dầu, đất cơ sở thể dục thể thao huyện Gò Dầu, sân vận động huyện Gò Dầu kết hợp nhà thi đất đa năng và hồ bơi,….</w:t>
      </w:r>
    </w:p>
    <w:p>
      <w:pPr>
        <w:pStyle w:val="Heading2"/>
        <w:numPr>
          <w:ilvl w:val="0"/>
          <w:numId w:val="63"/>
        </w:numPr>
        <w:tabs>
          <w:tab w:pos="1705" w:val="left" w:leader="none"/>
        </w:tabs>
        <w:spacing w:line="240" w:lineRule="auto" w:before="127" w:after="0"/>
        <w:ind w:left="1704" w:right="0" w:hanging="306"/>
        <w:jc w:val="left"/>
        <w:rPr>
          <w:i/>
        </w:rPr>
      </w:pPr>
      <w:r>
        <w:rPr>
          <w:i/>
        </w:rPr>
        <w:t>Định hướng xây dựng đất công trình công cộng và hạ tầng kỹ</w:t>
      </w:r>
      <w:r>
        <w:rPr>
          <w:i/>
          <w:spacing w:val="-16"/>
        </w:rPr>
        <w:t> </w:t>
      </w:r>
      <w:r>
        <w:rPr>
          <w:i/>
        </w:rPr>
        <w:t>thuật</w:t>
      </w:r>
    </w:p>
    <w:p>
      <w:pPr>
        <w:pStyle w:val="ListParagraph"/>
        <w:numPr>
          <w:ilvl w:val="1"/>
          <w:numId w:val="61"/>
        </w:numPr>
        <w:tabs>
          <w:tab w:pos="1563" w:val="left" w:leader="none"/>
        </w:tabs>
        <w:spacing w:line="240" w:lineRule="auto" w:before="178" w:after="0"/>
        <w:ind w:left="1562" w:right="0" w:hanging="164"/>
        <w:jc w:val="both"/>
        <w:rPr>
          <w:i/>
          <w:sz w:val="28"/>
        </w:rPr>
      </w:pPr>
      <w:r>
        <w:rPr>
          <w:i/>
          <w:sz w:val="28"/>
        </w:rPr>
        <w:t>Đất trụ sở cơ quan, công trình sự</w:t>
      </w:r>
      <w:r>
        <w:rPr>
          <w:i/>
          <w:spacing w:val="-13"/>
          <w:sz w:val="28"/>
        </w:rPr>
        <w:t> </w:t>
      </w:r>
      <w:r>
        <w:rPr>
          <w:i/>
          <w:sz w:val="28"/>
        </w:rPr>
        <w:t>nghiệp:</w:t>
      </w:r>
    </w:p>
    <w:p>
      <w:pPr>
        <w:pStyle w:val="BodyText"/>
        <w:spacing w:line="288" w:lineRule="auto" w:before="184"/>
        <w:ind w:right="564"/>
      </w:pPr>
      <w:r>
        <w:rPr/>
        <w:t>Dựa trên các tiêu chuẩn xây dựng trụ sở cơ quan, cũng như xem xét định mức thực tế của các vùng lân cận, xác định được nhu cầu sử dụng đất của các cơ quan, đoàn thể trên địa bàn</w:t>
      </w:r>
      <w:r>
        <w:rPr>
          <w:spacing w:val="-5"/>
        </w:rPr>
        <w:t> </w:t>
      </w:r>
      <w:r>
        <w:rPr/>
        <w:t>huyện.</w:t>
      </w:r>
    </w:p>
    <w:p>
      <w:pPr>
        <w:pStyle w:val="ListParagraph"/>
        <w:numPr>
          <w:ilvl w:val="1"/>
          <w:numId w:val="61"/>
        </w:numPr>
        <w:tabs>
          <w:tab w:pos="1563" w:val="left" w:leader="none"/>
        </w:tabs>
        <w:spacing w:line="240" w:lineRule="auto" w:before="118" w:after="0"/>
        <w:ind w:left="1562" w:right="0" w:hanging="164"/>
        <w:jc w:val="both"/>
        <w:rPr>
          <w:i/>
          <w:sz w:val="28"/>
        </w:rPr>
      </w:pPr>
      <w:r>
        <w:rPr>
          <w:i/>
          <w:sz w:val="28"/>
        </w:rPr>
        <w:t>Đất giao</w:t>
      </w:r>
      <w:r>
        <w:rPr>
          <w:i/>
          <w:spacing w:val="-3"/>
          <w:sz w:val="28"/>
        </w:rPr>
        <w:t> </w:t>
      </w:r>
      <w:r>
        <w:rPr>
          <w:i/>
          <w:sz w:val="28"/>
        </w:rPr>
        <w:t>thông:</w:t>
      </w:r>
    </w:p>
    <w:p>
      <w:pPr>
        <w:pStyle w:val="BodyText"/>
        <w:spacing w:line="288" w:lineRule="auto" w:before="185"/>
        <w:ind w:right="562"/>
      </w:pPr>
      <w:r>
        <w:rPr/>
        <w:t>Phương hướng phát triển giao thông vận tải đến năm 2030 và định hướng xa hơn, huyện Gò Dầu phấn đấu cơ bản ổn định hệ thống hạ tầng giao thông. Phát huy tối đa về lợi thế địa lý của huyện, phát triển hệ thống giao thông vận tải đối ngoại như hệ thống giao thông đường bộ, đường sông ở các vùng trọng điểm kinh tế như các khu, cụm công nghiệp, các vùng sản xuất hàng hóa, các khu đô thị và khu dân cư nông thôn và đáp ứng nhu cầu đi lại, trao đổi hàng hóa giữa các địa phương.</w:t>
      </w:r>
    </w:p>
    <w:p>
      <w:pPr>
        <w:pStyle w:val="BodyText"/>
        <w:spacing w:line="288" w:lineRule="auto"/>
        <w:ind w:right="564"/>
      </w:pPr>
      <w:r>
        <w:rPr/>
        <w:t>Giao thông đối ngoại: Định hướng sử dụng đất giao thông gắn liền với nhu cầu phát triển kinh tế - xã hội, gắn chặt với các loại đất khác như quy hoạch khu dân cư, đô thị, mạng lưới dịch vụ xã hội mang tính chất liên hoàn và khép kín, thông suốt từ trung tâm huyện – cụm kinh tế kỹ thuật – khu dân cư. Tạo sự thông thoáng, thuận lợi, nhanh chóng khi giao thương trên địa bàn huyện. Kết nối liên hoàn các tuyến giao thông nội thị với các tuyến giao thông liên tỉnh, quốc gia.</w:t>
      </w:r>
    </w:p>
    <w:p>
      <w:pPr>
        <w:pStyle w:val="BodyText"/>
        <w:spacing w:line="288" w:lineRule="auto" w:before="121"/>
        <w:ind w:right="563"/>
      </w:pPr>
      <w:r>
        <w:rPr/>
        <w:t>Trong giai đoạn 2021 – 2030: nâng cấp, </w:t>
      </w:r>
      <w:r>
        <w:rPr>
          <w:spacing w:val="-3"/>
        </w:rPr>
        <w:t>mở </w:t>
      </w:r>
      <w:r>
        <w:rPr/>
        <w:t>rộng các tuyến đường liên huyện, liên tỉnh, các tuyến phát triển kinh tế vùng (nông nghiệp, công nghiệp, đô thị) như: Cao tốc Hồ Chí Minh – Mộc Bài;</w:t>
      </w:r>
      <w:r>
        <w:rPr>
          <w:spacing w:val="65"/>
        </w:rPr>
        <w:t> </w:t>
      </w:r>
      <w:r>
        <w:rPr/>
        <w:t>đồng thời nâng cấp, </w:t>
      </w:r>
      <w:r>
        <w:rPr>
          <w:spacing w:val="-3"/>
        </w:rPr>
        <w:t>mở </w:t>
      </w:r>
      <w:r>
        <w:rPr/>
        <w:t>rộng </w:t>
      </w:r>
      <w:r>
        <w:rPr>
          <w:spacing w:val="-3"/>
        </w:rPr>
        <w:t>mở </w:t>
      </w:r>
      <w:r>
        <w:rPr/>
        <w:t>mới</w:t>
      </w:r>
    </w:p>
    <w:p>
      <w:pPr>
        <w:pStyle w:val="BodyText"/>
        <w:spacing w:before="0"/>
        <w:ind w:firstLine="0"/>
      </w:pPr>
      <w:r>
        <w:rPr/>
        <w:t>các tuyến liên huyện, liên xã, các tuyến kết nối trung tâm hành chính, đô thị.</w:t>
      </w:r>
    </w:p>
    <w:p>
      <w:pPr>
        <w:pStyle w:val="BodyText"/>
        <w:spacing w:line="288" w:lineRule="auto" w:before="185"/>
        <w:ind w:right="564"/>
      </w:pPr>
      <w:r>
        <w:rPr/>
        <w:t>Giao thông đô thị: Với yêu cầu phát triển trong tương lai, cùng với các điều kiện thuân lợi về hệ thống giao thông kết nối và về vị trí gắn kết của các không gian đô thị và dự án công</w:t>
      </w:r>
      <w:r>
        <w:rPr>
          <w:spacing w:val="-6"/>
        </w:rPr>
        <w:t> </w:t>
      </w:r>
      <w:r>
        <w:rPr/>
        <w:t>nghiệp</w:t>
      </w:r>
    </w:p>
    <w:p>
      <w:pPr>
        <w:pStyle w:val="BodyText"/>
        <w:spacing w:line="288" w:lineRule="auto"/>
        <w:ind w:right="562"/>
      </w:pPr>
      <w:r>
        <w:rPr/>
        <w:t>Giao thông nông thôn: Nâng cấp toàn bộ mạng lưới đường giao thông nông thôn hiện có theo tiêu chuẩn quy hoạch, các đoạn qua trung tâm dân cư, thị tứ, mở rộng mặt đường theo tiểu chuẩn quy hoạch giao thông hoặc theo cấp đô thị và được láng nhựa hoặc bê tông xi măng. Vĩnh cửu các cầu quan trọng, các cầu nhỏ không quan trọng, xây dựng bán vĩnh cửu, đảm bảo thông suốt các mùa trong năm. Mở mới các tuyến giao thông gắn khu dân cư với vùng sản xuất tại các xã.</w:t>
      </w:r>
    </w:p>
    <w:p>
      <w:pPr>
        <w:spacing w:after="0" w:line="288" w:lineRule="auto"/>
        <w:sectPr>
          <w:pgSz w:w="11910" w:h="16850"/>
          <w:pgMar w:header="725" w:footer="788" w:top="1300" w:bottom="980" w:left="1020" w:right="280"/>
        </w:sectPr>
      </w:pPr>
    </w:p>
    <w:p>
      <w:pPr>
        <w:pStyle w:val="ListParagraph"/>
        <w:numPr>
          <w:ilvl w:val="1"/>
          <w:numId w:val="61"/>
        </w:numPr>
        <w:tabs>
          <w:tab w:pos="1563" w:val="left" w:leader="none"/>
        </w:tabs>
        <w:spacing w:line="240" w:lineRule="auto" w:before="113" w:after="0"/>
        <w:ind w:left="1562" w:right="0" w:hanging="164"/>
        <w:jc w:val="both"/>
        <w:rPr>
          <w:i/>
          <w:sz w:val="28"/>
        </w:rPr>
      </w:pPr>
      <w:r>
        <w:rPr>
          <w:i/>
          <w:sz w:val="28"/>
        </w:rPr>
        <w:t>Đất thủy lợi:</w:t>
      </w:r>
    </w:p>
    <w:p>
      <w:pPr>
        <w:pStyle w:val="BodyText"/>
        <w:spacing w:line="288" w:lineRule="auto" w:before="185"/>
        <w:ind w:right="562"/>
      </w:pPr>
      <w:r>
        <w:rPr/>
        <w:t>Phát triển thủy lợi theo hướng hiện đại hóa, tăng cường mức đảm bảo phục vụ cấp nước tưới, tiêu cho nông nghiệp trên xu thế phát triển nông nghiệp công nghệ cao, sinh hoạt, công nghiệp, du lịch, dịch vụ, góp phần xây dựng nông thôn mới, …Chủ động phòng, chống và giảm nhẹ thiên tai trong điều kiện biến đổi khí hậu; từng bước nâng cao khả năng chống lũ của các hệ thống kè sông, suối tại các lưu vực sông, suối trên địa bàn huyện; phòng, tránh lũ và thích nghi để bảo vệ dân cư ở các lưu vực sông.</w:t>
      </w:r>
    </w:p>
    <w:p>
      <w:pPr>
        <w:pStyle w:val="BodyText"/>
        <w:spacing w:line="288" w:lineRule="auto" w:before="118"/>
        <w:ind w:right="562"/>
      </w:pPr>
      <w:r>
        <w:rPr/>
        <w:t>Nạo vét, cải tạo kênh mương và công trình tiêu nước nhằm tạo nguồn nước để cung cấp cho sản xuất nông nghiệp, tưới tiêu và sinh hoạt. Phát triển thủy lợi nhỏ trên các địa bàn, tăng công suất tưới, để khai thác hết khả năng đất trồng cây công nghiệp lâu năm. Cần đầu tư, xây dựng các công trình bờ kè chống sạt lỡ và ngập lũ, hệ thống đê bao phục vụ chuyển đổi cơ cấu cây trồng..... Đồng thời áp dụng các biện pháp tưới hiện đại tiết kiệm nước, phát triển thủy lợi nội đồng gắn với xây dựng nông thôn</w:t>
      </w:r>
      <w:r>
        <w:rPr>
          <w:spacing w:val="-4"/>
        </w:rPr>
        <w:t> </w:t>
      </w:r>
      <w:r>
        <w:rPr/>
        <w:t>mới.</w:t>
      </w:r>
    </w:p>
    <w:p>
      <w:pPr>
        <w:pStyle w:val="ListParagraph"/>
        <w:numPr>
          <w:ilvl w:val="1"/>
          <w:numId w:val="61"/>
        </w:numPr>
        <w:tabs>
          <w:tab w:pos="1563" w:val="left" w:leader="none"/>
        </w:tabs>
        <w:spacing w:line="240" w:lineRule="auto" w:before="120" w:after="0"/>
        <w:ind w:left="1562" w:right="0" w:hanging="164"/>
        <w:jc w:val="both"/>
        <w:rPr>
          <w:i/>
          <w:sz w:val="28"/>
        </w:rPr>
      </w:pPr>
      <w:r>
        <w:rPr>
          <w:i/>
          <w:sz w:val="28"/>
        </w:rPr>
        <w:t>Đất truyền dẫn năng</w:t>
      </w:r>
      <w:r>
        <w:rPr>
          <w:i/>
          <w:spacing w:val="3"/>
          <w:sz w:val="28"/>
        </w:rPr>
        <w:t> </w:t>
      </w:r>
      <w:r>
        <w:rPr>
          <w:i/>
          <w:sz w:val="28"/>
        </w:rPr>
        <w:t>lượng:</w:t>
      </w:r>
    </w:p>
    <w:p>
      <w:pPr>
        <w:pStyle w:val="BodyText"/>
        <w:spacing w:line="288" w:lineRule="auto" w:before="185"/>
        <w:ind w:right="565"/>
      </w:pPr>
      <w:r>
        <w:rPr/>
        <w:t>Giai đoạn 2021-2030, huyện Gò Dầu tập trung đầu tư nguồn và lưới điện truyền tải, nhất là các trạm biến áp 110 </w:t>
      </w:r>
      <w:r>
        <w:rPr>
          <w:spacing w:val="-2"/>
        </w:rPr>
        <w:t>KV, </w:t>
      </w:r>
      <w:r>
        <w:rPr>
          <w:spacing w:val="2"/>
        </w:rPr>
        <w:t>đảm </w:t>
      </w:r>
      <w:r>
        <w:rPr/>
        <w:t>bảo cung cấp nguồn điện ổn định cho địa phương nhất là tại các khu, cụm công nghiệp. Đầu tư cải tạo lưới điện ở các vùng nông thôn. Để đạt được mục tiêu trên, đến năm 2030, cần quy hoạch diện tích đất chuyển dẫn năng lượng để xây dựng các công trình như: Xây dựng mới đường dẫn và trạm 110kV Phước Đông – Bời Lời 4, 5, 6; pha dây dẫn đường dây 110kV 178 Trảng Bàng 2 – Bến Cầu; Đường truyền tải điển khu công nghiệp Phước Đông; nhu cầu quy hoạch phát triển điện lực – phụ tải cho các hoạt động khác tại xã Thanh phước và nhu cầu đất năng lượng của huyện Gò</w:t>
      </w:r>
      <w:r>
        <w:rPr>
          <w:spacing w:val="-17"/>
        </w:rPr>
        <w:t> </w:t>
      </w:r>
      <w:r>
        <w:rPr/>
        <w:t>Dầu.</w:t>
      </w:r>
    </w:p>
    <w:p>
      <w:pPr>
        <w:pStyle w:val="ListParagraph"/>
        <w:numPr>
          <w:ilvl w:val="1"/>
          <w:numId w:val="61"/>
        </w:numPr>
        <w:tabs>
          <w:tab w:pos="1563" w:val="left" w:leader="none"/>
        </w:tabs>
        <w:spacing w:line="240" w:lineRule="auto" w:before="121" w:after="0"/>
        <w:ind w:left="1562" w:right="0" w:hanging="164"/>
        <w:jc w:val="both"/>
        <w:rPr>
          <w:i/>
          <w:sz w:val="28"/>
        </w:rPr>
      </w:pPr>
      <w:r>
        <w:rPr>
          <w:i/>
          <w:sz w:val="28"/>
        </w:rPr>
        <w:t>Đất công trình bưu chính viễn</w:t>
      </w:r>
      <w:r>
        <w:rPr>
          <w:i/>
          <w:spacing w:val="-2"/>
          <w:sz w:val="28"/>
        </w:rPr>
        <w:t> </w:t>
      </w:r>
      <w:r>
        <w:rPr>
          <w:i/>
          <w:sz w:val="28"/>
        </w:rPr>
        <w:t>thông:</w:t>
      </w:r>
    </w:p>
    <w:p>
      <w:pPr>
        <w:pStyle w:val="BodyText"/>
        <w:spacing w:line="288" w:lineRule="auto" w:before="184"/>
        <w:ind w:right="574"/>
      </w:pPr>
      <w:r>
        <w:rPr/>
        <w:t>Nhằm phục vụ nhu cầu cung cấp thông tin của địa phương theo chương trình mục tiêu quốc gia xây dựng các điểm phát sóng và các điểm bưu chính tại các xã, thị trấn; phù hợp với quy hoạch bưu chính viễn thông của tỉnh.</w:t>
      </w:r>
    </w:p>
    <w:p>
      <w:pPr>
        <w:pStyle w:val="ListParagraph"/>
        <w:numPr>
          <w:ilvl w:val="1"/>
          <w:numId w:val="61"/>
        </w:numPr>
        <w:tabs>
          <w:tab w:pos="1563" w:val="left" w:leader="none"/>
        </w:tabs>
        <w:spacing w:line="240" w:lineRule="auto" w:before="120" w:after="0"/>
        <w:ind w:left="1562" w:right="0" w:hanging="164"/>
        <w:jc w:val="both"/>
        <w:rPr>
          <w:i/>
          <w:sz w:val="28"/>
        </w:rPr>
      </w:pPr>
      <w:r>
        <w:rPr>
          <w:i/>
          <w:sz w:val="28"/>
        </w:rPr>
        <w:t>Đất bãi thải, xử lý chất</w:t>
      </w:r>
      <w:r>
        <w:rPr>
          <w:i/>
          <w:spacing w:val="-2"/>
          <w:sz w:val="28"/>
        </w:rPr>
        <w:t> </w:t>
      </w:r>
      <w:r>
        <w:rPr>
          <w:i/>
          <w:sz w:val="28"/>
        </w:rPr>
        <w:t>thải:</w:t>
      </w:r>
    </w:p>
    <w:p>
      <w:pPr>
        <w:pStyle w:val="BodyText"/>
        <w:spacing w:line="288" w:lineRule="auto" w:before="185"/>
        <w:ind w:right="575"/>
      </w:pPr>
      <w:r>
        <w:rPr/>
        <w:t>Hiện tại trên địa bàn huyện đang quan tâm việc chôn lấp, xử lý rác thải. Do đó, để đáp ứng nhu cầu phát triển ngày càng cao của huyện cũng như đảm bảo hơn nữa chất lượng sống cho người dân. Quy hoạch địa điểm khu xử lý, chôn lấp chất</w:t>
      </w:r>
    </w:p>
    <w:p>
      <w:pPr>
        <w:spacing w:after="0" w:line="288" w:lineRule="auto"/>
        <w:sectPr>
          <w:pgSz w:w="11910" w:h="16850"/>
          <w:pgMar w:header="725" w:footer="788" w:top="1300" w:bottom="980" w:left="1020" w:right="280"/>
        </w:sectPr>
      </w:pPr>
    </w:p>
    <w:p>
      <w:pPr>
        <w:pStyle w:val="BodyText"/>
        <w:spacing w:line="288" w:lineRule="auto" w:before="113"/>
        <w:ind w:right="572" w:firstLine="0"/>
      </w:pPr>
      <w:r>
        <w:rPr/>
        <w:t>thải rắn đáp ứng các tiêu chuẩn về quy mô, khoảng cách ly, điều kiện giao thông và tầm ảnh hưởng đến môi trường xung quanh.</w:t>
      </w:r>
    </w:p>
    <w:p>
      <w:pPr>
        <w:pStyle w:val="BodyText"/>
        <w:spacing w:line="288" w:lineRule="auto"/>
        <w:ind w:right="562"/>
      </w:pPr>
      <w:r>
        <w:rPr/>
        <w:t>Đến năm 2030, huyện tập trung quy hoạch đất xử lý, chôn cất chất thải (bãi trung chuyển rác thải sinh hoạt) xã Bàu Đồn; bãi xử lý, chôn lấp chất thải rắn huyện Gò Dầu; trạm xử lý nước thải thị trấn Gò Dầu và nâng cấp, </w:t>
      </w:r>
      <w:r>
        <w:rPr>
          <w:spacing w:val="-3"/>
        </w:rPr>
        <w:t>mở </w:t>
      </w:r>
      <w:r>
        <w:rPr/>
        <w:t>rộng theo đề án công ty TNHH Môi trường xanh Huê</w:t>
      </w:r>
      <w:r>
        <w:rPr>
          <w:spacing w:val="-8"/>
        </w:rPr>
        <w:t> </w:t>
      </w:r>
      <w:r>
        <w:rPr/>
        <w:t>Phương.</w:t>
      </w:r>
    </w:p>
    <w:p>
      <w:pPr>
        <w:pStyle w:val="ListParagraph"/>
        <w:numPr>
          <w:ilvl w:val="1"/>
          <w:numId w:val="61"/>
        </w:numPr>
        <w:tabs>
          <w:tab w:pos="1563" w:val="left" w:leader="none"/>
        </w:tabs>
        <w:spacing w:line="240" w:lineRule="auto" w:before="118" w:after="0"/>
        <w:ind w:left="1562" w:right="0" w:hanging="164"/>
        <w:jc w:val="both"/>
        <w:rPr>
          <w:i/>
          <w:sz w:val="28"/>
        </w:rPr>
      </w:pPr>
      <w:r>
        <w:rPr>
          <w:i/>
          <w:sz w:val="28"/>
        </w:rPr>
        <w:t>Đất cơ sở tôn</w:t>
      </w:r>
      <w:r>
        <w:rPr>
          <w:i/>
          <w:spacing w:val="-2"/>
          <w:sz w:val="28"/>
        </w:rPr>
        <w:t> </w:t>
      </w:r>
      <w:r>
        <w:rPr>
          <w:i/>
          <w:sz w:val="28"/>
        </w:rPr>
        <w:t>giáo:</w:t>
      </w:r>
    </w:p>
    <w:p>
      <w:pPr>
        <w:pStyle w:val="BodyText"/>
        <w:spacing w:line="288" w:lineRule="auto" w:before="184"/>
        <w:ind w:right="560"/>
      </w:pPr>
      <w:r>
        <w:rPr/>
        <w:t>Việc sử dụng đất tôn giáo, tín ngưỡng phải đúng mục đích, phù hợp với quy hoạch, kế hoạch sử dụng đất, quy hoạch đô thị, quy hoạch xây dựng điểm dân cư nông thôn. Nhằm đáp ứng nhu cầu đời sống tinh thần của người dân tại địa phương</w:t>
      </w:r>
    </w:p>
    <w:p>
      <w:pPr>
        <w:pStyle w:val="ListParagraph"/>
        <w:numPr>
          <w:ilvl w:val="1"/>
          <w:numId w:val="61"/>
        </w:numPr>
        <w:tabs>
          <w:tab w:pos="1563" w:val="left" w:leader="none"/>
        </w:tabs>
        <w:spacing w:line="240" w:lineRule="auto" w:before="121" w:after="0"/>
        <w:ind w:left="1562" w:right="0" w:hanging="164"/>
        <w:jc w:val="both"/>
        <w:rPr>
          <w:i/>
          <w:sz w:val="28"/>
        </w:rPr>
      </w:pPr>
      <w:r>
        <w:rPr>
          <w:i/>
          <w:sz w:val="28"/>
        </w:rPr>
        <w:t>Đất nghĩa trang, nghĩa</w:t>
      </w:r>
      <w:r>
        <w:rPr>
          <w:i/>
          <w:spacing w:val="1"/>
          <w:sz w:val="28"/>
        </w:rPr>
        <w:t> </w:t>
      </w:r>
      <w:r>
        <w:rPr>
          <w:i/>
          <w:sz w:val="28"/>
        </w:rPr>
        <w:t>địa:</w:t>
      </w:r>
    </w:p>
    <w:p>
      <w:pPr>
        <w:pStyle w:val="BodyText"/>
        <w:spacing w:line="288" w:lineRule="auto" w:before="184"/>
        <w:ind w:right="562"/>
      </w:pPr>
      <w:r>
        <w:rPr/>
        <w:t>Hiện nay, đất làm nghĩa trang, nghĩa địa, nhà tang lễ, nhà hỏa táng đang được huyện quan tâm nhằm đảm bảo vẽ mỹ quan đô thị và vệ sinh môi trường cho nhân dân. Quy hoạch nghĩa trang tập trung, hạn chế việc phát sinh các nghĩa địa mới (tự phát). Đến năm 2030, huyện quy hoạch xây dựng nghĩa địa tập trung xã Hiệp Thạnh và đất nhà tang lễ thị trấn Gò</w:t>
      </w:r>
      <w:r>
        <w:rPr>
          <w:spacing w:val="-6"/>
        </w:rPr>
        <w:t> </w:t>
      </w:r>
      <w:r>
        <w:rPr/>
        <w:t>Dầu</w:t>
      </w:r>
    </w:p>
    <w:p>
      <w:pPr>
        <w:pStyle w:val="Heading2"/>
        <w:numPr>
          <w:ilvl w:val="0"/>
          <w:numId w:val="63"/>
        </w:numPr>
        <w:tabs>
          <w:tab w:pos="1688" w:val="left" w:leader="none"/>
        </w:tabs>
        <w:spacing w:line="240" w:lineRule="auto" w:before="128" w:after="0"/>
        <w:ind w:left="1687" w:right="0" w:hanging="289"/>
        <w:jc w:val="both"/>
        <w:rPr>
          <w:i/>
        </w:rPr>
      </w:pPr>
      <w:r>
        <w:rPr>
          <w:i/>
        </w:rPr>
        <w:t>Định hướng phát triển không gian đô thị và đất khu dân cư nông</w:t>
      </w:r>
      <w:r>
        <w:rPr>
          <w:i/>
          <w:spacing w:val="-15"/>
        </w:rPr>
        <w:t> </w:t>
      </w:r>
      <w:r>
        <w:rPr>
          <w:i/>
        </w:rPr>
        <w:t>thôn</w:t>
      </w:r>
    </w:p>
    <w:p>
      <w:pPr>
        <w:pStyle w:val="ListParagraph"/>
        <w:numPr>
          <w:ilvl w:val="1"/>
          <w:numId w:val="61"/>
        </w:numPr>
        <w:tabs>
          <w:tab w:pos="1563" w:val="left" w:leader="none"/>
        </w:tabs>
        <w:spacing w:line="240" w:lineRule="auto" w:before="177" w:after="0"/>
        <w:ind w:left="1562" w:right="0" w:hanging="164"/>
        <w:jc w:val="both"/>
        <w:rPr>
          <w:i/>
          <w:sz w:val="28"/>
        </w:rPr>
      </w:pPr>
      <w:r>
        <w:rPr>
          <w:i/>
          <w:sz w:val="28"/>
        </w:rPr>
        <w:t>Định hướng phát triển không gian đô</w:t>
      </w:r>
      <w:r>
        <w:rPr>
          <w:i/>
          <w:spacing w:val="1"/>
          <w:sz w:val="28"/>
        </w:rPr>
        <w:t> </w:t>
      </w:r>
      <w:r>
        <w:rPr>
          <w:i/>
          <w:sz w:val="28"/>
        </w:rPr>
        <w:t>thị:</w:t>
      </w:r>
    </w:p>
    <w:p>
      <w:pPr>
        <w:pStyle w:val="BodyText"/>
        <w:spacing w:line="288" w:lineRule="auto" w:before="185"/>
        <w:ind w:right="562"/>
      </w:pPr>
      <w:r>
        <w:rPr/>
        <w:t>Quan điểm của huyện là phải xây dựng mạng lưới đô thị gắn liền với phát triển cơ sở hạ tầng, hình thành các trung tâm phát triển. Trên cơ sở đó cải tạo và phát triển các khu dân cư mới đáp ứng nhu cầu ngày càng tăng của dân cư đô thị, định hướng chuyển đất vườn và đất nông nghiệp sản xuất không có hiệu quả sang đất ở đô thị.</w:t>
      </w:r>
    </w:p>
    <w:p>
      <w:pPr>
        <w:pStyle w:val="ListParagraph"/>
        <w:numPr>
          <w:ilvl w:val="1"/>
          <w:numId w:val="61"/>
        </w:numPr>
        <w:tabs>
          <w:tab w:pos="1563" w:val="left" w:leader="none"/>
        </w:tabs>
        <w:spacing w:line="240" w:lineRule="auto" w:before="121" w:after="0"/>
        <w:ind w:left="1562" w:right="0" w:hanging="164"/>
        <w:jc w:val="both"/>
        <w:rPr>
          <w:i/>
          <w:sz w:val="28"/>
        </w:rPr>
      </w:pPr>
      <w:r>
        <w:rPr>
          <w:i/>
          <w:sz w:val="28"/>
        </w:rPr>
        <w:t>Nguyên tắc tổ chức:</w:t>
      </w:r>
    </w:p>
    <w:p>
      <w:pPr>
        <w:pStyle w:val="BodyText"/>
        <w:spacing w:line="288" w:lineRule="auto" w:before="184"/>
        <w:ind w:right="562"/>
      </w:pPr>
      <w:r>
        <w:rPr/>
        <w:t>Xác định phạm vi, quy </w:t>
      </w:r>
      <w:r>
        <w:rPr>
          <w:spacing w:val="-3"/>
        </w:rPr>
        <w:t>mô </w:t>
      </w:r>
      <w:r>
        <w:rPr/>
        <w:t>các khu chức năng đô thị: các khu hiện hữu, chỉnh trang, cải tạo; khu cần bảo tồn, tôn tạo; khu chuyển đổi chức năng; khu phát triển mới; khu cấm xây dựng; khu dự trữ phát triển; khu dân cư, nhà ở tái định cư, nhà ở xã hội tại các khu vực phát triển công</w:t>
      </w:r>
      <w:r>
        <w:rPr>
          <w:spacing w:val="-8"/>
        </w:rPr>
        <w:t> </w:t>
      </w:r>
      <w:r>
        <w:rPr/>
        <w:t>nghiệp.</w:t>
      </w:r>
    </w:p>
    <w:p>
      <w:pPr>
        <w:pStyle w:val="BodyText"/>
        <w:spacing w:line="288" w:lineRule="auto"/>
        <w:ind w:right="565"/>
      </w:pPr>
      <w:r>
        <w:rPr/>
        <w:t>Quy hoạch tạo điều kiện thúc đẩy quá trình đô thị hóa, phát triển các khu đô thị thương mại du lịch, khu đô thị sinh thái; khu đô thị kiểu mẫu, giải pháp xây dựng tập trung ở tại các trung tâm khu vực để tăng hiệu quả sử dụng đất.</w:t>
      </w:r>
    </w:p>
    <w:p>
      <w:pPr>
        <w:spacing w:after="0" w:line="288" w:lineRule="auto"/>
        <w:sectPr>
          <w:pgSz w:w="11910" w:h="16850"/>
          <w:pgMar w:header="725" w:footer="788" w:top="1300" w:bottom="980" w:left="1020" w:right="280"/>
        </w:sectPr>
      </w:pPr>
    </w:p>
    <w:p>
      <w:pPr>
        <w:pStyle w:val="BodyText"/>
        <w:spacing w:line="288" w:lineRule="auto" w:before="113"/>
        <w:ind w:right="562"/>
      </w:pPr>
      <w:r>
        <w:rPr/>
        <w:t>Nghiên cứu các giải pháp để đảm bảo kết nối thuận lợi hai bên trục cao tốc Hồ Chí Minh – Mộc Bài, cao tốc Gò Dầu – Xa Mát, Quốc lộ 22B, ĐT 782-784. Các tuyến trục chính của đô thị cần được nghiên cứu kết nối hợp lý với đường liên tỉnh, các tuyến đường</w:t>
      </w:r>
      <w:r>
        <w:rPr>
          <w:spacing w:val="-2"/>
        </w:rPr>
        <w:t> </w:t>
      </w:r>
      <w:r>
        <w:rPr/>
        <w:t>tỉnh.</w:t>
      </w:r>
    </w:p>
    <w:p>
      <w:pPr>
        <w:pStyle w:val="BodyText"/>
        <w:ind w:left="1399" w:firstLine="0"/>
      </w:pPr>
      <w:r>
        <w:rPr/>
        <w:t>Quy hoạch phát triển cân bằng giữa thành thị - nông thôn – công nghiệp.</w:t>
      </w:r>
    </w:p>
    <w:p>
      <w:pPr>
        <w:pStyle w:val="BodyText"/>
        <w:spacing w:before="182"/>
        <w:ind w:left="1399" w:firstLine="0"/>
      </w:pPr>
      <w:r>
        <w:rPr/>
        <w:t>- Định hướng phát triển các khu vực:</w:t>
      </w:r>
    </w:p>
    <w:p>
      <w:pPr>
        <w:pStyle w:val="BodyText"/>
        <w:spacing w:line="288" w:lineRule="auto" w:before="185"/>
        <w:ind w:right="564"/>
      </w:pPr>
      <w:r>
        <w:rPr/>
        <w:t>Đối với khu vực đô thị hiện hữu: Đề xuất giải pháp nhằm nâng cấp, cải tạo các khu ở hiện có, đảm bảo đồng bộ hạ tầng kỹ thuật và hạ tầng xã hội.</w:t>
      </w:r>
    </w:p>
    <w:p>
      <w:pPr>
        <w:pStyle w:val="BodyText"/>
        <w:spacing w:line="288" w:lineRule="auto"/>
        <w:ind w:right="564"/>
      </w:pPr>
      <w:r>
        <w:rPr/>
        <w:t>Đối với khu vực phát triển mới: Phát triển các khu trung tâm công cộng, khu vực đầu mối giao thương phục vụ liên vùng, dọc sông Vàm Cỏ Đông và các sông, rạch nội đồng hiện hữu cần có giải pháp quy hoạch hợp lý để bảo vệ.</w:t>
      </w:r>
    </w:p>
    <w:p>
      <w:pPr>
        <w:pStyle w:val="BodyText"/>
        <w:ind w:left="1399" w:firstLine="0"/>
      </w:pPr>
      <w:r>
        <w:rPr/>
        <w:t>Quy hoạch đất phát triển đô thị và công nghiệp theo định hướng của tỉnh.</w:t>
      </w:r>
    </w:p>
    <w:p>
      <w:pPr>
        <w:pStyle w:val="BodyText"/>
        <w:spacing w:line="288" w:lineRule="auto" w:before="185"/>
        <w:ind w:right="562"/>
      </w:pPr>
      <w:r>
        <w:rPr/>
        <w:t>Đối với hai khu vực bên sông: Nghiên cứu, luận cứ, đề xuất phát triển không gian, kiến trúc cảnh quan và định hướng quy hoạch sử dụng đất (phát triển đô thị, du lịch sinh thái) để có giải pháp quy hoạch, phát triển phù hợp.</w:t>
      </w:r>
    </w:p>
    <w:p>
      <w:pPr>
        <w:pStyle w:val="BodyText"/>
        <w:spacing w:line="288" w:lineRule="auto"/>
        <w:ind w:right="562"/>
      </w:pPr>
      <w:r>
        <w:rPr/>
        <w:t>Giai đoạn 2021 – 2030, huyện quy hoạch xây dựng khu thu đô thị Gò dầu 2, khu đô thị Gò Dầu 2, khu nhà ở thương mại Thị trấn Gò Dầu (Khu đô thị Rạch Sơn Gò Dầu), khu nhà ở thương mại thị trấn Thanh Hà....</w:t>
      </w:r>
    </w:p>
    <w:p>
      <w:pPr>
        <w:spacing w:before="120"/>
        <w:ind w:left="1399" w:right="0" w:firstLine="0"/>
        <w:jc w:val="both"/>
        <w:rPr>
          <w:i/>
          <w:sz w:val="28"/>
        </w:rPr>
      </w:pPr>
      <w:r>
        <w:rPr>
          <w:i/>
          <w:sz w:val="28"/>
        </w:rPr>
        <w:t>- Định hướng phát triển không gian nông thôn:</w:t>
      </w:r>
    </w:p>
    <w:p>
      <w:pPr>
        <w:pStyle w:val="BodyText"/>
        <w:spacing w:line="288" w:lineRule="auto" w:before="185"/>
        <w:ind w:right="563"/>
      </w:pPr>
      <w:r>
        <w:rPr/>
        <w:t>Định hướng phát triển các khu vực điểm dân cư nông thôn: Quy hoạch xây dựng nông thôn mới gắn với bảo vệ sinh thái nông thôn, phù hợp quá trình đô thị hóa, đáp ứng được nhu cầu chuyển đổi cơ cấu ngành nghề.</w:t>
      </w:r>
    </w:p>
    <w:p>
      <w:pPr>
        <w:pStyle w:val="BodyText"/>
        <w:spacing w:line="288" w:lineRule="auto" w:before="121"/>
        <w:ind w:right="562"/>
      </w:pPr>
      <w:r>
        <w:rPr/>
        <w:t>Nghiên cứu, đề xuất các giải pháp nhằm nâng cấp, cải tạo các khu dân cư nông thôn hiện có, kết hợp hài hòa các khu dân cư nông thôn mới, khu tái định cư, nhà ở xã hội phục vụ phát triển công nghiệp. Các khu làng xóm hiện hữu được nâng cấp hệ thống hạ tầng đạt tiêu chuẩn của đô</w:t>
      </w:r>
      <w:r>
        <w:rPr>
          <w:spacing w:val="-8"/>
        </w:rPr>
        <w:t> </w:t>
      </w:r>
      <w:r>
        <w:rPr/>
        <w:t>thị.</w:t>
      </w:r>
    </w:p>
    <w:p>
      <w:pPr>
        <w:pStyle w:val="BodyText"/>
        <w:spacing w:line="288" w:lineRule="auto"/>
        <w:ind w:right="561"/>
      </w:pPr>
      <w:r>
        <w:rPr/>
        <w:t>Huyện Gò Dầu có 9 đơn vị hành chính (trong đó có 8 xã và 01 thị trấn), các xã đều có hệ thống quy hoạch không gian nông thôn riêng, đáp ứng điều kiện tự nhiên của xã. Việc quy hoạch phát triển không gian nông thôn của huyện, phải gắn kết với khu quy hoạch trung tâm xã, việc bố trí xây dựng khu dân cư và các công trình công cộng khác xung quanh trung tâm là hợp lý, nhằm tận dụng được phần đất xung quanh khu trung tâm, và các công trình công cộng tạo sự hợp lý về không gian cảnh quan khu trung tâm xã.</w:t>
      </w:r>
    </w:p>
    <w:p>
      <w:pPr>
        <w:spacing w:after="0" w:line="288" w:lineRule="auto"/>
        <w:sectPr>
          <w:pgSz w:w="11910" w:h="16850"/>
          <w:pgMar w:header="725" w:footer="788" w:top="1300" w:bottom="980" w:left="1020" w:right="280"/>
        </w:sectPr>
      </w:pPr>
    </w:p>
    <w:p>
      <w:pPr>
        <w:pStyle w:val="BodyText"/>
        <w:spacing w:line="288" w:lineRule="auto" w:before="113"/>
        <w:ind w:right="563"/>
      </w:pPr>
      <w:r>
        <w:rPr/>
        <w:t>Căn cứ vào địa hình, điều kiện tự nhiên, kinh tế xã hội của từng khu vực xã tạo thành các vùng:</w:t>
      </w:r>
    </w:p>
    <w:p>
      <w:pPr>
        <w:pStyle w:val="BodyText"/>
        <w:spacing w:line="288" w:lineRule="auto"/>
        <w:ind w:right="566"/>
      </w:pPr>
      <w:r>
        <w:rPr/>
        <w:t>+ Vùng sản xuất nông nghiệp: Tập trung phát huy thế mạnh của xã nâng cao năng suất cây trồng trên cơ sở các vùng sản xuất nông nghiệp hiện nay.</w:t>
      </w:r>
    </w:p>
    <w:p>
      <w:pPr>
        <w:pStyle w:val="BodyText"/>
        <w:spacing w:line="288" w:lineRule="auto"/>
        <w:ind w:right="562"/>
      </w:pPr>
      <w:r>
        <w:rPr/>
        <w:t>+ Đất công trình công cộng: Xây dựng hệ thống công trình công cộng ở 2 cấp phục vụ là xã và ấp. Hoàn thiện hệ thống công trình công cộng cấp xã (UBND xã,</w:t>
      </w:r>
      <w:r>
        <w:rPr>
          <w:spacing w:val="15"/>
        </w:rPr>
        <w:t> </w:t>
      </w:r>
      <w:r>
        <w:rPr/>
        <w:t>y</w:t>
      </w:r>
      <w:r>
        <w:rPr>
          <w:spacing w:val="15"/>
        </w:rPr>
        <w:t> </w:t>
      </w:r>
      <w:r>
        <w:rPr/>
        <w:t>tế,</w:t>
      </w:r>
      <w:r>
        <w:rPr>
          <w:spacing w:val="16"/>
        </w:rPr>
        <w:t> </w:t>
      </w:r>
      <w:r>
        <w:rPr/>
        <w:t>giáo</w:t>
      </w:r>
      <w:r>
        <w:rPr>
          <w:spacing w:val="17"/>
        </w:rPr>
        <w:t> </w:t>
      </w:r>
      <w:r>
        <w:rPr/>
        <w:t>dục,</w:t>
      </w:r>
      <w:r>
        <w:rPr>
          <w:spacing w:val="16"/>
        </w:rPr>
        <w:t> </w:t>
      </w:r>
      <w:r>
        <w:rPr/>
        <w:t>nhà</w:t>
      </w:r>
      <w:r>
        <w:rPr>
          <w:spacing w:val="16"/>
        </w:rPr>
        <w:t> </w:t>
      </w:r>
      <w:r>
        <w:rPr/>
        <w:t>văn</w:t>
      </w:r>
      <w:r>
        <w:rPr>
          <w:spacing w:val="18"/>
        </w:rPr>
        <w:t> </w:t>
      </w:r>
      <w:r>
        <w:rPr/>
        <w:t>hóa…)</w:t>
      </w:r>
      <w:r>
        <w:rPr>
          <w:spacing w:val="16"/>
        </w:rPr>
        <w:t> </w:t>
      </w:r>
      <w:r>
        <w:rPr/>
        <w:t>và</w:t>
      </w:r>
      <w:r>
        <w:rPr>
          <w:spacing w:val="16"/>
        </w:rPr>
        <w:t> </w:t>
      </w:r>
      <w:r>
        <w:rPr/>
        <w:t>các</w:t>
      </w:r>
      <w:r>
        <w:rPr>
          <w:spacing w:val="17"/>
        </w:rPr>
        <w:t> </w:t>
      </w:r>
      <w:r>
        <w:rPr/>
        <w:t>công</w:t>
      </w:r>
      <w:r>
        <w:rPr>
          <w:spacing w:val="17"/>
        </w:rPr>
        <w:t> </w:t>
      </w:r>
      <w:r>
        <w:rPr/>
        <w:t>trình</w:t>
      </w:r>
      <w:r>
        <w:rPr>
          <w:spacing w:val="18"/>
        </w:rPr>
        <w:t> </w:t>
      </w:r>
      <w:r>
        <w:rPr/>
        <w:t>văn</w:t>
      </w:r>
      <w:r>
        <w:rPr>
          <w:spacing w:val="17"/>
        </w:rPr>
        <w:t> </w:t>
      </w:r>
      <w:r>
        <w:rPr/>
        <w:t>hóa,</w:t>
      </w:r>
      <w:r>
        <w:rPr>
          <w:spacing w:val="16"/>
        </w:rPr>
        <w:t> </w:t>
      </w:r>
      <w:r>
        <w:rPr/>
        <w:t>thủy</w:t>
      </w:r>
      <w:r>
        <w:rPr>
          <w:spacing w:val="12"/>
        </w:rPr>
        <w:t> </w:t>
      </w:r>
      <w:r>
        <w:rPr/>
        <w:t>lợi,</w:t>
      </w:r>
      <w:r>
        <w:rPr>
          <w:spacing w:val="15"/>
        </w:rPr>
        <w:t> </w:t>
      </w:r>
      <w:r>
        <w:rPr/>
        <w:t>điện,</w:t>
      </w:r>
      <w:r>
        <w:rPr>
          <w:spacing w:val="16"/>
        </w:rPr>
        <w:t> </w:t>
      </w:r>
      <w:r>
        <w:rPr/>
        <w:t>nước</w:t>
      </w:r>
    </w:p>
    <w:p>
      <w:pPr>
        <w:pStyle w:val="BodyText"/>
        <w:spacing w:line="320" w:lineRule="exact" w:before="0"/>
        <w:ind w:firstLine="0"/>
        <w:jc w:val="left"/>
      </w:pPr>
      <w:r>
        <w:rPr/>
        <w:t>…ấp.</w:t>
      </w:r>
    </w:p>
    <w:p>
      <w:pPr>
        <w:pStyle w:val="BodyText"/>
        <w:spacing w:line="288" w:lineRule="auto" w:before="185"/>
        <w:ind w:right="674"/>
        <w:jc w:val="left"/>
      </w:pPr>
      <w:r>
        <w:rPr/>
        <w:t>+ Đất ở dân cư nông thôn: Phát triển các khu nhà ở tập trung, thương mại với với hệ thống dân cư thôn</w:t>
      </w:r>
      <w:r>
        <w:rPr>
          <w:spacing w:val="-5"/>
        </w:rPr>
        <w:t> </w:t>
      </w:r>
      <w:r>
        <w:rPr/>
        <w:t>xóm.</w:t>
      </w:r>
    </w:p>
    <w:p>
      <w:pPr>
        <w:pStyle w:val="BodyText"/>
        <w:ind w:left="1399" w:firstLine="0"/>
        <w:jc w:val="left"/>
      </w:pPr>
      <w:r>
        <w:rPr/>
        <w:t>+ Mở rộng đầu tư tiểu thủ công nghiệp, các cở sở sản xuất kinh doanh.</w:t>
      </w:r>
    </w:p>
    <w:p>
      <w:pPr>
        <w:pStyle w:val="BodyText"/>
        <w:spacing w:before="185"/>
        <w:ind w:left="1399" w:firstLine="0"/>
        <w:jc w:val="left"/>
      </w:pPr>
      <w:r>
        <w:rPr/>
        <w:t>+ Phát triển, mở rộng đầu tư các công trình hạ tầng kĩ thuật phục vụ sản</w:t>
      </w:r>
    </w:p>
    <w:p>
      <w:pPr>
        <w:spacing w:after="0"/>
        <w:jc w:val="left"/>
        <w:sectPr>
          <w:pgSz w:w="11910" w:h="16850"/>
          <w:pgMar w:header="725" w:footer="788" w:top="1300" w:bottom="980" w:left="1020" w:right="280"/>
        </w:sectPr>
      </w:pPr>
    </w:p>
    <w:p>
      <w:pPr>
        <w:pStyle w:val="BodyText"/>
        <w:spacing w:before="64"/>
        <w:ind w:firstLine="0"/>
        <w:jc w:val="left"/>
      </w:pPr>
      <w:r>
        <w:rPr/>
        <w:t>xuất.</w:t>
      </w:r>
    </w:p>
    <w:p>
      <w:pPr>
        <w:pStyle w:val="BodyText"/>
        <w:spacing w:before="0"/>
        <w:ind w:left="0" w:firstLine="0"/>
        <w:jc w:val="left"/>
        <w:rPr>
          <w:sz w:val="30"/>
        </w:rPr>
      </w:pPr>
      <w:r>
        <w:rPr/>
        <w:br w:type="column"/>
      </w:r>
      <w:r>
        <w:rPr>
          <w:sz w:val="30"/>
        </w:rPr>
      </w:r>
    </w:p>
    <w:p>
      <w:pPr>
        <w:pStyle w:val="BodyText"/>
        <w:spacing w:before="226"/>
        <w:ind w:left="123" w:firstLine="0"/>
        <w:jc w:val="left"/>
      </w:pPr>
      <w:r>
        <w:rPr/>
        <w:t>+ Phát triển các khu có khả năng phát triển du lịch sinh thái.</w:t>
      </w:r>
    </w:p>
    <w:p>
      <w:pPr>
        <w:pStyle w:val="BodyText"/>
        <w:spacing w:before="184"/>
        <w:ind w:left="123" w:firstLine="0"/>
        <w:jc w:val="left"/>
      </w:pPr>
      <w:r>
        <w:rPr/>
        <w:t>Ổn định dân cư tại chỗ và đảm bảo nguyên tắc kết hợp chặt chẽ giữa bố trí</w:t>
      </w:r>
    </w:p>
    <w:p>
      <w:pPr>
        <w:spacing w:after="0"/>
        <w:jc w:val="left"/>
        <w:sectPr>
          <w:type w:val="continuous"/>
          <w:pgSz w:w="11910" w:h="16850"/>
          <w:pgMar w:top="1080" w:bottom="280" w:left="1020" w:right="280"/>
          <w:cols w:num="2" w:equalWidth="0">
            <w:col w:w="1236" w:space="40"/>
            <w:col w:w="9334"/>
          </w:cols>
        </w:sectPr>
      </w:pPr>
    </w:p>
    <w:p>
      <w:pPr>
        <w:pStyle w:val="BodyText"/>
        <w:spacing w:line="288" w:lineRule="auto" w:before="65"/>
        <w:ind w:right="563" w:firstLine="0"/>
      </w:pPr>
      <w:r>
        <w:rPr/>
        <w:t>ổn định dân cư theo tiêu chí Chương trình mục tiêu quốc gia xây dựng nông thôn mới gắn với bảo vệ an ninh quốc phòng, giữa yêu cầu phát triển kinh tế - xã hội bền vững với xây dựng thế trận quốc phòng toàn dân và an ninh nhân</w:t>
      </w:r>
      <w:r>
        <w:rPr>
          <w:spacing w:val="-27"/>
        </w:rPr>
        <w:t> </w:t>
      </w:r>
      <w:r>
        <w:rPr/>
        <w:t>dân.</w:t>
      </w:r>
    </w:p>
    <w:p>
      <w:pPr>
        <w:pStyle w:val="BodyText"/>
        <w:spacing w:line="288" w:lineRule="auto"/>
        <w:ind w:right="563"/>
      </w:pPr>
      <w:r>
        <w:rPr/>
        <w:t>Trong giai đoạn 2021 – 2030: quy hoạch, xây dựng các khu nhà ở thương mại: Nhà ở thương mại xã Thanh Phước, Nhà ở thương mại Thanh Hà, Nhà ở thương mại và khách sạn thị trấn,....</w:t>
      </w:r>
    </w:p>
    <w:p>
      <w:pPr>
        <w:spacing w:before="120"/>
        <w:ind w:left="1399" w:right="0" w:firstLine="0"/>
        <w:jc w:val="both"/>
        <w:rPr>
          <w:i/>
          <w:sz w:val="28"/>
        </w:rPr>
      </w:pPr>
      <w:r>
        <w:rPr>
          <w:i/>
          <w:sz w:val="28"/>
        </w:rPr>
        <w:t>- Định hướng phát triển các khu chức năng:</w:t>
      </w:r>
    </w:p>
    <w:p>
      <w:pPr>
        <w:pStyle w:val="BodyText"/>
        <w:spacing w:line="288" w:lineRule="auto" w:before="185"/>
        <w:ind w:right="565"/>
      </w:pPr>
      <w:r>
        <w:rPr/>
        <w:t>Căn cứ theo định hướng phát triển kinh tế xã hội, trong thời gian từ nay đến năm 2030, huyện Gò Dầu tiếp tục duy trì tốc độ tăng trưởng kinh tế ổn định và bền vững, chuyển dịch cơ cấu kinh tế theo hướng tăng tỷ trọng công nghiệp-xây dựng và thương mại-dịch vụ, giữ vững phát triển sản xuất nông nghiệp; đẩy mạnh hoạt động xã hội hóa trên các lĩnh vực văn hóa-xã hội; giải quyết tốt những vấn đề bức xúc của xã hội; tăng cường cải cách hành chính; giữ vững an ninh chính trị, trật tự an toàn xã hội, phấn đấu xây dựng huyện phát triển vững mạnh, toàn diện về mọi mặt. Từ đó cho thấy, huyện Gò Dầu tập trung phát triển công nghiệp, đa dạng các sản phẩm nông nghiệp trên cơ sở phát huy tiềm năng, lợi thế. Cụ thể như sau:</w:t>
      </w:r>
    </w:p>
    <w:p>
      <w:pPr>
        <w:pStyle w:val="BodyText"/>
        <w:spacing w:before="121"/>
        <w:ind w:left="1399" w:firstLine="0"/>
      </w:pPr>
      <w:r>
        <w:rPr/>
        <w:t>+ Khu sản xuất nông nghiệp:</w:t>
      </w:r>
    </w:p>
    <w:p>
      <w:pPr>
        <w:spacing w:after="0"/>
        <w:sectPr>
          <w:type w:val="continuous"/>
          <w:pgSz w:w="11910" w:h="16850"/>
          <w:pgMar w:top="1080" w:bottom="280" w:left="1020" w:right="280"/>
        </w:sectPr>
      </w:pPr>
    </w:p>
    <w:p>
      <w:pPr>
        <w:pStyle w:val="BodyText"/>
        <w:spacing w:line="288" w:lineRule="auto" w:before="113"/>
        <w:ind w:right="563"/>
      </w:pPr>
      <w:r>
        <w:rPr/>
        <w:t>Nông nghiệp là ngành sản xuất quan trọng trong tổng thể kinh tế - xã hội của tỉnh, phát triển nông nghiệp bền vững, xây dựng nông thôn mới và phát huy cao độ vai trò của giai cấp nông dân được xác định là nhiệm vụ chiến lược, góp phần tăng trưởng kinh tế, giữ gìn ổn định chính trị, đảm bảo trật tự xã hội và an ninh quốc phòng, bảo vệ môi trường sinh thái.</w:t>
      </w:r>
    </w:p>
    <w:p>
      <w:pPr>
        <w:pStyle w:val="BodyText"/>
        <w:spacing w:line="288" w:lineRule="auto" w:before="118"/>
        <w:ind w:right="564"/>
      </w:pPr>
      <w:r>
        <w:rPr/>
        <w:t>Phát triển nông nghiệp phải đảm bảo nâng cao đời sống cho cộng đồng dân cư, khai thác hiệu quả các nguồn lực, xây dựng nền nông nghiệp phát triển toàn diện, tạo ra hàng hóa có sức cạnh tranh cao, phát huy được tiềm năng – lợi thế của các vùng sinh thái, từng ngành hàng huyện đang có thế mạnh.</w:t>
      </w:r>
    </w:p>
    <w:p>
      <w:pPr>
        <w:pStyle w:val="BodyText"/>
        <w:spacing w:line="288" w:lineRule="auto" w:before="121"/>
        <w:ind w:right="571"/>
      </w:pPr>
      <w:r>
        <w:rPr/>
        <w:t>Tiếp tục đẩy mạnh cơ cấu lại nông nghiệp toàn diện theo hướng nâng cao giá trị gia tăng và phát triển bền vững, xây dựng nông thôn mới là căn bản và nông dân đóng vai trò chủ thể.</w:t>
      </w:r>
    </w:p>
    <w:p>
      <w:pPr>
        <w:pStyle w:val="BodyText"/>
        <w:spacing w:line="288" w:lineRule="auto"/>
        <w:ind w:right="567"/>
      </w:pPr>
      <w:r>
        <w:rPr/>
        <w:t>Rà soát quy hoạch, kế hoạch sản xuất theo lợi thế và nhu cầu thị trường; thúc đẩy ứng dụng khoa học công nghệ, cơ giới hóa trong sản xuất; xây dựng vùng sản xuất hàng hóa tập trung, quy </w:t>
      </w:r>
      <w:r>
        <w:rPr>
          <w:spacing w:val="-3"/>
        </w:rPr>
        <w:t>mô </w:t>
      </w:r>
      <w:r>
        <w:rPr/>
        <w:t>lớn, tổ chức hợp tác, liên kết theo chuỗi giá trị; chủ động phòng, chống thiên tai. Phát triển nền nông nghiệp công nghệ cao, thích ứng với biến đổi khí hậu, nâng cao giá trị gia tăng và phát triển bền vững gắn với xây dựng nông thôn mới văn minh. Phấn đấu xây dựng nền nông nghiệp bền vững, nông dân giàu có, nông thôn văn minh, hiện</w:t>
      </w:r>
      <w:r>
        <w:rPr>
          <w:spacing w:val="-6"/>
        </w:rPr>
        <w:t> </w:t>
      </w:r>
      <w:r>
        <w:rPr/>
        <w:t>đại.</w:t>
      </w:r>
    </w:p>
    <w:p>
      <w:pPr>
        <w:pStyle w:val="BodyText"/>
        <w:spacing w:line="288" w:lineRule="auto"/>
        <w:ind w:right="566"/>
      </w:pPr>
      <w:r>
        <w:rPr/>
        <w:t>Phát triển nền nông nghiệp theo hướng đổi mới cây trồng vật nuôi gắn với  áp dụng khoa học công nghệ vào sản xuất nông nghiệp; phát triển sản xuất sản phẩm nông nghiệp sạch gắn với thị trường tiêu thụ, nâng cao chất lượng nông phẩm, tạo ra giá trị gia tăng</w:t>
      </w:r>
      <w:r>
        <w:rPr>
          <w:spacing w:val="-4"/>
        </w:rPr>
        <w:t> </w:t>
      </w:r>
      <w:r>
        <w:rPr/>
        <w:t>cao</w:t>
      </w:r>
    </w:p>
    <w:p>
      <w:pPr>
        <w:pStyle w:val="BodyText"/>
        <w:ind w:left="1399" w:firstLine="0"/>
      </w:pPr>
      <w:r>
        <w:rPr/>
        <w:t>+ Khu du lịch:</w:t>
      </w:r>
    </w:p>
    <w:p>
      <w:pPr>
        <w:pStyle w:val="BodyText"/>
        <w:spacing w:line="288" w:lineRule="auto" w:before="185"/>
        <w:ind w:right="568"/>
      </w:pPr>
      <w:r>
        <w:rPr/>
        <w:t>Định hướng huyện Gò Dầu sẽ hình thành những điểm du lịch gắn việc bảo vệ, tôn tạo di tích lịch sử văn hóa với việc khai thác du lịch. Tạo sản phẩm du lịch mới để thu hút khách du lịch từ các khu vực khác trong vùng. Đầu tư phát triển mô hình du lịch sinh thái gắn với di tích lịch sử văn hóa, các làng nghề truyền thống của huyện. Chú trọng xây dựng các sản phẩm du lịch độc đáo mang phong cách riêng của Tây Ninh nói chung và huyện Gò Dầu nói riêng.</w:t>
      </w:r>
    </w:p>
    <w:p>
      <w:pPr>
        <w:pStyle w:val="BodyText"/>
        <w:spacing w:before="121"/>
        <w:ind w:left="1399" w:firstLine="0"/>
      </w:pPr>
      <w:r>
        <w:rPr/>
        <w:t>+ Khu phát triển công nghiệp:</w:t>
      </w:r>
    </w:p>
    <w:p>
      <w:pPr>
        <w:pStyle w:val="BodyText"/>
        <w:spacing w:line="288" w:lineRule="auto" w:before="185"/>
        <w:ind w:right="564"/>
      </w:pPr>
      <w:r>
        <w:rPr/>
        <w:t>Phát triển các ngành công nghiệp theo hướng hiện đại, chú trọng các giải pháp khai thác tối đa nguồn lực về vốn, tài nguyên, lao động, khoa học – công nghệ. Đến năm 2030, về cơ bản huyện Gò Dầu có một nền công nghiệp bền vững</w:t>
      </w:r>
    </w:p>
    <w:p>
      <w:pPr>
        <w:spacing w:after="0" w:line="288" w:lineRule="auto"/>
        <w:sectPr>
          <w:pgSz w:w="11910" w:h="16850"/>
          <w:pgMar w:header="725" w:footer="788" w:top="1300" w:bottom="980" w:left="1020" w:right="280"/>
        </w:sectPr>
      </w:pPr>
    </w:p>
    <w:p>
      <w:pPr>
        <w:pStyle w:val="BodyText"/>
        <w:spacing w:before="113"/>
        <w:ind w:firstLine="0"/>
      </w:pPr>
      <w:r>
        <w:rPr/>
        <w:t>với cơ cấu hợp lý, phù hợp với điều kiện và tiềm năng, lợi thế của huyện.</w:t>
      </w:r>
    </w:p>
    <w:p>
      <w:pPr>
        <w:pStyle w:val="BodyText"/>
        <w:spacing w:line="288" w:lineRule="auto" w:before="185"/>
        <w:ind w:right="572"/>
      </w:pPr>
      <w:r>
        <w:rPr/>
        <w:t>Phát triển công nghiệp huyện Gò Dầu phù hợp với định hướng phát triển kinh tế xã hội của tỉnh, đồng thời gắn với quá trình đô thị hóa. Phát triển công nghiệp chú trọng bảo vệ môi trường, gắn với đảm bảo quốc phòng, an ninh quốc gia và giải quyết các vấn đề xã</w:t>
      </w:r>
      <w:r>
        <w:rPr>
          <w:spacing w:val="-13"/>
        </w:rPr>
        <w:t> </w:t>
      </w:r>
      <w:r>
        <w:rPr/>
        <w:t>hội.</w:t>
      </w:r>
    </w:p>
    <w:p>
      <w:pPr>
        <w:pStyle w:val="BodyText"/>
        <w:spacing w:before="117"/>
        <w:ind w:left="1399" w:firstLine="0"/>
      </w:pPr>
      <w:r>
        <w:rPr/>
        <w:t>+ Đất đô thị:</w:t>
      </w:r>
    </w:p>
    <w:p>
      <w:pPr>
        <w:pStyle w:val="BodyText"/>
        <w:spacing w:line="288" w:lineRule="auto" w:before="185"/>
        <w:ind w:right="570"/>
      </w:pPr>
      <w:r>
        <w:rPr/>
        <w:t>Phát triển đô thị đảm bảo đồng bộ về hạ tầng, dịch vụ đô thị, cây xanh đô  thị. Căn cứ vào định hướng phát triển kinh tế xã hội; quy hoạch phát triển không gian đô thị của tỉnh và vùng; quy hoạch các khu dân cư căn cứ vào tốc độ phát triển dân số tự nhiên và cơ học. Căn cứ vào định </w:t>
      </w:r>
      <w:r>
        <w:rPr>
          <w:spacing w:val="-3"/>
        </w:rPr>
        <w:t>mức </w:t>
      </w:r>
      <w:r>
        <w:rPr/>
        <w:t>cấp đất ở của tỉnh, thiết kế chi tiết của các phương án quy hoạch khu đô thị mới, phát triển các khu dân cư đô thị và nông thôn và khả năng kinh tế của các hộ gia đình, cá nhân. Đến năm 2030, xây dựng và phát triển các khu đô thị trên địa bàn huyện đảm bảo hầu hết các tiêu chuẩn về hạ tầng kỹ thuật theo phân loại đô thị bao gồm các công trình hạ tầng môi trường.</w:t>
      </w:r>
    </w:p>
    <w:p>
      <w:pPr>
        <w:pStyle w:val="BodyText"/>
        <w:spacing w:before="121"/>
        <w:ind w:left="1399" w:firstLine="0"/>
      </w:pPr>
      <w:r>
        <w:rPr/>
        <w:t>+ Khu thương mại – dịch vụ:</w:t>
      </w:r>
    </w:p>
    <w:p>
      <w:pPr>
        <w:pStyle w:val="BodyText"/>
        <w:spacing w:line="288" w:lineRule="auto" w:before="184"/>
        <w:ind w:right="571"/>
      </w:pPr>
      <w:r>
        <w:rPr/>
        <w:t>Phát triển thương mại – dịch vụ theo hướng nâng cao chất lượng, hiệu quả, đa dạng hóa mặt hàng, sản phẩm xuất khẩu. Tạo điều kiện, khuyến khích các thành phần kinh tế đầu tư, phát triển lĩnh vực du lịch, nhất là đầu tư hạ tầng du lịch. Phát triển đa dạng, có thương hiệu và nâng cao chất lượng các loại hình, sản phẩm du lịch phù hợp với lợi thế, tiềm năng của huyện.</w:t>
      </w:r>
    </w:p>
    <w:p>
      <w:pPr>
        <w:pStyle w:val="BodyText"/>
        <w:spacing w:line="288" w:lineRule="auto" w:before="121"/>
        <w:ind w:right="565"/>
      </w:pPr>
      <w:r>
        <w:rPr/>
        <w:t>Phát triển các ngành dịch vụ phải gắn với sự phát triển các ngành kinh tế và phát triển xã hội. Phát triển thương mại nội địa theo hướng hiện đại, văn minh phù hợp với hội nhập quốc tế, giữ gìn bản sắc văn hóa dân tộc, đảm bảo an ninh, quốc phòng và bảo vệ môi trường sinh thái.</w:t>
      </w:r>
    </w:p>
    <w:p>
      <w:pPr>
        <w:pStyle w:val="BodyText"/>
        <w:ind w:left="1399" w:firstLine="0"/>
      </w:pPr>
      <w:r>
        <w:rPr/>
        <w:t>+ Khu dân cư nông thôn:</w:t>
      </w:r>
    </w:p>
    <w:p>
      <w:pPr>
        <w:pStyle w:val="BodyText"/>
        <w:spacing w:line="288" w:lineRule="auto" w:before="185"/>
        <w:ind w:right="574"/>
      </w:pPr>
      <w:r>
        <w:rPr/>
        <w:t>Đầu tư xây dựng, nâng cấp cơ sở hạ tầng thiết yếu phục vụ sinh hoạt và sản xuất của các điểm dân cư nông thôn trong toàn huyện nhưng có sự sắp xếp, chỉnh trang theo hướng văn minh, giừ gìn môi trường và bảo tồn bản sắc văn hóa.</w:t>
      </w:r>
    </w:p>
    <w:p>
      <w:pPr>
        <w:pStyle w:val="BodyText"/>
        <w:spacing w:line="288" w:lineRule="auto"/>
        <w:ind w:right="566"/>
      </w:pPr>
      <w:r>
        <w:rPr/>
        <w:t>Hiện nay, phát triển nông thôn đang được huyện quan tâm, việc bố trí đất ở nông thôn đảm bảo đáp ứng được nhu cầu đất ở cho các hộ gia đình cá nhân, theo đúng hạn </w:t>
      </w:r>
      <w:r>
        <w:rPr>
          <w:spacing w:val="-3"/>
        </w:rPr>
        <w:t>mức </w:t>
      </w:r>
      <w:r>
        <w:rPr/>
        <w:t>quy định và chất lượng môi trường sống; đất ở được bố trí trên cơ  sở mục tiêu chiến lược phát triển kinh tế - xã hội, nhưng đồng thời phải dựa trên</w:t>
      </w:r>
      <w:r>
        <w:rPr>
          <w:spacing w:val="-2"/>
        </w:rPr>
        <w:t> </w:t>
      </w:r>
      <w:r>
        <w:rPr/>
        <w:t>cơ</w:t>
      </w:r>
    </w:p>
    <w:p>
      <w:pPr>
        <w:spacing w:after="0" w:line="288" w:lineRule="auto"/>
        <w:sectPr>
          <w:pgSz w:w="11910" w:h="16850"/>
          <w:pgMar w:header="725" w:footer="788" w:top="1300" w:bottom="980" w:left="1020" w:right="280"/>
        </w:sectPr>
      </w:pPr>
    </w:p>
    <w:p>
      <w:pPr>
        <w:pStyle w:val="BodyText"/>
        <w:spacing w:line="288" w:lineRule="auto" w:before="113"/>
        <w:ind w:right="564" w:firstLine="0"/>
      </w:pPr>
      <w:r>
        <w:rPr/>
        <w:t>sở điều kiện tự nhiên, phong tục tập quán và truyền thống lâu đời của người dân địa phương. Đất ở nông thôn sẽ tiếp tục được bố trí </w:t>
      </w:r>
      <w:r>
        <w:rPr>
          <w:spacing w:val="-3"/>
        </w:rPr>
        <w:t>mở </w:t>
      </w:r>
      <w:r>
        <w:rPr/>
        <w:t>rộng từ các cụm, tuyến dân cư hiện hữu hoặc có vị trí liền kề với quy </w:t>
      </w:r>
      <w:r>
        <w:rPr>
          <w:spacing w:val="-3"/>
        </w:rPr>
        <w:t>mô </w:t>
      </w:r>
      <w:r>
        <w:rPr/>
        <w:t>đủ lớn để kế thừa và tiết kiệm đất xây dựng cơ sở hạ tầng, công trình phúc lợi xã hội phục vụ đời sống nhân dân; tránh không giao đất thổ cư phân tán khi chưa có quy hoạch; tiếp tục đầu tư hoàn chỉnh các khu, cụm, tuyến dân cư đã được quy</w:t>
      </w:r>
      <w:r>
        <w:rPr>
          <w:spacing w:val="-11"/>
        </w:rPr>
        <w:t> </w:t>
      </w:r>
      <w:r>
        <w:rPr/>
        <w:t>hoạch</w:t>
      </w:r>
    </w:p>
    <w:p>
      <w:pPr>
        <w:pStyle w:val="BodyText"/>
        <w:spacing w:before="118"/>
        <w:ind w:left="1399" w:firstLine="0"/>
      </w:pPr>
      <w:r>
        <w:rPr/>
        <w:t>+ Khu nhà ở, làng nghề, sản xuất phi nông nghiệp nông thôn:</w:t>
      </w:r>
    </w:p>
    <w:p>
      <w:pPr>
        <w:pStyle w:val="BodyText"/>
        <w:spacing w:line="288" w:lineRule="auto" w:before="184"/>
        <w:ind w:right="563"/>
      </w:pPr>
      <w:r>
        <w:rPr/>
        <w:t>Xây dựng, hỗ trợ các </w:t>
      </w:r>
      <w:r>
        <w:rPr>
          <w:spacing w:val="-3"/>
        </w:rPr>
        <w:t>mô </w:t>
      </w:r>
      <w:r>
        <w:rPr/>
        <w:t>hình ngành nghề nông thôn có hiệu quả, ứng dụng cơ giới hóa vào quá trình sản xuất, phù hợp với định hướng chuyển đổi cơ cấu nông nghiệp đô thị trên địa bàn huyện. Bên cạnh đó, tiếp tục tháo gỡ khó khăn, vướng mắc cho các hộ dân, cơ sở sản xuất làng nghề, ngành nghề để thúc đẩy phát triển làng nghề, ngành nghề nông thôn trên địa bàn huyện, chú trọng phát triển các các làng nghề gắn với phát triển du lịch nông nghiệp nông thôn để thu hút nhiều lao động địa</w:t>
      </w:r>
      <w:r>
        <w:rPr>
          <w:spacing w:val="-5"/>
        </w:rPr>
        <w:t> </w:t>
      </w:r>
      <w:r>
        <w:rPr/>
        <w:t>phương.</w:t>
      </w:r>
    </w:p>
    <w:p>
      <w:pPr>
        <w:spacing w:line="288" w:lineRule="auto" w:before="121"/>
        <w:ind w:left="679" w:right="556" w:firstLine="719"/>
        <w:jc w:val="both"/>
        <w:rPr>
          <w:sz w:val="28"/>
        </w:rPr>
      </w:pPr>
      <w:r>
        <w:rPr>
          <w:b/>
          <w:spacing w:val="-4"/>
          <w:sz w:val="28"/>
        </w:rPr>
        <w:t>c) </w:t>
      </w:r>
      <w:r>
        <w:rPr>
          <w:b/>
          <w:spacing w:val="-7"/>
          <w:sz w:val="28"/>
        </w:rPr>
        <w:t>Mục tiêu đất </w:t>
      </w:r>
      <w:r>
        <w:rPr>
          <w:b/>
          <w:spacing w:val="-8"/>
          <w:sz w:val="28"/>
        </w:rPr>
        <w:t>chưa </w:t>
      </w:r>
      <w:r>
        <w:rPr>
          <w:b/>
          <w:spacing w:val="-4"/>
          <w:sz w:val="28"/>
        </w:rPr>
        <w:t>sử </w:t>
      </w:r>
      <w:r>
        <w:rPr>
          <w:b/>
          <w:spacing w:val="-7"/>
          <w:sz w:val="28"/>
        </w:rPr>
        <w:t>dụng đưa </w:t>
      </w:r>
      <w:r>
        <w:rPr>
          <w:b/>
          <w:spacing w:val="-6"/>
          <w:sz w:val="28"/>
        </w:rPr>
        <w:t>vào </w:t>
      </w:r>
      <w:r>
        <w:rPr>
          <w:b/>
          <w:spacing w:val="-3"/>
          <w:sz w:val="28"/>
        </w:rPr>
        <w:t>sử </w:t>
      </w:r>
      <w:r>
        <w:rPr>
          <w:b/>
          <w:spacing w:val="-7"/>
          <w:sz w:val="28"/>
        </w:rPr>
        <w:t>dụng: </w:t>
      </w:r>
      <w:r>
        <w:rPr>
          <w:spacing w:val="-7"/>
          <w:sz w:val="28"/>
        </w:rPr>
        <w:t>Huyện </w:t>
      </w:r>
      <w:r>
        <w:rPr>
          <w:spacing w:val="-6"/>
          <w:sz w:val="28"/>
        </w:rPr>
        <w:t>Gò </w:t>
      </w:r>
      <w:r>
        <w:rPr>
          <w:spacing w:val="-7"/>
          <w:sz w:val="28"/>
        </w:rPr>
        <w:t>Dầu </w:t>
      </w:r>
      <w:r>
        <w:rPr>
          <w:spacing w:val="-8"/>
          <w:sz w:val="28"/>
        </w:rPr>
        <w:t>không </w:t>
      </w:r>
      <w:r>
        <w:rPr>
          <w:spacing w:val="-7"/>
          <w:sz w:val="28"/>
        </w:rPr>
        <w:t>còn đất chưa </w:t>
      </w:r>
      <w:r>
        <w:rPr>
          <w:spacing w:val="-4"/>
          <w:sz w:val="28"/>
        </w:rPr>
        <w:t>sử </w:t>
      </w:r>
      <w:r>
        <w:rPr>
          <w:spacing w:val="-7"/>
          <w:sz w:val="28"/>
        </w:rPr>
        <w:t>dụng.</w:t>
      </w:r>
    </w:p>
    <w:p>
      <w:pPr>
        <w:pStyle w:val="Heading1"/>
        <w:numPr>
          <w:ilvl w:val="0"/>
          <w:numId w:val="61"/>
        </w:numPr>
        <w:tabs>
          <w:tab w:pos="1009" w:val="left" w:leader="none"/>
        </w:tabs>
        <w:spacing w:line="240" w:lineRule="auto" w:before="125" w:after="0"/>
        <w:ind w:left="1008" w:right="0" w:hanging="330"/>
        <w:jc w:val="left"/>
      </w:pPr>
      <w:bookmarkStart w:name="_bookmark68" w:id="113"/>
      <w:bookmarkEnd w:id="113"/>
      <w:r>
        <w:rPr>
          <w:b w:val="0"/>
        </w:rPr>
      </w:r>
      <w:bookmarkStart w:name="_bookmark68" w:id="114"/>
      <w:bookmarkEnd w:id="114"/>
      <w:r>
        <w:rPr>
          <w:spacing w:val="-7"/>
        </w:rPr>
        <w:t>C</w:t>
      </w:r>
      <w:r>
        <w:rPr>
          <w:spacing w:val="-7"/>
        </w:rPr>
        <w:t>HỈ</w:t>
      </w:r>
      <w:r>
        <w:rPr>
          <w:spacing w:val="-14"/>
        </w:rPr>
        <w:t> </w:t>
      </w:r>
      <w:r>
        <w:rPr>
          <w:spacing w:val="-7"/>
        </w:rPr>
        <w:t>TIÊU</w:t>
      </w:r>
      <w:r>
        <w:rPr>
          <w:spacing w:val="-19"/>
        </w:rPr>
        <w:t> </w:t>
      </w:r>
      <w:r>
        <w:rPr>
          <w:spacing w:val="-6"/>
        </w:rPr>
        <w:t>QUY</w:t>
      </w:r>
      <w:r>
        <w:rPr>
          <w:spacing w:val="-19"/>
        </w:rPr>
        <w:t> </w:t>
      </w:r>
      <w:r>
        <w:rPr>
          <w:spacing w:val="-7"/>
        </w:rPr>
        <w:t>HOẠCH</w:t>
      </w:r>
      <w:r>
        <w:rPr>
          <w:spacing w:val="-15"/>
        </w:rPr>
        <w:t> </w:t>
      </w:r>
      <w:r>
        <w:rPr>
          <w:spacing w:val="-5"/>
        </w:rPr>
        <w:t>SỬ</w:t>
      </w:r>
      <w:r>
        <w:rPr>
          <w:spacing w:val="-16"/>
        </w:rPr>
        <w:t> </w:t>
      </w:r>
      <w:r>
        <w:rPr>
          <w:spacing w:val="-8"/>
        </w:rPr>
        <w:t>DỤNG</w:t>
      </w:r>
      <w:r>
        <w:rPr>
          <w:spacing w:val="-17"/>
        </w:rPr>
        <w:t> </w:t>
      </w:r>
      <w:r>
        <w:rPr>
          <w:spacing w:val="-6"/>
        </w:rPr>
        <w:t>ĐẤT</w:t>
      </w:r>
    </w:p>
    <w:p>
      <w:pPr>
        <w:pStyle w:val="Heading1"/>
        <w:numPr>
          <w:ilvl w:val="1"/>
          <w:numId w:val="64"/>
        </w:numPr>
        <w:tabs>
          <w:tab w:pos="1875" w:val="left" w:leader="none"/>
        </w:tabs>
        <w:spacing w:line="288" w:lineRule="auto" w:before="185" w:after="0"/>
        <w:ind w:left="679" w:right="555" w:firstLine="719"/>
        <w:jc w:val="both"/>
      </w:pPr>
      <w:bookmarkStart w:name="_bookmark69" w:id="115"/>
      <w:bookmarkEnd w:id="115"/>
      <w:r>
        <w:rPr>
          <w:b w:val="0"/>
        </w:rPr>
      </w:r>
      <w:bookmarkStart w:name="_bookmark69" w:id="116"/>
      <w:bookmarkEnd w:id="116"/>
      <w:r>
        <w:rPr>
          <w:spacing w:val="-6"/>
        </w:rPr>
        <w:t>X</w:t>
      </w:r>
      <w:r>
        <w:rPr>
          <w:spacing w:val="-6"/>
        </w:rPr>
        <w:t>ác </w:t>
      </w:r>
      <w:r>
        <w:rPr>
          <w:spacing w:val="-7"/>
        </w:rPr>
        <w:t>định các </w:t>
      </w:r>
      <w:r>
        <w:rPr>
          <w:spacing w:val="-6"/>
        </w:rPr>
        <w:t>chỉ </w:t>
      </w:r>
      <w:r>
        <w:rPr>
          <w:spacing w:val="-7"/>
        </w:rPr>
        <w:t>tiêu phát triển kinh </w:t>
      </w:r>
      <w:r>
        <w:rPr>
          <w:spacing w:val="-4"/>
        </w:rPr>
        <w:t>tế </w:t>
      </w:r>
      <w:r>
        <w:rPr/>
        <w:t>- </w:t>
      </w:r>
      <w:r>
        <w:rPr>
          <w:spacing w:val="-5"/>
        </w:rPr>
        <w:t>xã </w:t>
      </w:r>
      <w:r>
        <w:rPr>
          <w:spacing w:val="-7"/>
        </w:rPr>
        <w:t>hội </w:t>
      </w:r>
      <w:r>
        <w:rPr>
          <w:spacing w:val="-8"/>
        </w:rPr>
        <w:t>trong </w:t>
      </w:r>
      <w:r>
        <w:rPr>
          <w:spacing w:val="-6"/>
        </w:rPr>
        <w:t>kỳ quy </w:t>
      </w:r>
      <w:r>
        <w:rPr>
          <w:spacing w:val="-7"/>
        </w:rPr>
        <w:t>hoạch </w:t>
      </w:r>
      <w:r>
        <w:rPr>
          <w:spacing w:val="-4"/>
        </w:rPr>
        <w:t>sử </w:t>
      </w:r>
      <w:r>
        <w:rPr>
          <w:spacing w:val="-7"/>
        </w:rPr>
        <w:t>dụng</w:t>
      </w:r>
      <w:r>
        <w:rPr>
          <w:spacing w:val="-16"/>
        </w:rPr>
        <w:t> </w:t>
      </w:r>
      <w:r>
        <w:rPr>
          <w:spacing w:val="-6"/>
        </w:rPr>
        <w:t>đất</w:t>
      </w:r>
    </w:p>
    <w:p>
      <w:pPr>
        <w:pStyle w:val="Heading2"/>
        <w:numPr>
          <w:ilvl w:val="2"/>
          <w:numId w:val="64"/>
        </w:numPr>
        <w:tabs>
          <w:tab w:pos="2046" w:val="left" w:leader="none"/>
        </w:tabs>
        <w:spacing w:line="240" w:lineRule="auto" w:before="122" w:after="0"/>
        <w:ind w:left="2045" w:right="0" w:hanging="647"/>
        <w:jc w:val="left"/>
        <w:rPr>
          <w:i/>
        </w:rPr>
      </w:pPr>
      <w:r>
        <w:rPr>
          <w:i/>
          <w:spacing w:val="-7"/>
        </w:rPr>
        <w:t>Các</w:t>
      </w:r>
      <w:r>
        <w:rPr>
          <w:i/>
          <w:spacing w:val="-15"/>
        </w:rPr>
        <w:t> </w:t>
      </w:r>
      <w:r>
        <w:rPr>
          <w:i/>
          <w:spacing w:val="-7"/>
        </w:rPr>
        <w:t>chỉ</w:t>
      </w:r>
      <w:r>
        <w:rPr>
          <w:i/>
          <w:spacing w:val="-17"/>
        </w:rPr>
        <w:t> </w:t>
      </w:r>
      <w:r>
        <w:rPr>
          <w:i/>
          <w:spacing w:val="-7"/>
        </w:rPr>
        <w:t>tiêu</w:t>
      </w:r>
      <w:r>
        <w:rPr>
          <w:i/>
          <w:spacing w:val="-15"/>
        </w:rPr>
        <w:t> </w:t>
      </w:r>
      <w:r>
        <w:rPr>
          <w:i/>
          <w:spacing w:val="-5"/>
        </w:rPr>
        <w:t>về</w:t>
      </w:r>
      <w:r>
        <w:rPr>
          <w:i/>
          <w:spacing w:val="-18"/>
        </w:rPr>
        <w:t> </w:t>
      </w:r>
      <w:r>
        <w:rPr>
          <w:i/>
          <w:spacing w:val="-7"/>
        </w:rPr>
        <w:t>kinh</w:t>
      </w:r>
      <w:r>
        <w:rPr>
          <w:i/>
          <w:spacing w:val="-18"/>
        </w:rPr>
        <w:t> </w:t>
      </w:r>
      <w:r>
        <w:rPr>
          <w:i/>
          <w:spacing w:val="-3"/>
        </w:rPr>
        <w:t>tế</w:t>
      </w:r>
    </w:p>
    <w:p>
      <w:pPr>
        <w:pStyle w:val="ListParagraph"/>
        <w:numPr>
          <w:ilvl w:val="0"/>
          <w:numId w:val="65"/>
        </w:numPr>
        <w:tabs>
          <w:tab w:pos="1681" w:val="left" w:leader="none"/>
        </w:tabs>
        <w:spacing w:line="240" w:lineRule="auto" w:before="182" w:after="0"/>
        <w:ind w:left="1680" w:right="0" w:hanging="282"/>
        <w:jc w:val="left"/>
        <w:rPr>
          <w:b/>
          <w:sz w:val="28"/>
        </w:rPr>
      </w:pPr>
      <w:r>
        <w:rPr>
          <w:b/>
          <w:spacing w:val="-7"/>
          <w:sz w:val="28"/>
        </w:rPr>
        <w:t>Giai đoạn 2021 </w:t>
      </w:r>
      <w:r>
        <w:rPr>
          <w:b/>
          <w:sz w:val="28"/>
        </w:rPr>
        <w:t>–</w:t>
      </w:r>
      <w:r>
        <w:rPr>
          <w:b/>
          <w:spacing w:val="-50"/>
          <w:sz w:val="28"/>
        </w:rPr>
        <w:t> </w:t>
      </w:r>
      <w:r>
        <w:rPr>
          <w:b/>
          <w:spacing w:val="-7"/>
          <w:sz w:val="28"/>
        </w:rPr>
        <w:t>2025:</w:t>
      </w:r>
    </w:p>
    <w:p>
      <w:pPr>
        <w:spacing w:line="288" w:lineRule="auto" w:before="185" w:after="13"/>
        <w:ind w:left="679" w:right="565" w:firstLine="719"/>
        <w:jc w:val="both"/>
        <w:rPr>
          <w:b/>
          <w:sz w:val="28"/>
        </w:rPr>
      </w:pPr>
      <w:bookmarkStart w:name="_bookmark70" w:id="117"/>
      <w:bookmarkEnd w:id="117"/>
      <w:r>
        <w:rPr/>
      </w:r>
      <w:r>
        <w:rPr>
          <w:b/>
          <w:sz w:val="28"/>
        </w:rPr>
        <w:t>Bảng 13: Các chỉ tiêu kinh tế dự kiến đạt được giai đoạn 2021 – 2025 của huyện Gò</w:t>
      </w:r>
      <w:r>
        <w:rPr>
          <w:b/>
          <w:spacing w:val="1"/>
          <w:sz w:val="28"/>
        </w:rPr>
        <w:t> </w:t>
      </w:r>
      <w:r>
        <w:rPr>
          <w:b/>
          <w:sz w:val="28"/>
        </w:rPr>
        <w:t>Dầu</w:t>
      </w: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3469"/>
        <w:gridCol w:w="1292"/>
        <w:gridCol w:w="1403"/>
        <w:gridCol w:w="1102"/>
        <w:gridCol w:w="1532"/>
      </w:tblGrid>
      <w:tr>
        <w:trPr>
          <w:trHeight w:val="390"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4"/>
              <w:rPr>
                <w:b/>
                <w:sz w:val="29"/>
              </w:rPr>
            </w:pPr>
          </w:p>
          <w:p>
            <w:pPr>
              <w:pStyle w:val="TableParagraph"/>
              <w:ind w:left="97"/>
              <w:rPr>
                <w:b/>
                <w:sz w:val="24"/>
              </w:rPr>
            </w:pPr>
            <w:r>
              <w:rPr>
                <w:b/>
                <w:sz w:val="24"/>
              </w:rPr>
              <w:t>STT</w:t>
            </w:r>
          </w:p>
        </w:tc>
        <w:tc>
          <w:tcPr>
            <w:tcW w:w="346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9"/>
              </w:rPr>
            </w:pPr>
          </w:p>
          <w:p>
            <w:pPr>
              <w:pStyle w:val="TableParagraph"/>
              <w:ind w:left="1301" w:right="1296"/>
              <w:jc w:val="center"/>
              <w:rPr>
                <w:b/>
                <w:sz w:val="24"/>
              </w:rPr>
            </w:pPr>
            <w:r>
              <w:rPr>
                <w:b/>
                <w:sz w:val="24"/>
              </w:rPr>
              <w:t>Chỉ tiêu</w:t>
            </w:r>
          </w:p>
        </w:tc>
        <w:tc>
          <w:tcPr>
            <w:tcW w:w="1292"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96"/>
              <w:ind w:left="436" w:right="276" w:hanging="137"/>
              <w:rPr>
                <w:b/>
                <w:sz w:val="24"/>
              </w:rPr>
            </w:pPr>
            <w:r>
              <w:rPr>
                <w:b/>
                <w:sz w:val="24"/>
              </w:rPr>
              <w:t>Đơn vị tính</w:t>
            </w:r>
          </w:p>
        </w:tc>
        <w:tc>
          <w:tcPr>
            <w:tcW w:w="4037" w:type="dxa"/>
            <w:gridSpan w:val="3"/>
            <w:tcBorders>
              <w:left w:val="single" w:sz="4" w:space="0" w:color="000000"/>
              <w:bottom w:val="single" w:sz="4" w:space="0" w:color="000000"/>
            </w:tcBorders>
          </w:tcPr>
          <w:p>
            <w:pPr>
              <w:pStyle w:val="TableParagraph"/>
              <w:spacing w:before="58"/>
              <w:ind w:left="963"/>
              <w:rPr>
                <w:b/>
                <w:sz w:val="24"/>
              </w:rPr>
            </w:pPr>
            <w:r>
              <w:rPr>
                <w:b/>
                <w:sz w:val="24"/>
              </w:rPr>
              <w:t>Giai đoạn 2021-2025</w:t>
            </w:r>
          </w:p>
        </w:tc>
      </w:tr>
      <w:tr>
        <w:trPr>
          <w:trHeight w:val="1144" w:hRule="atLeast"/>
        </w:trPr>
        <w:tc>
          <w:tcPr>
            <w:tcW w:w="670" w:type="dxa"/>
            <w:vMerge/>
            <w:tcBorders>
              <w:top w:val="nil"/>
              <w:bottom w:val="single" w:sz="4" w:space="0" w:color="000000"/>
              <w:right w:val="single" w:sz="4" w:space="0" w:color="000000"/>
            </w:tcBorders>
          </w:tcPr>
          <w:p>
            <w:pPr>
              <w:rPr>
                <w:sz w:val="2"/>
                <w:szCs w:val="2"/>
              </w:rPr>
            </w:pPr>
          </w:p>
        </w:tc>
        <w:tc>
          <w:tcPr>
            <w:tcW w:w="3469" w:type="dxa"/>
            <w:vMerge/>
            <w:tcBorders>
              <w:top w:val="nil"/>
              <w:left w:val="single" w:sz="4" w:space="0" w:color="000000"/>
              <w:bottom w:val="single" w:sz="4" w:space="0" w:color="000000"/>
              <w:right w:val="single" w:sz="4" w:space="0" w:color="000000"/>
            </w:tcBorders>
          </w:tcPr>
          <w:p>
            <w:pPr>
              <w:rPr>
                <w:sz w:val="2"/>
                <w:szCs w:val="2"/>
              </w:rPr>
            </w:pPr>
          </w:p>
        </w:tc>
        <w:tc>
          <w:tcPr>
            <w:tcW w:w="1292" w:type="dxa"/>
            <w:vMerge/>
            <w:tcBorders>
              <w:top w:val="nil"/>
              <w:left w:val="single" w:sz="4" w:space="0" w:color="000000"/>
              <w:bottom w:val="single" w:sz="4" w:space="0" w:color="000000"/>
              <w:right w:val="single" w:sz="4" w:space="0" w:color="000000"/>
            </w:tcBorders>
          </w:tcPr>
          <w:p>
            <w:pPr>
              <w:rPr>
                <w:sz w:val="2"/>
                <w:szCs w:val="2"/>
              </w:rPr>
            </w:pP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5"/>
              </w:rPr>
            </w:pPr>
          </w:p>
          <w:p>
            <w:pPr>
              <w:pStyle w:val="TableParagraph"/>
              <w:spacing w:line="242" w:lineRule="auto"/>
              <w:ind w:left="180" w:right="154" w:hanging="20"/>
              <w:rPr>
                <w:b/>
                <w:sz w:val="24"/>
              </w:rPr>
            </w:pPr>
            <w:r>
              <w:rPr>
                <w:b/>
                <w:sz w:val="24"/>
              </w:rPr>
              <w:t>Tổng cộng 2021-2025</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5"/>
              </w:rPr>
            </w:pPr>
          </w:p>
          <w:p>
            <w:pPr>
              <w:pStyle w:val="TableParagraph"/>
              <w:spacing w:line="242" w:lineRule="auto"/>
              <w:ind w:left="307" w:right="276" w:hanging="5"/>
              <w:rPr>
                <w:b/>
                <w:sz w:val="24"/>
              </w:rPr>
            </w:pPr>
            <w:r>
              <w:rPr>
                <w:b/>
                <w:sz w:val="24"/>
              </w:rPr>
              <w:t>Năm 2025</w:t>
            </w:r>
          </w:p>
        </w:tc>
        <w:tc>
          <w:tcPr>
            <w:tcW w:w="1532" w:type="dxa"/>
            <w:tcBorders>
              <w:top w:val="single" w:sz="4" w:space="0" w:color="000000"/>
              <w:left w:val="single" w:sz="4" w:space="0" w:color="000000"/>
              <w:bottom w:val="single" w:sz="4" w:space="0" w:color="000000"/>
            </w:tcBorders>
          </w:tcPr>
          <w:p>
            <w:pPr>
              <w:pStyle w:val="TableParagraph"/>
              <w:spacing w:before="18"/>
              <w:ind w:left="251" w:right="211" w:hanging="29"/>
              <w:jc w:val="both"/>
              <w:rPr>
                <w:b/>
                <w:sz w:val="24"/>
              </w:rPr>
            </w:pPr>
            <w:r>
              <w:rPr>
                <w:b/>
                <w:sz w:val="24"/>
              </w:rPr>
              <w:t>Bình quân hàng năm tăng (+),</w:t>
            </w:r>
          </w:p>
          <w:p>
            <w:pPr>
              <w:pStyle w:val="TableParagraph"/>
              <w:spacing w:before="2"/>
              <w:ind w:left="359"/>
              <w:jc w:val="both"/>
              <w:rPr>
                <w:b/>
                <w:sz w:val="24"/>
              </w:rPr>
            </w:pPr>
            <w:r>
              <w:rPr>
                <w:b/>
                <w:sz w:val="24"/>
              </w:rPr>
              <w:t>giảm (-)</w:t>
            </w:r>
          </w:p>
        </w:tc>
      </w:tr>
      <w:tr>
        <w:trPr>
          <w:trHeight w:val="592" w:hRule="atLeast"/>
        </w:trPr>
        <w:tc>
          <w:tcPr>
            <w:tcW w:w="670" w:type="dxa"/>
            <w:tcBorders>
              <w:top w:val="single" w:sz="4" w:space="0" w:color="000000"/>
              <w:bottom w:val="single" w:sz="4" w:space="0" w:color="000000"/>
              <w:right w:val="single" w:sz="4" w:space="0" w:color="000000"/>
            </w:tcBorders>
          </w:tcPr>
          <w:p>
            <w:pPr>
              <w:pStyle w:val="TableParagraph"/>
              <w:spacing w:before="155"/>
              <w:ind w:right="1"/>
              <w:jc w:val="center"/>
              <w:rPr>
                <w:sz w:val="24"/>
              </w:rPr>
            </w:pPr>
            <w:r>
              <w:rPr>
                <w:sz w:val="24"/>
              </w:rPr>
              <w:t>1</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3"/>
              <w:ind w:left="107" w:right="372"/>
              <w:rPr>
                <w:sz w:val="24"/>
              </w:rPr>
            </w:pPr>
            <w:r>
              <w:rPr>
                <w:sz w:val="24"/>
              </w:rPr>
              <w:t>Giá trị sản xuất nông-lâm-thủy sản</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5"/>
              <w:ind w:left="544"/>
              <w:rPr>
                <w:sz w:val="24"/>
              </w:rPr>
            </w:pPr>
            <w:r>
              <w:rPr>
                <w:w w:val="99"/>
                <w:sz w:val="24"/>
              </w:rPr>
              <w:t>%</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5"/>
              <w:ind w:right="96"/>
              <w:jc w:val="right"/>
              <w:rPr>
                <w:sz w:val="24"/>
              </w:rPr>
            </w:pPr>
            <w:r>
              <w:rPr>
                <w:sz w:val="24"/>
              </w:rPr>
              <w:t>9.620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2.039</w:t>
            </w:r>
          </w:p>
        </w:tc>
        <w:tc>
          <w:tcPr>
            <w:tcW w:w="1532" w:type="dxa"/>
            <w:tcBorders>
              <w:top w:val="single" w:sz="4" w:space="0" w:color="000000"/>
              <w:left w:val="single" w:sz="4" w:space="0" w:color="000000"/>
              <w:bottom w:val="single" w:sz="4" w:space="0" w:color="000000"/>
            </w:tcBorders>
          </w:tcPr>
          <w:p>
            <w:pPr>
              <w:pStyle w:val="TableParagraph"/>
              <w:spacing w:before="155"/>
              <w:ind w:right="89"/>
              <w:jc w:val="right"/>
              <w:rPr>
                <w:sz w:val="24"/>
              </w:rPr>
            </w:pPr>
            <w:r>
              <w:rPr>
                <w:sz w:val="24"/>
              </w:rPr>
              <w:t>3,00</w:t>
            </w:r>
          </w:p>
        </w:tc>
      </w:tr>
      <w:tr>
        <w:trPr>
          <w:trHeight w:val="592" w:hRule="atLeast"/>
        </w:trPr>
        <w:tc>
          <w:tcPr>
            <w:tcW w:w="670" w:type="dxa"/>
            <w:tcBorders>
              <w:top w:val="single" w:sz="4" w:space="0" w:color="000000"/>
              <w:bottom w:val="single" w:sz="4" w:space="0" w:color="000000"/>
              <w:right w:val="single" w:sz="4" w:space="0" w:color="000000"/>
            </w:tcBorders>
          </w:tcPr>
          <w:p>
            <w:pPr>
              <w:pStyle w:val="TableParagraph"/>
              <w:spacing w:before="155"/>
              <w:ind w:right="1"/>
              <w:jc w:val="center"/>
              <w:rPr>
                <w:sz w:val="24"/>
              </w:rPr>
            </w:pPr>
            <w:r>
              <w:rPr>
                <w:sz w:val="24"/>
              </w:rPr>
              <w:t>2</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13"/>
              <w:ind w:left="107" w:right="192"/>
              <w:rPr>
                <w:sz w:val="24"/>
              </w:rPr>
            </w:pPr>
            <w:r>
              <w:rPr>
                <w:sz w:val="24"/>
              </w:rPr>
              <w:t>Giá trị sản xuất công nghiệp-xây dựng</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5"/>
              <w:ind w:left="544"/>
              <w:rPr>
                <w:sz w:val="24"/>
              </w:rPr>
            </w:pPr>
            <w:r>
              <w:rPr>
                <w:w w:val="99"/>
                <w:sz w:val="24"/>
              </w:rPr>
              <w:t>%</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5"/>
              <w:ind w:right="96"/>
              <w:jc w:val="right"/>
              <w:rPr>
                <w:sz w:val="24"/>
              </w:rPr>
            </w:pPr>
            <w:r>
              <w:rPr>
                <w:sz w:val="24"/>
              </w:rPr>
              <w:t>323.640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83.953</w:t>
            </w:r>
          </w:p>
        </w:tc>
        <w:tc>
          <w:tcPr>
            <w:tcW w:w="1532" w:type="dxa"/>
            <w:tcBorders>
              <w:top w:val="single" w:sz="4" w:space="0" w:color="000000"/>
              <w:left w:val="single" w:sz="4" w:space="0" w:color="000000"/>
              <w:bottom w:val="single" w:sz="4" w:space="0" w:color="000000"/>
            </w:tcBorders>
          </w:tcPr>
          <w:p>
            <w:pPr>
              <w:pStyle w:val="TableParagraph"/>
              <w:spacing w:before="155"/>
              <w:ind w:right="89"/>
              <w:jc w:val="right"/>
              <w:rPr>
                <w:sz w:val="24"/>
              </w:rPr>
            </w:pPr>
            <w:r>
              <w:rPr>
                <w:sz w:val="24"/>
              </w:rPr>
              <w:t>15,00</w:t>
            </w:r>
          </w:p>
        </w:tc>
      </w:tr>
      <w:tr>
        <w:trPr>
          <w:trHeight w:val="590" w:hRule="atLeast"/>
        </w:trPr>
        <w:tc>
          <w:tcPr>
            <w:tcW w:w="670" w:type="dxa"/>
            <w:tcBorders>
              <w:top w:val="single" w:sz="4" w:space="0" w:color="000000"/>
              <w:bottom w:val="single" w:sz="4" w:space="0" w:color="000000"/>
              <w:right w:val="single" w:sz="4" w:space="0" w:color="000000"/>
            </w:tcBorders>
          </w:tcPr>
          <w:p>
            <w:pPr>
              <w:pStyle w:val="TableParagraph"/>
              <w:rPr>
                <w:sz w:val="26"/>
              </w:rPr>
            </w:pP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13"/>
              <w:ind w:left="107" w:right="569"/>
              <w:rPr>
                <w:i/>
                <w:sz w:val="24"/>
              </w:rPr>
            </w:pPr>
            <w:r>
              <w:rPr>
                <w:i/>
                <w:sz w:val="24"/>
              </w:rPr>
              <w:t>Trong đó: + Giá trị sản xuất </w:t>
            </w:r>
            <w:r>
              <w:rPr>
                <w:i/>
                <w:sz w:val="24"/>
              </w:rPr>
              <w:t>công nghiệp</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3"/>
              <w:ind w:left="544"/>
              <w:rPr>
                <w:i/>
                <w:sz w:val="24"/>
              </w:rPr>
            </w:pPr>
            <w:r>
              <w:rPr>
                <w:i/>
                <w:w w:val="99"/>
                <w:sz w:val="24"/>
              </w:rPr>
              <w:t>%</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i/>
                <w:sz w:val="24"/>
              </w:rPr>
            </w:pPr>
            <w:r>
              <w:rPr>
                <w:i/>
                <w:sz w:val="24"/>
              </w:rPr>
              <w:t>75.232</w:t>
            </w:r>
          </w:p>
        </w:tc>
        <w:tc>
          <w:tcPr>
            <w:tcW w:w="1532" w:type="dxa"/>
            <w:tcBorders>
              <w:top w:val="single" w:sz="4" w:space="0" w:color="000000"/>
              <w:left w:val="single" w:sz="4" w:space="0" w:color="000000"/>
              <w:bottom w:val="single" w:sz="4" w:space="0" w:color="000000"/>
            </w:tcBorders>
          </w:tcPr>
          <w:p>
            <w:pPr>
              <w:pStyle w:val="TableParagraph"/>
              <w:spacing w:before="153"/>
              <w:ind w:right="89"/>
              <w:jc w:val="right"/>
              <w:rPr>
                <w:i/>
                <w:sz w:val="24"/>
              </w:rPr>
            </w:pPr>
            <w:r>
              <w:rPr>
                <w:i/>
                <w:sz w:val="24"/>
              </w:rPr>
              <w:t>13,00</w:t>
            </w:r>
          </w:p>
        </w:tc>
      </w:tr>
      <w:tr>
        <w:trPr>
          <w:trHeight w:val="592" w:hRule="atLeast"/>
        </w:trPr>
        <w:tc>
          <w:tcPr>
            <w:tcW w:w="670" w:type="dxa"/>
            <w:tcBorders>
              <w:top w:val="single" w:sz="4" w:space="0" w:color="000000"/>
              <w:bottom w:val="single" w:sz="4" w:space="0" w:color="000000"/>
              <w:right w:val="single" w:sz="4" w:space="0" w:color="000000"/>
            </w:tcBorders>
          </w:tcPr>
          <w:p>
            <w:pPr>
              <w:pStyle w:val="TableParagraph"/>
              <w:rPr>
                <w:sz w:val="26"/>
              </w:rPr>
            </w:pP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15"/>
              <w:ind w:left="1127"/>
              <w:rPr>
                <w:i/>
                <w:sz w:val="24"/>
              </w:rPr>
            </w:pPr>
            <w:r>
              <w:rPr>
                <w:i/>
                <w:sz w:val="24"/>
              </w:rPr>
              <w:t>+ Giá trị sản xuất xây</w:t>
            </w:r>
          </w:p>
          <w:p>
            <w:pPr>
              <w:pStyle w:val="TableParagraph"/>
              <w:ind w:left="107"/>
              <w:rPr>
                <w:i/>
                <w:sz w:val="24"/>
              </w:rPr>
            </w:pPr>
            <w:r>
              <w:rPr>
                <w:i/>
                <w:sz w:val="24"/>
              </w:rPr>
              <w:t>dựng</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5"/>
              <w:ind w:left="544"/>
              <w:rPr>
                <w:i/>
                <w:sz w:val="24"/>
              </w:rPr>
            </w:pPr>
            <w:r>
              <w:rPr>
                <w:i/>
                <w:w w:val="99"/>
                <w:sz w:val="24"/>
              </w:rPr>
              <w:t>%</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i/>
                <w:sz w:val="24"/>
              </w:rPr>
            </w:pPr>
            <w:r>
              <w:rPr>
                <w:i/>
                <w:sz w:val="24"/>
              </w:rPr>
              <w:t>8.721</w:t>
            </w:r>
          </w:p>
        </w:tc>
        <w:tc>
          <w:tcPr>
            <w:tcW w:w="1532" w:type="dxa"/>
            <w:tcBorders>
              <w:top w:val="single" w:sz="4" w:space="0" w:color="000000"/>
              <w:left w:val="single" w:sz="4" w:space="0" w:color="000000"/>
              <w:bottom w:val="single" w:sz="4" w:space="0" w:color="000000"/>
            </w:tcBorders>
          </w:tcPr>
          <w:p>
            <w:pPr>
              <w:pStyle w:val="TableParagraph"/>
              <w:spacing w:before="155"/>
              <w:ind w:right="89"/>
              <w:jc w:val="right"/>
              <w:rPr>
                <w:i/>
                <w:sz w:val="24"/>
              </w:rPr>
            </w:pPr>
            <w:r>
              <w:rPr>
                <w:i/>
                <w:sz w:val="24"/>
              </w:rPr>
              <w:t>57,26</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3469"/>
        <w:gridCol w:w="1292"/>
        <w:gridCol w:w="1403"/>
        <w:gridCol w:w="1102"/>
        <w:gridCol w:w="1532"/>
      </w:tblGrid>
      <w:tr>
        <w:trPr>
          <w:trHeight w:val="390"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2"/>
              <w:rPr>
                <w:b/>
                <w:sz w:val="29"/>
              </w:rPr>
            </w:pPr>
          </w:p>
          <w:p>
            <w:pPr>
              <w:pStyle w:val="TableParagraph"/>
              <w:ind w:left="97"/>
              <w:rPr>
                <w:b/>
                <w:sz w:val="24"/>
              </w:rPr>
            </w:pPr>
            <w:r>
              <w:rPr>
                <w:b/>
                <w:sz w:val="24"/>
              </w:rPr>
              <w:t>STT</w:t>
            </w:r>
          </w:p>
        </w:tc>
        <w:tc>
          <w:tcPr>
            <w:tcW w:w="346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2"/>
              <w:rPr>
                <w:b/>
                <w:sz w:val="29"/>
              </w:rPr>
            </w:pPr>
          </w:p>
          <w:p>
            <w:pPr>
              <w:pStyle w:val="TableParagraph"/>
              <w:ind w:left="1301" w:right="1296"/>
              <w:jc w:val="center"/>
              <w:rPr>
                <w:b/>
                <w:sz w:val="24"/>
              </w:rPr>
            </w:pPr>
            <w:r>
              <w:rPr>
                <w:b/>
                <w:sz w:val="24"/>
              </w:rPr>
              <w:t>Chỉ tiêu</w:t>
            </w:r>
          </w:p>
        </w:tc>
        <w:tc>
          <w:tcPr>
            <w:tcW w:w="1292"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line="242" w:lineRule="auto" w:before="194"/>
              <w:ind w:left="436" w:right="276" w:hanging="137"/>
              <w:rPr>
                <w:b/>
                <w:sz w:val="24"/>
              </w:rPr>
            </w:pPr>
            <w:r>
              <w:rPr>
                <w:b/>
                <w:sz w:val="24"/>
              </w:rPr>
              <w:t>Đơn vị tính</w:t>
            </w:r>
          </w:p>
        </w:tc>
        <w:tc>
          <w:tcPr>
            <w:tcW w:w="4037" w:type="dxa"/>
            <w:gridSpan w:val="3"/>
            <w:tcBorders>
              <w:left w:val="single" w:sz="4" w:space="0" w:color="000000"/>
              <w:bottom w:val="single" w:sz="4" w:space="0" w:color="000000"/>
            </w:tcBorders>
          </w:tcPr>
          <w:p>
            <w:pPr>
              <w:pStyle w:val="TableParagraph"/>
              <w:spacing w:before="56"/>
              <w:ind w:left="963"/>
              <w:rPr>
                <w:b/>
                <w:sz w:val="24"/>
              </w:rPr>
            </w:pPr>
            <w:r>
              <w:rPr>
                <w:b/>
                <w:sz w:val="24"/>
              </w:rPr>
              <w:t>Giai đoạn 2021-2025</w:t>
            </w:r>
          </w:p>
        </w:tc>
      </w:tr>
      <w:tr>
        <w:trPr>
          <w:trHeight w:val="1142" w:hRule="atLeast"/>
        </w:trPr>
        <w:tc>
          <w:tcPr>
            <w:tcW w:w="670" w:type="dxa"/>
            <w:vMerge/>
            <w:tcBorders>
              <w:top w:val="nil"/>
              <w:bottom w:val="single" w:sz="4" w:space="0" w:color="000000"/>
              <w:right w:val="single" w:sz="4" w:space="0" w:color="000000"/>
            </w:tcBorders>
          </w:tcPr>
          <w:p>
            <w:pPr>
              <w:rPr>
                <w:sz w:val="2"/>
                <w:szCs w:val="2"/>
              </w:rPr>
            </w:pPr>
          </w:p>
        </w:tc>
        <w:tc>
          <w:tcPr>
            <w:tcW w:w="3469" w:type="dxa"/>
            <w:vMerge/>
            <w:tcBorders>
              <w:top w:val="nil"/>
              <w:left w:val="single" w:sz="4" w:space="0" w:color="000000"/>
              <w:bottom w:val="single" w:sz="4" w:space="0" w:color="000000"/>
              <w:right w:val="single" w:sz="4" w:space="0" w:color="000000"/>
            </w:tcBorders>
          </w:tcPr>
          <w:p>
            <w:pPr>
              <w:rPr>
                <w:sz w:val="2"/>
                <w:szCs w:val="2"/>
              </w:rPr>
            </w:pPr>
          </w:p>
        </w:tc>
        <w:tc>
          <w:tcPr>
            <w:tcW w:w="1292" w:type="dxa"/>
            <w:vMerge/>
            <w:tcBorders>
              <w:top w:val="nil"/>
              <w:left w:val="single" w:sz="4" w:space="0" w:color="000000"/>
              <w:bottom w:val="single" w:sz="4" w:space="0" w:color="000000"/>
              <w:right w:val="single" w:sz="4" w:space="0" w:color="000000"/>
            </w:tcBorders>
          </w:tcPr>
          <w:p>
            <w:pPr>
              <w:rPr>
                <w:sz w:val="2"/>
                <w:szCs w:val="2"/>
              </w:rPr>
            </w:pP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5"/>
              </w:rPr>
            </w:pPr>
          </w:p>
          <w:p>
            <w:pPr>
              <w:pStyle w:val="TableParagraph"/>
              <w:ind w:left="180" w:right="154" w:hanging="20"/>
              <w:rPr>
                <w:b/>
                <w:sz w:val="24"/>
              </w:rPr>
            </w:pPr>
            <w:r>
              <w:rPr>
                <w:b/>
                <w:sz w:val="24"/>
              </w:rPr>
              <w:t>Tổng cộng 2021-2025</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25"/>
              </w:rPr>
            </w:pPr>
          </w:p>
          <w:p>
            <w:pPr>
              <w:pStyle w:val="TableParagraph"/>
              <w:ind w:left="307" w:right="276" w:hanging="5"/>
              <w:rPr>
                <w:b/>
                <w:sz w:val="24"/>
              </w:rPr>
            </w:pPr>
            <w:r>
              <w:rPr>
                <w:b/>
                <w:sz w:val="24"/>
              </w:rPr>
              <w:t>Năm 2025</w:t>
            </w:r>
          </w:p>
        </w:tc>
        <w:tc>
          <w:tcPr>
            <w:tcW w:w="1532" w:type="dxa"/>
            <w:tcBorders>
              <w:top w:val="single" w:sz="4" w:space="0" w:color="000000"/>
              <w:left w:val="single" w:sz="4" w:space="0" w:color="000000"/>
              <w:bottom w:val="single" w:sz="4" w:space="0" w:color="000000"/>
            </w:tcBorders>
          </w:tcPr>
          <w:p>
            <w:pPr>
              <w:pStyle w:val="TableParagraph"/>
              <w:spacing w:before="18"/>
              <w:ind w:left="251" w:right="211" w:hanging="29"/>
              <w:jc w:val="both"/>
              <w:rPr>
                <w:b/>
                <w:sz w:val="24"/>
              </w:rPr>
            </w:pPr>
            <w:r>
              <w:rPr>
                <w:b/>
                <w:sz w:val="24"/>
              </w:rPr>
              <w:t>Bình quân hàng năm tăng (+),</w:t>
            </w:r>
          </w:p>
          <w:p>
            <w:pPr>
              <w:pStyle w:val="TableParagraph"/>
              <w:ind w:left="359"/>
              <w:jc w:val="both"/>
              <w:rPr>
                <w:b/>
                <w:sz w:val="24"/>
              </w:rPr>
            </w:pPr>
            <w:r>
              <w:rPr>
                <w:b/>
                <w:sz w:val="24"/>
              </w:rPr>
              <w:t>giảm (-)</w:t>
            </w:r>
          </w:p>
        </w:tc>
      </w:tr>
      <w:tr>
        <w:trPr>
          <w:trHeight w:val="592" w:hRule="atLeast"/>
        </w:trPr>
        <w:tc>
          <w:tcPr>
            <w:tcW w:w="670" w:type="dxa"/>
            <w:tcBorders>
              <w:top w:val="single" w:sz="4" w:space="0" w:color="000000"/>
              <w:bottom w:val="single" w:sz="4" w:space="0" w:color="000000"/>
              <w:right w:val="single" w:sz="4" w:space="0" w:color="000000"/>
            </w:tcBorders>
          </w:tcPr>
          <w:p>
            <w:pPr>
              <w:pStyle w:val="TableParagraph"/>
              <w:spacing w:before="155"/>
              <w:ind w:left="263"/>
              <w:rPr>
                <w:sz w:val="24"/>
              </w:rPr>
            </w:pPr>
            <w:r>
              <w:rPr>
                <w:sz w:val="24"/>
              </w:rPr>
              <w:t>3</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ight="162"/>
              <w:rPr>
                <w:sz w:val="24"/>
              </w:rPr>
            </w:pPr>
            <w:r>
              <w:rPr>
                <w:sz w:val="24"/>
              </w:rPr>
              <w:t>Giá trị sản xuất thương mại, dịch vụ</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5"/>
              <w:ind w:left="6"/>
              <w:jc w:val="center"/>
              <w:rPr>
                <w:sz w:val="24"/>
              </w:rPr>
            </w:pPr>
            <w:r>
              <w:rPr>
                <w:w w:val="99"/>
                <w:sz w:val="24"/>
              </w:rPr>
              <w:t>%</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5"/>
              <w:ind w:right="96"/>
              <w:jc w:val="right"/>
              <w:rPr>
                <w:sz w:val="24"/>
              </w:rPr>
            </w:pPr>
            <w:r>
              <w:rPr>
                <w:sz w:val="24"/>
              </w:rPr>
              <w:t>5.347</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1.240</w:t>
            </w:r>
          </w:p>
        </w:tc>
        <w:tc>
          <w:tcPr>
            <w:tcW w:w="1532" w:type="dxa"/>
            <w:tcBorders>
              <w:top w:val="single" w:sz="4" w:space="0" w:color="000000"/>
              <w:left w:val="single" w:sz="4" w:space="0" w:color="000000"/>
              <w:bottom w:val="single" w:sz="4" w:space="0" w:color="000000"/>
            </w:tcBorders>
          </w:tcPr>
          <w:p>
            <w:pPr>
              <w:pStyle w:val="TableParagraph"/>
              <w:spacing w:before="155"/>
              <w:ind w:right="89"/>
              <w:jc w:val="right"/>
              <w:rPr>
                <w:sz w:val="24"/>
              </w:rPr>
            </w:pPr>
            <w:r>
              <w:rPr>
                <w:sz w:val="24"/>
              </w:rPr>
              <w:t>8,00</w:t>
            </w:r>
          </w:p>
        </w:tc>
      </w:tr>
      <w:tr>
        <w:trPr>
          <w:trHeight w:val="630" w:hRule="atLeast"/>
        </w:trPr>
        <w:tc>
          <w:tcPr>
            <w:tcW w:w="670" w:type="dxa"/>
            <w:tcBorders>
              <w:top w:val="single" w:sz="4" w:space="0" w:color="000000"/>
              <w:bottom w:val="single" w:sz="4" w:space="0" w:color="000000"/>
              <w:right w:val="single" w:sz="4" w:space="0" w:color="000000"/>
            </w:tcBorders>
          </w:tcPr>
          <w:p>
            <w:pPr>
              <w:pStyle w:val="TableParagraph"/>
              <w:spacing w:before="174"/>
              <w:ind w:left="263"/>
              <w:rPr>
                <w:sz w:val="24"/>
              </w:rPr>
            </w:pPr>
            <w:r>
              <w:rPr>
                <w:sz w:val="24"/>
              </w:rPr>
              <w:t>4</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32"/>
              <w:ind w:left="107" w:right="252"/>
              <w:rPr>
                <w:sz w:val="24"/>
              </w:rPr>
            </w:pPr>
            <w:r>
              <w:rPr>
                <w:sz w:val="24"/>
              </w:rPr>
              <w:t>Giá trị sản phẩm thu hoạch bình quân trên 1 ha đất trồng trọt</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74"/>
              <w:ind w:left="111"/>
              <w:rPr>
                <w:sz w:val="24"/>
              </w:rPr>
            </w:pPr>
            <w:r>
              <w:rPr>
                <w:sz w:val="24"/>
              </w:rPr>
              <w:t>Triệu đồng</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135</w:t>
            </w:r>
          </w:p>
        </w:tc>
        <w:tc>
          <w:tcPr>
            <w:tcW w:w="1532"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sz w:val="24"/>
              </w:rPr>
              <w:t>7,28</w:t>
            </w:r>
          </w:p>
        </w:tc>
      </w:tr>
      <w:tr>
        <w:trPr>
          <w:trHeight w:val="374" w:hRule="atLeast"/>
        </w:trPr>
        <w:tc>
          <w:tcPr>
            <w:tcW w:w="670" w:type="dxa"/>
            <w:tcBorders>
              <w:top w:val="single" w:sz="4" w:space="0" w:color="000000"/>
              <w:bottom w:val="single" w:sz="4" w:space="0" w:color="000000"/>
              <w:right w:val="single" w:sz="4" w:space="0" w:color="000000"/>
            </w:tcBorders>
          </w:tcPr>
          <w:p>
            <w:pPr>
              <w:pStyle w:val="TableParagraph"/>
              <w:spacing w:before="44"/>
              <w:ind w:left="263"/>
              <w:rPr>
                <w:sz w:val="24"/>
              </w:rPr>
            </w:pPr>
            <w:r>
              <w:rPr>
                <w:sz w:val="24"/>
              </w:rPr>
              <w:t>5</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44"/>
              <w:ind w:left="107"/>
              <w:rPr>
                <w:sz w:val="24"/>
              </w:rPr>
            </w:pPr>
            <w:r>
              <w:rPr>
                <w:sz w:val="24"/>
              </w:rPr>
              <w:t>Thu ngân sách nhà nước</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44"/>
              <w:ind w:left="239"/>
              <w:rPr>
                <w:sz w:val="24"/>
              </w:rPr>
            </w:pPr>
            <w:r>
              <w:rPr>
                <w:sz w:val="24"/>
              </w:rPr>
              <w:t>Tỷ đồng</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44"/>
              <w:ind w:right="96"/>
              <w:jc w:val="right"/>
              <w:rPr>
                <w:sz w:val="24"/>
              </w:rPr>
            </w:pPr>
            <w:r>
              <w:rPr>
                <w:sz w:val="24"/>
              </w:rPr>
              <w:t>1.355</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44"/>
              <w:ind w:right="98"/>
              <w:jc w:val="right"/>
              <w:rPr>
                <w:sz w:val="24"/>
              </w:rPr>
            </w:pPr>
            <w:r>
              <w:rPr>
                <w:sz w:val="24"/>
              </w:rPr>
              <w:t>325,00</w:t>
            </w:r>
          </w:p>
        </w:tc>
        <w:tc>
          <w:tcPr>
            <w:tcW w:w="1532" w:type="dxa"/>
            <w:tcBorders>
              <w:top w:val="single" w:sz="4" w:space="0" w:color="000000"/>
              <w:left w:val="single" w:sz="4" w:space="0" w:color="000000"/>
              <w:bottom w:val="single" w:sz="4" w:space="0" w:color="000000"/>
            </w:tcBorders>
          </w:tcPr>
          <w:p>
            <w:pPr>
              <w:pStyle w:val="TableParagraph"/>
              <w:spacing w:before="44"/>
              <w:ind w:right="89"/>
              <w:jc w:val="right"/>
              <w:rPr>
                <w:sz w:val="24"/>
              </w:rPr>
            </w:pPr>
            <w:r>
              <w:rPr>
                <w:sz w:val="24"/>
              </w:rPr>
              <w:t>8,00</w:t>
            </w:r>
          </w:p>
        </w:tc>
      </w:tr>
      <w:tr>
        <w:trPr>
          <w:trHeight w:val="593" w:hRule="atLeast"/>
        </w:trPr>
        <w:tc>
          <w:tcPr>
            <w:tcW w:w="670" w:type="dxa"/>
            <w:tcBorders>
              <w:top w:val="single" w:sz="4" w:space="0" w:color="000000"/>
              <w:bottom w:val="single" w:sz="4" w:space="0" w:color="000000"/>
              <w:right w:val="single" w:sz="4" w:space="0" w:color="000000"/>
            </w:tcBorders>
          </w:tcPr>
          <w:p>
            <w:pPr>
              <w:pStyle w:val="TableParagraph"/>
              <w:spacing w:before="155"/>
              <w:ind w:left="263"/>
              <w:rPr>
                <w:sz w:val="24"/>
              </w:rPr>
            </w:pPr>
            <w:r>
              <w:rPr>
                <w:sz w:val="24"/>
              </w:rPr>
              <w:t>6</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4"/>
              <w:ind w:left="107" w:right="486"/>
              <w:rPr>
                <w:sz w:val="24"/>
              </w:rPr>
            </w:pPr>
            <w:r>
              <w:rPr>
                <w:sz w:val="24"/>
              </w:rPr>
              <w:t>Diện tích gieo trồng cây hàng năm</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5"/>
              <w:ind w:left="421" w:right="418"/>
              <w:jc w:val="center"/>
              <w:rPr>
                <w:sz w:val="24"/>
              </w:rPr>
            </w:pPr>
            <w:r>
              <w:rPr>
                <w:sz w:val="24"/>
              </w:rPr>
              <w:t>Ha</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5"/>
              <w:ind w:right="96"/>
              <w:jc w:val="right"/>
              <w:rPr>
                <w:sz w:val="24"/>
              </w:rPr>
            </w:pPr>
            <w:r>
              <w:rPr>
                <w:sz w:val="24"/>
              </w:rPr>
              <w:t>24.830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24.800</w:t>
            </w:r>
          </w:p>
        </w:tc>
        <w:tc>
          <w:tcPr>
            <w:tcW w:w="1532" w:type="dxa"/>
            <w:tcBorders>
              <w:top w:val="single" w:sz="4" w:space="0" w:color="000000"/>
              <w:left w:val="single" w:sz="4" w:space="0" w:color="000000"/>
              <w:bottom w:val="single" w:sz="4" w:space="0" w:color="000000"/>
            </w:tcBorders>
          </w:tcPr>
          <w:p>
            <w:pPr>
              <w:pStyle w:val="TableParagraph"/>
              <w:spacing w:before="155"/>
              <w:ind w:right="89"/>
              <w:jc w:val="right"/>
              <w:rPr>
                <w:sz w:val="24"/>
              </w:rPr>
            </w:pPr>
            <w:r>
              <w:rPr>
                <w:sz w:val="24"/>
              </w:rPr>
              <w:t>-0,46</w:t>
            </w:r>
          </w:p>
        </w:tc>
      </w:tr>
      <w:tr>
        <w:trPr>
          <w:trHeight w:val="359" w:hRule="atLeast"/>
        </w:trPr>
        <w:tc>
          <w:tcPr>
            <w:tcW w:w="670" w:type="dxa"/>
            <w:tcBorders>
              <w:top w:val="single" w:sz="4" w:space="0" w:color="000000"/>
              <w:bottom w:val="single" w:sz="4" w:space="0" w:color="000000"/>
              <w:right w:val="single" w:sz="4" w:space="0" w:color="000000"/>
            </w:tcBorders>
          </w:tcPr>
          <w:p>
            <w:pPr>
              <w:pStyle w:val="TableParagraph"/>
              <w:spacing w:before="37"/>
              <w:ind w:left="263"/>
              <w:rPr>
                <w:sz w:val="24"/>
              </w:rPr>
            </w:pPr>
            <w:r>
              <w:rPr>
                <w:sz w:val="24"/>
              </w:rPr>
              <w:t>7</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Diện tích cây lâu năm</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37"/>
              <w:ind w:left="421" w:right="418"/>
              <w:jc w:val="center"/>
              <w:rPr>
                <w:sz w:val="24"/>
              </w:rPr>
            </w:pPr>
            <w:r>
              <w:rPr>
                <w:sz w:val="24"/>
              </w:rPr>
              <w:t>Ha</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7.500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37"/>
              <w:ind w:right="98"/>
              <w:jc w:val="right"/>
              <w:rPr>
                <w:sz w:val="24"/>
              </w:rPr>
            </w:pPr>
            <w:r>
              <w:rPr>
                <w:sz w:val="24"/>
              </w:rPr>
              <w:t>7.500</w:t>
            </w:r>
          </w:p>
        </w:tc>
        <w:tc>
          <w:tcPr>
            <w:tcW w:w="1532" w:type="dxa"/>
            <w:tcBorders>
              <w:top w:val="single" w:sz="4" w:space="0" w:color="000000"/>
              <w:left w:val="single" w:sz="4" w:space="0" w:color="000000"/>
              <w:bottom w:val="single" w:sz="4" w:space="0" w:color="000000"/>
            </w:tcBorders>
          </w:tcPr>
          <w:p>
            <w:pPr>
              <w:pStyle w:val="TableParagraph"/>
              <w:spacing w:before="37"/>
              <w:ind w:right="89"/>
              <w:jc w:val="right"/>
              <w:rPr>
                <w:sz w:val="24"/>
              </w:rPr>
            </w:pPr>
            <w:r>
              <w:rPr>
                <w:sz w:val="24"/>
              </w:rPr>
              <w:t>0,74</w:t>
            </w:r>
          </w:p>
        </w:tc>
      </w:tr>
      <w:tr>
        <w:trPr>
          <w:trHeight w:val="592" w:hRule="atLeast"/>
        </w:trPr>
        <w:tc>
          <w:tcPr>
            <w:tcW w:w="670" w:type="dxa"/>
            <w:tcBorders>
              <w:top w:val="single" w:sz="4" w:space="0" w:color="000000"/>
              <w:bottom w:val="single" w:sz="4" w:space="0" w:color="000000"/>
              <w:right w:val="single" w:sz="4" w:space="0" w:color="000000"/>
            </w:tcBorders>
          </w:tcPr>
          <w:p>
            <w:pPr>
              <w:pStyle w:val="TableParagraph"/>
              <w:spacing w:before="155"/>
              <w:ind w:left="263"/>
              <w:rPr>
                <w:sz w:val="24"/>
              </w:rPr>
            </w:pPr>
            <w:r>
              <w:rPr>
                <w:sz w:val="24"/>
              </w:rPr>
              <w:t>8</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3"/>
              <w:ind w:left="107" w:right="209"/>
              <w:rPr>
                <w:sz w:val="24"/>
              </w:rPr>
            </w:pPr>
            <w:r>
              <w:rPr>
                <w:sz w:val="24"/>
              </w:rPr>
              <w:t>Số lượng gia súc, gia cầm và vật nuôi khác</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5"/>
              <w:ind w:right="96"/>
              <w:jc w:val="right"/>
              <w:rPr>
                <w:sz w:val="24"/>
              </w:rPr>
            </w:pPr>
            <w:r>
              <w:rPr>
                <w:sz w:val="24"/>
              </w:rPr>
              <w:t>470.035</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470.000</w:t>
            </w:r>
          </w:p>
        </w:tc>
        <w:tc>
          <w:tcPr>
            <w:tcW w:w="1532" w:type="dxa"/>
            <w:tcBorders>
              <w:top w:val="single" w:sz="4" w:space="0" w:color="000000"/>
              <w:left w:val="single" w:sz="4" w:space="0" w:color="000000"/>
              <w:bottom w:val="single" w:sz="4" w:space="0" w:color="000000"/>
            </w:tcBorders>
          </w:tcPr>
          <w:p>
            <w:pPr>
              <w:pStyle w:val="TableParagraph"/>
              <w:spacing w:before="155"/>
              <w:ind w:right="89"/>
              <w:jc w:val="right"/>
              <w:rPr>
                <w:sz w:val="24"/>
              </w:rPr>
            </w:pPr>
            <w:r>
              <w:rPr>
                <w:sz w:val="24"/>
              </w:rPr>
              <w:t>-1,04</w:t>
            </w:r>
          </w:p>
        </w:tc>
      </w:tr>
      <w:tr>
        <w:trPr>
          <w:trHeight w:val="359"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Đàn trâu</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37"/>
              <w:ind w:left="423" w:right="418"/>
              <w:jc w:val="center"/>
              <w:rPr>
                <w:sz w:val="24"/>
              </w:rPr>
            </w:pPr>
            <w:r>
              <w:rPr>
                <w:sz w:val="24"/>
              </w:rPr>
              <w:t>Con</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1.035</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37"/>
              <w:ind w:right="98"/>
              <w:jc w:val="right"/>
              <w:rPr>
                <w:sz w:val="24"/>
              </w:rPr>
            </w:pPr>
            <w:r>
              <w:rPr>
                <w:sz w:val="24"/>
              </w:rPr>
              <w:t>1.000</w:t>
            </w:r>
          </w:p>
        </w:tc>
        <w:tc>
          <w:tcPr>
            <w:tcW w:w="1532" w:type="dxa"/>
            <w:tcBorders>
              <w:top w:val="single" w:sz="4" w:space="0" w:color="000000"/>
              <w:left w:val="single" w:sz="4" w:space="0" w:color="000000"/>
              <w:bottom w:val="single" w:sz="4" w:space="0" w:color="000000"/>
            </w:tcBorders>
          </w:tcPr>
          <w:p>
            <w:pPr>
              <w:pStyle w:val="TableParagraph"/>
              <w:spacing w:before="37"/>
              <w:ind w:right="89"/>
              <w:jc w:val="right"/>
              <w:rPr>
                <w:sz w:val="24"/>
              </w:rPr>
            </w:pPr>
            <w:r>
              <w:rPr>
                <w:sz w:val="24"/>
              </w:rPr>
              <w:t>-3,56</w:t>
            </w:r>
          </w:p>
        </w:tc>
      </w:tr>
      <w:tr>
        <w:trPr>
          <w:trHeight w:val="359"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Đàn bò</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39"/>
              <w:ind w:left="423" w:right="418"/>
              <w:jc w:val="center"/>
              <w:rPr>
                <w:sz w:val="24"/>
              </w:rPr>
            </w:pPr>
            <w:r>
              <w:rPr>
                <w:sz w:val="24"/>
              </w:rPr>
              <w:t>Con</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i/>
                <w:sz w:val="24"/>
              </w:rPr>
            </w:pPr>
            <w:r>
              <w:rPr>
                <w:i/>
                <w:sz w:val="24"/>
              </w:rPr>
              <w:t>8.000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39"/>
              <w:ind w:right="98"/>
              <w:jc w:val="right"/>
              <w:rPr>
                <w:i/>
                <w:sz w:val="24"/>
              </w:rPr>
            </w:pPr>
            <w:r>
              <w:rPr>
                <w:i/>
                <w:sz w:val="24"/>
              </w:rPr>
              <w:t>8.000</w:t>
            </w:r>
          </w:p>
        </w:tc>
        <w:tc>
          <w:tcPr>
            <w:tcW w:w="1532" w:type="dxa"/>
            <w:tcBorders>
              <w:top w:val="single" w:sz="4" w:space="0" w:color="000000"/>
              <w:left w:val="single" w:sz="4" w:space="0" w:color="000000"/>
              <w:bottom w:val="single" w:sz="4" w:space="0" w:color="000000"/>
            </w:tcBorders>
          </w:tcPr>
          <w:p>
            <w:pPr>
              <w:pStyle w:val="TableParagraph"/>
              <w:spacing w:before="39"/>
              <w:ind w:right="89"/>
              <w:jc w:val="right"/>
              <w:rPr>
                <w:sz w:val="24"/>
              </w:rPr>
            </w:pPr>
            <w:r>
              <w:rPr>
                <w:sz w:val="24"/>
              </w:rPr>
              <w:t>3,64</w:t>
            </w:r>
          </w:p>
        </w:tc>
      </w:tr>
      <w:tr>
        <w:trPr>
          <w:trHeight w:val="361"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Đàn heo</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39"/>
              <w:ind w:left="423" w:right="418"/>
              <w:jc w:val="center"/>
              <w:rPr>
                <w:sz w:val="24"/>
              </w:rPr>
            </w:pPr>
            <w:r>
              <w:rPr>
                <w:sz w:val="24"/>
              </w:rPr>
              <w:t>Con</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11.000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39"/>
              <w:ind w:right="98"/>
              <w:jc w:val="right"/>
              <w:rPr>
                <w:sz w:val="24"/>
              </w:rPr>
            </w:pPr>
            <w:r>
              <w:rPr>
                <w:sz w:val="24"/>
              </w:rPr>
              <w:t>11.000</w:t>
            </w:r>
          </w:p>
        </w:tc>
        <w:tc>
          <w:tcPr>
            <w:tcW w:w="1532" w:type="dxa"/>
            <w:tcBorders>
              <w:top w:val="single" w:sz="4" w:space="0" w:color="000000"/>
              <w:left w:val="single" w:sz="4" w:space="0" w:color="000000"/>
              <w:bottom w:val="single" w:sz="4" w:space="0" w:color="000000"/>
            </w:tcBorders>
          </w:tcPr>
          <w:p>
            <w:pPr>
              <w:pStyle w:val="TableParagraph"/>
              <w:spacing w:before="39"/>
              <w:ind w:right="89"/>
              <w:jc w:val="right"/>
              <w:rPr>
                <w:sz w:val="24"/>
              </w:rPr>
            </w:pPr>
            <w:r>
              <w:rPr>
                <w:sz w:val="24"/>
              </w:rPr>
              <w:t>5,23</w:t>
            </w:r>
          </w:p>
        </w:tc>
      </w:tr>
      <w:tr>
        <w:trPr>
          <w:trHeight w:val="359"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Đàn gia cầm</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37"/>
              <w:ind w:left="423" w:right="418"/>
              <w:jc w:val="center"/>
              <w:rPr>
                <w:sz w:val="24"/>
              </w:rPr>
            </w:pPr>
            <w:r>
              <w:rPr>
                <w:sz w:val="24"/>
              </w:rPr>
              <w:t>Con</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450.000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37"/>
              <w:ind w:right="98"/>
              <w:jc w:val="right"/>
              <w:rPr>
                <w:sz w:val="24"/>
              </w:rPr>
            </w:pPr>
            <w:r>
              <w:rPr>
                <w:sz w:val="24"/>
              </w:rPr>
              <w:t>450.000</w:t>
            </w:r>
          </w:p>
        </w:tc>
        <w:tc>
          <w:tcPr>
            <w:tcW w:w="1532" w:type="dxa"/>
            <w:tcBorders>
              <w:top w:val="single" w:sz="4" w:space="0" w:color="000000"/>
              <w:left w:val="single" w:sz="4" w:space="0" w:color="000000"/>
              <w:bottom w:val="single" w:sz="4" w:space="0" w:color="000000"/>
            </w:tcBorders>
          </w:tcPr>
          <w:p>
            <w:pPr>
              <w:pStyle w:val="TableParagraph"/>
              <w:spacing w:before="37"/>
              <w:ind w:right="89"/>
              <w:jc w:val="right"/>
              <w:rPr>
                <w:sz w:val="24"/>
              </w:rPr>
            </w:pPr>
            <w:r>
              <w:rPr>
                <w:sz w:val="24"/>
              </w:rPr>
              <w:t>-1,23</w:t>
            </w:r>
          </w:p>
        </w:tc>
      </w:tr>
      <w:tr>
        <w:trPr>
          <w:trHeight w:val="592" w:hRule="atLeast"/>
        </w:trPr>
        <w:tc>
          <w:tcPr>
            <w:tcW w:w="670" w:type="dxa"/>
            <w:tcBorders>
              <w:top w:val="single" w:sz="4" w:space="0" w:color="000000"/>
              <w:bottom w:val="single" w:sz="4" w:space="0" w:color="000000"/>
              <w:right w:val="single" w:sz="4" w:space="0" w:color="000000"/>
            </w:tcBorders>
          </w:tcPr>
          <w:p>
            <w:pPr>
              <w:pStyle w:val="TableParagraph"/>
              <w:spacing w:before="153"/>
              <w:ind w:left="263"/>
              <w:rPr>
                <w:sz w:val="24"/>
              </w:rPr>
            </w:pPr>
            <w:r>
              <w:rPr>
                <w:sz w:val="24"/>
              </w:rPr>
              <w:t>9</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153"/>
              <w:ind w:left="107"/>
              <w:rPr>
                <w:sz w:val="24"/>
              </w:rPr>
            </w:pPr>
            <w:r>
              <w:rPr>
                <w:sz w:val="24"/>
              </w:rPr>
              <w:t>Số doanh nghiệp công nghiệp</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3"/>
              <w:ind w:left="316" w:firstLine="7"/>
              <w:rPr>
                <w:sz w:val="24"/>
              </w:rPr>
            </w:pPr>
            <w:r>
              <w:rPr>
                <w:sz w:val="24"/>
              </w:rPr>
              <w:t>Doanh nghiệp</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3"/>
              <w:ind w:right="96"/>
              <w:jc w:val="right"/>
              <w:rPr>
                <w:sz w:val="24"/>
              </w:rPr>
            </w:pPr>
            <w:r>
              <w:rPr>
                <w:sz w:val="24"/>
              </w:rPr>
              <w:t>210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sz w:val="24"/>
              </w:rPr>
            </w:pPr>
            <w:r>
              <w:rPr>
                <w:sz w:val="24"/>
              </w:rPr>
              <w:t>170</w:t>
            </w:r>
          </w:p>
        </w:tc>
        <w:tc>
          <w:tcPr>
            <w:tcW w:w="1532" w:type="dxa"/>
            <w:tcBorders>
              <w:top w:val="single" w:sz="4" w:space="0" w:color="000000"/>
              <w:left w:val="single" w:sz="4" w:space="0" w:color="000000"/>
              <w:bottom w:val="single" w:sz="4" w:space="0" w:color="000000"/>
            </w:tcBorders>
          </w:tcPr>
          <w:p>
            <w:pPr>
              <w:pStyle w:val="TableParagraph"/>
              <w:spacing w:before="153"/>
              <w:ind w:right="89"/>
              <w:jc w:val="right"/>
              <w:rPr>
                <w:sz w:val="24"/>
              </w:rPr>
            </w:pPr>
            <w:r>
              <w:rPr>
                <w:sz w:val="24"/>
              </w:rPr>
              <w:t>3,96</w:t>
            </w:r>
          </w:p>
        </w:tc>
      </w:tr>
      <w:tr>
        <w:trPr>
          <w:trHeight w:val="590" w:hRule="atLeast"/>
        </w:trPr>
        <w:tc>
          <w:tcPr>
            <w:tcW w:w="670" w:type="dxa"/>
            <w:tcBorders>
              <w:top w:val="single" w:sz="4" w:space="0" w:color="000000"/>
              <w:bottom w:val="single" w:sz="4" w:space="0" w:color="000000"/>
              <w:right w:val="single" w:sz="4" w:space="0" w:color="000000"/>
            </w:tcBorders>
          </w:tcPr>
          <w:p>
            <w:pPr>
              <w:pStyle w:val="TableParagraph"/>
              <w:spacing w:before="152"/>
              <w:ind w:left="203"/>
              <w:rPr>
                <w:sz w:val="24"/>
              </w:rPr>
            </w:pPr>
            <w:r>
              <w:rPr>
                <w:sz w:val="24"/>
              </w:rPr>
              <w:t>10</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before="13"/>
              <w:ind w:left="107" w:right="372"/>
              <w:rPr>
                <w:sz w:val="24"/>
              </w:rPr>
            </w:pPr>
            <w:r>
              <w:rPr>
                <w:sz w:val="24"/>
              </w:rPr>
              <w:t>Số lao động của doanh nghiệp công nghiệp</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before="152"/>
              <w:ind w:left="186"/>
              <w:rPr>
                <w:sz w:val="24"/>
              </w:rPr>
            </w:pPr>
            <w:r>
              <w:rPr>
                <w:sz w:val="24"/>
              </w:rPr>
              <w:t>Lao động</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52"/>
              <w:ind w:right="96"/>
              <w:jc w:val="right"/>
              <w:rPr>
                <w:sz w:val="24"/>
              </w:rPr>
            </w:pPr>
            <w:r>
              <w:rPr>
                <w:sz w:val="24"/>
              </w:rPr>
              <w:t>55.000</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55.000</w:t>
            </w:r>
          </w:p>
        </w:tc>
        <w:tc>
          <w:tcPr>
            <w:tcW w:w="1532" w:type="dxa"/>
            <w:tcBorders>
              <w:top w:val="single" w:sz="4" w:space="0" w:color="000000"/>
              <w:left w:val="single" w:sz="4" w:space="0" w:color="000000"/>
              <w:bottom w:val="single" w:sz="4" w:space="0" w:color="000000"/>
            </w:tcBorders>
          </w:tcPr>
          <w:p>
            <w:pPr>
              <w:pStyle w:val="TableParagraph"/>
              <w:spacing w:before="152"/>
              <w:ind w:right="89"/>
              <w:jc w:val="right"/>
              <w:rPr>
                <w:sz w:val="24"/>
              </w:rPr>
            </w:pPr>
            <w:r>
              <w:rPr>
                <w:sz w:val="24"/>
              </w:rPr>
              <w:t>5,98</w:t>
            </w:r>
          </w:p>
        </w:tc>
      </w:tr>
      <w:tr>
        <w:trPr>
          <w:trHeight w:val="630" w:hRule="atLeast"/>
        </w:trPr>
        <w:tc>
          <w:tcPr>
            <w:tcW w:w="670" w:type="dxa"/>
            <w:tcBorders>
              <w:top w:val="single" w:sz="4" w:space="0" w:color="000000"/>
              <w:bottom w:val="single" w:sz="4" w:space="0" w:color="000000"/>
              <w:right w:val="single" w:sz="4" w:space="0" w:color="000000"/>
            </w:tcBorders>
          </w:tcPr>
          <w:p>
            <w:pPr>
              <w:pStyle w:val="TableParagraph"/>
              <w:spacing w:before="174"/>
              <w:ind w:left="203"/>
              <w:rPr>
                <w:sz w:val="24"/>
              </w:rPr>
            </w:pPr>
            <w:r>
              <w:rPr>
                <w:sz w:val="24"/>
              </w:rPr>
              <w:t>11</w:t>
            </w:r>
          </w:p>
        </w:tc>
        <w:tc>
          <w:tcPr>
            <w:tcW w:w="3469"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32"/>
              <w:ind w:left="107" w:right="475"/>
              <w:rPr>
                <w:sz w:val="24"/>
              </w:rPr>
            </w:pPr>
            <w:r>
              <w:rPr>
                <w:sz w:val="24"/>
              </w:rPr>
              <w:t>Số doanh nghiệp thương mại- dịch vụ</w:t>
            </w:r>
          </w:p>
        </w:tc>
        <w:tc>
          <w:tcPr>
            <w:tcW w:w="1292"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32"/>
              <w:ind w:left="316" w:firstLine="7"/>
              <w:rPr>
                <w:sz w:val="24"/>
              </w:rPr>
            </w:pPr>
            <w:r>
              <w:rPr>
                <w:sz w:val="24"/>
              </w:rPr>
              <w:t>Doanh nghiệp</w:t>
            </w:r>
          </w:p>
        </w:tc>
        <w:tc>
          <w:tcPr>
            <w:tcW w:w="1403"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305</w:t>
            </w:r>
          </w:p>
        </w:tc>
        <w:tc>
          <w:tcPr>
            <w:tcW w:w="1102"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265</w:t>
            </w:r>
          </w:p>
        </w:tc>
        <w:tc>
          <w:tcPr>
            <w:tcW w:w="1532" w:type="dxa"/>
            <w:tcBorders>
              <w:top w:val="single" w:sz="4" w:space="0" w:color="000000"/>
              <w:left w:val="single" w:sz="4" w:space="0" w:color="000000"/>
              <w:bottom w:val="single" w:sz="4" w:space="0" w:color="000000"/>
            </w:tcBorders>
          </w:tcPr>
          <w:p>
            <w:pPr>
              <w:pStyle w:val="TableParagraph"/>
              <w:spacing w:before="174"/>
              <w:ind w:right="89"/>
              <w:jc w:val="right"/>
              <w:rPr>
                <w:sz w:val="24"/>
              </w:rPr>
            </w:pPr>
            <w:r>
              <w:rPr>
                <w:sz w:val="24"/>
              </w:rPr>
              <w:t>4,27</w:t>
            </w:r>
          </w:p>
        </w:tc>
      </w:tr>
      <w:tr>
        <w:trPr>
          <w:trHeight w:val="592" w:hRule="atLeast"/>
        </w:trPr>
        <w:tc>
          <w:tcPr>
            <w:tcW w:w="670" w:type="dxa"/>
            <w:tcBorders>
              <w:top w:val="single" w:sz="4" w:space="0" w:color="000000"/>
              <w:right w:val="single" w:sz="4" w:space="0" w:color="000000"/>
            </w:tcBorders>
          </w:tcPr>
          <w:p>
            <w:pPr>
              <w:pStyle w:val="TableParagraph"/>
              <w:spacing w:before="155"/>
              <w:ind w:left="203"/>
              <w:rPr>
                <w:sz w:val="24"/>
              </w:rPr>
            </w:pPr>
            <w:r>
              <w:rPr>
                <w:sz w:val="24"/>
              </w:rPr>
              <w:t>12</w:t>
            </w:r>
          </w:p>
        </w:tc>
        <w:tc>
          <w:tcPr>
            <w:tcW w:w="3469" w:type="dxa"/>
            <w:tcBorders>
              <w:top w:val="single" w:sz="4" w:space="0" w:color="000000"/>
              <w:left w:val="single" w:sz="4" w:space="0" w:color="000000"/>
              <w:right w:val="single" w:sz="4" w:space="0" w:color="000000"/>
            </w:tcBorders>
          </w:tcPr>
          <w:p>
            <w:pPr>
              <w:pStyle w:val="TableParagraph"/>
              <w:spacing w:line="242" w:lineRule="auto" w:before="13"/>
              <w:ind w:left="107" w:right="372"/>
              <w:rPr>
                <w:sz w:val="24"/>
              </w:rPr>
            </w:pPr>
            <w:r>
              <w:rPr>
                <w:sz w:val="24"/>
              </w:rPr>
              <w:t>Số lao động của doanh nghiệp thương mại-dịch vụ</w:t>
            </w:r>
          </w:p>
        </w:tc>
        <w:tc>
          <w:tcPr>
            <w:tcW w:w="1292" w:type="dxa"/>
            <w:tcBorders>
              <w:top w:val="single" w:sz="4" w:space="0" w:color="000000"/>
              <w:left w:val="single" w:sz="4" w:space="0" w:color="000000"/>
              <w:right w:val="single" w:sz="4" w:space="0" w:color="000000"/>
            </w:tcBorders>
          </w:tcPr>
          <w:p>
            <w:pPr>
              <w:pStyle w:val="TableParagraph"/>
              <w:spacing w:before="155"/>
              <w:ind w:left="186"/>
              <w:rPr>
                <w:sz w:val="24"/>
              </w:rPr>
            </w:pPr>
            <w:r>
              <w:rPr>
                <w:sz w:val="24"/>
              </w:rPr>
              <w:t>Lao động</w:t>
            </w:r>
          </w:p>
        </w:tc>
        <w:tc>
          <w:tcPr>
            <w:tcW w:w="1403" w:type="dxa"/>
            <w:tcBorders>
              <w:top w:val="single" w:sz="4" w:space="0" w:color="000000"/>
              <w:left w:val="single" w:sz="4" w:space="0" w:color="000000"/>
              <w:right w:val="single" w:sz="4" w:space="0" w:color="000000"/>
            </w:tcBorders>
          </w:tcPr>
          <w:p>
            <w:pPr>
              <w:pStyle w:val="TableParagraph"/>
              <w:spacing w:before="155"/>
              <w:ind w:right="96"/>
              <w:jc w:val="right"/>
              <w:rPr>
                <w:sz w:val="24"/>
              </w:rPr>
            </w:pPr>
            <w:r>
              <w:rPr>
                <w:sz w:val="24"/>
              </w:rPr>
              <w:t>1.540</w:t>
            </w:r>
          </w:p>
        </w:tc>
        <w:tc>
          <w:tcPr>
            <w:tcW w:w="1102" w:type="dxa"/>
            <w:tcBorders>
              <w:top w:val="single" w:sz="4" w:space="0" w:color="000000"/>
              <w:left w:val="single" w:sz="4" w:space="0" w:color="000000"/>
              <w:right w:val="single" w:sz="4" w:space="0" w:color="000000"/>
            </w:tcBorders>
          </w:tcPr>
          <w:p>
            <w:pPr>
              <w:pStyle w:val="TableParagraph"/>
              <w:spacing w:before="155"/>
              <w:ind w:right="98"/>
              <w:jc w:val="right"/>
              <w:rPr>
                <w:sz w:val="24"/>
              </w:rPr>
            </w:pPr>
            <w:r>
              <w:rPr>
                <w:sz w:val="24"/>
              </w:rPr>
              <w:t>1.200</w:t>
            </w:r>
          </w:p>
        </w:tc>
        <w:tc>
          <w:tcPr>
            <w:tcW w:w="1532" w:type="dxa"/>
            <w:tcBorders>
              <w:top w:val="single" w:sz="4" w:space="0" w:color="000000"/>
              <w:left w:val="single" w:sz="4" w:space="0" w:color="000000"/>
            </w:tcBorders>
          </w:tcPr>
          <w:p>
            <w:pPr>
              <w:pStyle w:val="TableParagraph"/>
              <w:spacing w:before="155"/>
              <w:ind w:right="89"/>
              <w:jc w:val="right"/>
              <w:rPr>
                <w:sz w:val="24"/>
              </w:rPr>
            </w:pPr>
            <w:r>
              <w:rPr>
                <w:sz w:val="24"/>
              </w:rPr>
              <w:t>1,94</w:t>
            </w:r>
          </w:p>
        </w:tc>
      </w:tr>
    </w:tbl>
    <w:p>
      <w:pPr>
        <w:spacing w:before="124"/>
        <w:ind w:left="1653" w:right="0" w:firstLine="0"/>
        <w:jc w:val="both"/>
        <w:rPr>
          <w:i/>
          <w:sz w:val="24"/>
        </w:rPr>
      </w:pPr>
      <w:r>
        <w:rPr>
          <w:i/>
          <w:sz w:val="24"/>
        </w:rPr>
        <w:t>(Nguồn: Báo cáo số 1358-BC/HU ngày 20 tháng 7 năm 2020 của huyện ủy Gò Dầu)</w:t>
      </w:r>
    </w:p>
    <w:p>
      <w:pPr>
        <w:pStyle w:val="BodyText"/>
        <w:spacing w:line="288" w:lineRule="auto" w:before="174"/>
        <w:ind w:right="572"/>
      </w:pPr>
      <w:r>
        <w:rPr/>
        <w:t>Giai đoạn 2021 – 2025, huyện Gò Dầu dự kiến đạt được những thành tựu về kinh tế cụ thể như sau:</w:t>
      </w:r>
    </w:p>
    <w:p>
      <w:pPr>
        <w:pStyle w:val="ListParagraph"/>
        <w:numPr>
          <w:ilvl w:val="0"/>
          <w:numId w:val="66"/>
        </w:numPr>
        <w:tabs>
          <w:tab w:pos="1611" w:val="left" w:leader="none"/>
        </w:tabs>
        <w:spacing w:line="288" w:lineRule="auto" w:before="120" w:after="0"/>
        <w:ind w:left="679" w:right="566" w:firstLine="719"/>
        <w:jc w:val="both"/>
        <w:rPr>
          <w:sz w:val="28"/>
        </w:rPr>
      </w:pPr>
      <w:r>
        <w:rPr>
          <w:sz w:val="28"/>
        </w:rPr>
        <w:t>Giá trị sản xuất nông-lâm-thủy sản giai đoạn 2021 – 2025 dự kiến đạt 9.620 tỷ đồng, tăng bình quân hàng năm 03%. Riêng năm 2025 dự kiến đạt 2.039 tỷ</w:t>
      </w:r>
      <w:r>
        <w:rPr>
          <w:spacing w:val="-4"/>
          <w:sz w:val="28"/>
        </w:rPr>
        <w:t> </w:t>
      </w:r>
      <w:r>
        <w:rPr>
          <w:sz w:val="28"/>
        </w:rPr>
        <w:t>đồng</w:t>
      </w:r>
    </w:p>
    <w:p>
      <w:pPr>
        <w:pStyle w:val="ListParagraph"/>
        <w:numPr>
          <w:ilvl w:val="0"/>
          <w:numId w:val="66"/>
        </w:numPr>
        <w:tabs>
          <w:tab w:pos="1582" w:val="left" w:leader="none"/>
        </w:tabs>
        <w:spacing w:line="288" w:lineRule="auto" w:before="120" w:after="0"/>
        <w:ind w:left="679" w:right="569" w:firstLine="719"/>
        <w:jc w:val="both"/>
        <w:rPr>
          <w:sz w:val="28"/>
        </w:rPr>
      </w:pPr>
      <w:r>
        <w:rPr>
          <w:sz w:val="28"/>
        </w:rPr>
        <w:t>Giá trị sản xuất công nghiệp-xây dựng giai đoạn 2021 – 2025 dự kiến đạt 323.640 tỷ đồng, tăng bình quân hàng năm 15%. Riêng năm 2025 dự kiến đạt 83.953 tỷ</w:t>
      </w:r>
      <w:r>
        <w:rPr>
          <w:spacing w:val="-8"/>
          <w:sz w:val="28"/>
        </w:rPr>
        <w:t> </w:t>
      </w:r>
      <w:r>
        <w:rPr>
          <w:sz w:val="28"/>
        </w:rPr>
        <w:t>đồng.</w:t>
      </w:r>
    </w:p>
    <w:p>
      <w:pPr>
        <w:pStyle w:val="ListParagraph"/>
        <w:numPr>
          <w:ilvl w:val="0"/>
          <w:numId w:val="66"/>
        </w:numPr>
        <w:tabs>
          <w:tab w:pos="1602" w:val="left" w:leader="none"/>
        </w:tabs>
        <w:spacing w:line="240" w:lineRule="auto" w:before="121" w:after="0"/>
        <w:ind w:left="1601" w:right="0" w:hanging="203"/>
        <w:jc w:val="both"/>
        <w:rPr>
          <w:sz w:val="28"/>
        </w:rPr>
      </w:pPr>
      <w:r>
        <w:rPr>
          <w:sz w:val="28"/>
        </w:rPr>
        <w:t>Giá</w:t>
      </w:r>
      <w:r>
        <w:rPr>
          <w:spacing w:val="35"/>
          <w:sz w:val="28"/>
        </w:rPr>
        <w:t> </w:t>
      </w:r>
      <w:r>
        <w:rPr>
          <w:sz w:val="28"/>
        </w:rPr>
        <w:t>trị</w:t>
      </w:r>
      <w:r>
        <w:rPr>
          <w:spacing w:val="37"/>
          <w:sz w:val="28"/>
        </w:rPr>
        <w:t> </w:t>
      </w:r>
      <w:r>
        <w:rPr>
          <w:sz w:val="28"/>
        </w:rPr>
        <w:t>sản</w:t>
      </w:r>
      <w:r>
        <w:rPr>
          <w:spacing w:val="35"/>
          <w:sz w:val="28"/>
        </w:rPr>
        <w:t> </w:t>
      </w:r>
      <w:r>
        <w:rPr>
          <w:sz w:val="28"/>
        </w:rPr>
        <w:t>xuất</w:t>
      </w:r>
      <w:r>
        <w:rPr>
          <w:spacing w:val="35"/>
          <w:sz w:val="28"/>
        </w:rPr>
        <w:t> </w:t>
      </w:r>
      <w:r>
        <w:rPr>
          <w:sz w:val="28"/>
        </w:rPr>
        <w:t>thương</w:t>
      </w:r>
      <w:r>
        <w:rPr>
          <w:spacing w:val="37"/>
          <w:sz w:val="28"/>
        </w:rPr>
        <w:t> </w:t>
      </w:r>
      <w:r>
        <w:rPr>
          <w:sz w:val="28"/>
        </w:rPr>
        <w:t>mại-dịch</w:t>
      </w:r>
      <w:r>
        <w:rPr>
          <w:spacing w:val="37"/>
          <w:sz w:val="28"/>
        </w:rPr>
        <w:t> </w:t>
      </w:r>
      <w:r>
        <w:rPr>
          <w:sz w:val="28"/>
        </w:rPr>
        <w:t>vụ</w:t>
      </w:r>
      <w:r>
        <w:rPr>
          <w:spacing w:val="38"/>
          <w:sz w:val="28"/>
        </w:rPr>
        <w:t> </w:t>
      </w:r>
      <w:r>
        <w:rPr>
          <w:sz w:val="28"/>
        </w:rPr>
        <w:t>giai</w:t>
      </w:r>
      <w:r>
        <w:rPr>
          <w:spacing w:val="37"/>
          <w:sz w:val="28"/>
        </w:rPr>
        <w:t> </w:t>
      </w:r>
      <w:r>
        <w:rPr>
          <w:sz w:val="28"/>
        </w:rPr>
        <w:t>đoạn</w:t>
      </w:r>
      <w:r>
        <w:rPr>
          <w:spacing w:val="37"/>
          <w:sz w:val="28"/>
        </w:rPr>
        <w:t> </w:t>
      </w:r>
      <w:r>
        <w:rPr>
          <w:sz w:val="28"/>
        </w:rPr>
        <w:t>2021</w:t>
      </w:r>
      <w:r>
        <w:rPr>
          <w:spacing w:val="37"/>
          <w:sz w:val="28"/>
        </w:rPr>
        <w:t> </w:t>
      </w:r>
      <w:r>
        <w:rPr>
          <w:sz w:val="28"/>
        </w:rPr>
        <w:t>–</w:t>
      </w:r>
      <w:r>
        <w:rPr>
          <w:spacing w:val="35"/>
          <w:sz w:val="28"/>
        </w:rPr>
        <w:t> </w:t>
      </w:r>
      <w:r>
        <w:rPr>
          <w:sz w:val="28"/>
        </w:rPr>
        <w:t>2025</w:t>
      </w:r>
      <w:r>
        <w:rPr>
          <w:spacing w:val="35"/>
          <w:sz w:val="28"/>
        </w:rPr>
        <w:t> </w:t>
      </w:r>
      <w:r>
        <w:rPr>
          <w:sz w:val="28"/>
        </w:rPr>
        <w:t>dự</w:t>
      </w:r>
      <w:r>
        <w:rPr>
          <w:spacing w:val="34"/>
          <w:sz w:val="28"/>
        </w:rPr>
        <w:t> </w:t>
      </w:r>
      <w:r>
        <w:rPr>
          <w:sz w:val="28"/>
        </w:rPr>
        <w:t>kiến</w:t>
      </w:r>
      <w:r>
        <w:rPr>
          <w:spacing w:val="35"/>
          <w:sz w:val="28"/>
        </w:rPr>
        <w:t> </w:t>
      </w:r>
      <w:r>
        <w:rPr>
          <w:sz w:val="28"/>
        </w:rPr>
        <w:t>đạt</w:t>
      </w:r>
    </w:p>
    <w:p>
      <w:pPr>
        <w:pStyle w:val="BodyText"/>
        <w:spacing w:line="288" w:lineRule="auto" w:before="64"/>
        <w:ind w:right="577" w:firstLine="0"/>
      </w:pPr>
      <w:r>
        <w:rPr/>
        <w:t>5.347 tỷ đồng, tăng bình quân hàng năm 08%. Riêng năm 2025 dự kiến đạt 1.240 tỷ</w:t>
      </w:r>
      <w:r>
        <w:rPr>
          <w:spacing w:val="-4"/>
        </w:rPr>
        <w:t> </w:t>
      </w:r>
      <w:r>
        <w:rPr/>
        <w:t>đồng.</w:t>
      </w:r>
    </w:p>
    <w:p>
      <w:pPr>
        <w:spacing w:after="0" w:line="288" w:lineRule="auto"/>
        <w:sectPr>
          <w:pgSz w:w="11910" w:h="16850"/>
          <w:pgMar w:header="725" w:footer="788" w:top="1300" w:bottom="980" w:left="1020" w:right="280"/>
        </w:sectPr>
      </w:pPr>
    </w:p>
    <w:p>
      <w:pPr>
        <w:pStyle w:val="ListParagraph"/>
        <w:numPr>
          <w:ilvl w:val="0"/>
          <w:numId w:val="67"/>
        </w:numPr>
        <w:tabs>
          <w:tab w:pos="1563" w:val="left" w:leader="none"/>
        </w:tabs>
        <w:spacing w:line="288" w:lineRule="auto" w:before="113" w:after="0"/>
        <w:ind w:left="679" w:right="571" w:firstLine="719"/>
        <w:jc w:val="left"/>
        <w:rPr>
          <w:sz w:val="28"/>
        </w:rPr>
      </w:pPr>
      <w:r>
        <w:rPr>
          <w:sz w:val="28"/>
        </w:rPr>
        <w:t>Giá trị sản phẩm thu hoạch bình quân trên 01 ha đất trồng trọt năm 2025 dự kiến đạt 135 triệu đồng/năm. Tăng bình quân hàng năm</w:t>
      </w:r>
      <w:r>
        <w:rPr>
          <w:spacing w:val="-18"/>
          <w:sz w:val="28"/>
        </w:rPr>
        <w:t> </w:t>
      </w:r>
      <w:r>
        <w:rPr>
          <w:sz w:val="28"/>
        </w:rPr>
        <w:t>7,28%</w:t>
      </w:r>
    </w:p>
    <w:p>
      <w:pPr>
        <w:pStyle w:val="ListParagraph"/>
        <w:numPr>
          <w:ilvl w:val="0"/>
          <w:numId w:val="67"/>
        </w:numPr>
        <w:tabs>
          <w:tab w:pos="1573" w:val="left" w:leader="none"/>
        </w:tabs>
        <w:spacing w:line="288" w:lineRule="auto" w:before="120" w:after="0"/>
        <w:ind w:left="679" w:right="569" w:firstLine="719"/>
        <w:jc w:val="left"/>
        <w:rPr>
          <w:sz w:val="28"/>
        </w:rPr>
      </w:pPr>
      <w:r>
        <w:rPr>
          <w:sz w:val="28"/>
        </w:rPr>
        <w:t>Thu ngân sách nhà nước giai đoạn 2021 – 2025 dự kiến đạt 1.355 tỷ đồng, tăng bình quân hàng năm 8%. Riêng năm 2025 dự kiến đạt 325 tỷ</w:t>
      </w:r>
      <w:r>
        <w:rPr>
          <w:spacing w:val="-25"/>
          <w:sz w:val="28"/>
        </w:rPr>
        <w:t> </w:t>
      </w:r>
      <w:r>
        <w:rPr>
          <w:sz w:val="28"/>
        </w:rPr>
        <w:t>đồng.</w:t>
      </w:r>
    </w:p>
    <w:p>
      <w:pPr>
        <w:pStyle w:val="ListParagraph"/>
        <w:numPr>
          <w:ilvl w:val="0"/>
          <w:numId w:val="67"/>
        </w:numPr>
        <w:tabs>
          <w:tab w:pos="1611" w:val="left" w:leader="none"/>
        </w:tabs>
        <w:spacing w:line="285" w:lineRule="auto" w:before="120" w:after="0"/>
        <w:ind w:left="679" w:right="566" w:firstLine="719"/>
        <w:jc w:val="left"/>
        <w:rPr>
          <w:sz w:val="28"/>
        </w:rPr>
      </w:pPr>
      <w:r>
        <w:rPr>
          <w:sz w:val="28"/>
        </w:rPr>
        <w:t>Diện tích gieo trồng cây hàng năm giai đoạn 2021 – 2025 dự kiến đạt 24.830 ha. Riêng năm 2025 dự kiến đạt 24.800</w:t>
      </w:r>
      <w:r>
        <w:rPr>
          <w:spacing w:val="-6"/>
          <w:sz w:val="28"/>
        </w:rPr>
        <w:t> </w:t>
      </w:r>
      <w:r>
        <w:rPr>
          <w:sz w:val="28"/>
        </w:rPr>
        <w:t>ha.</w:t>
      </w:r>
    </w:p>
    <w:p>
      <w:pPr>
        <w:pStyle w:val="ListParagraph"/>
        <w:numPr>
          <w:ilvl w:val="0"/>
          <w:numId w:val="67"/>
        </w:numPr>
        <w:tabs>
          <w:tab w:pos="1580" w:val="left" w:leader="none"/>
        </w:tabs>
        <w:spacing w:line="288" w:lineRule="auto" w:before="124" w:after="0"/>
        <w:ind w:left="679" w:right="570" w:firstLine="719"/>
        <w:jc w:val="left"/>
        <w:rPr>
          <w:sz w:val="28"/>
        </w:rPr>
      </w:pPr>
      <w:r>
        <w:rPr>
          <w:sz w:val="28"/>
        </w:rPr>
        <w:t>Diện tích cây lâu năm giai đoạn 2021 – 2025 dự kiến đạt 7.500 ha. Riêng năm 2025 dự kiến đạt</w:t>
      </w:r>
      <w:r>
        <w:rPr>
          <w:spacing w:val="-6"/>
          <w:sz w:val="28"/>
        </w:rPr>
        <w:t> </w:t>
      </w:r>
      <w:r>
        <w:rPr>
          <w:sz w:val="28"/>
        </w:rPr>
        <w:t>7.500ha.</w:t>
      </w:r>
    </w:p>
    <w:p>
      <w:pPr>
        <w:pStyle w:val="ListParagraph"/>
        <w:numPr>
          <w:ilvl w:val="0"/>
          <w:numId w:val="67"/>
        </w:numPr>
        <w:tabs>
          <w:tab w:pos="1566" w:val="left" w:leader="none"/>
        </w:tabs>
        <w:spacing w:line="240" w:lineRule="auto" w:before="121" w:after="0"/>
        <w:ind w:left="1565" w:right="0" w:hanging="167"/>
        <w:jc w:val="left"/>
        <w:rPr>
          <w:sz w:val="28"/>
        </w:rPr>
      </w:pPr>
      <w:r>
        <w:rPr>
          <w:sz w:val="28"/>
        </w:rPr>
        <w:t>Số lượng gia súc, gia cầm, vật nuôi khác giai đoạn 2021 – 2025 dự kiến</w:t>
      </w:r>
      <w:r>
        <w:rPr>
          <w:spacing w:val="6"/>
          <w:sz w:val="28"/>
        </w:rPr>
        <w:t> </w:t>
      </w:r>
      <w:r>
        <w:rPr>
          <w:sz w:val="28"/>
        </w:rPr>
        <w:t>đạt</w:t>
      </w:r>
    </w:p>
    <w:p>
      <w:pPr>
        <w:pStyle w:val="ListParagraph"/>
        <w:numPr>
          <w:ilvl w:val="1"/>
          <w:numId w:val="68"/>
        </w:numPr>
        <w:tabs>
          <w:tab w:pos="1662" w:val="left" w:leader="none"/>
        </w:tabs>
        <w:spacing w:line="240" w:lineRule="auto" w:before="64" w:after="0"/>
        <w:ind w:left="1661" w:right="0" w:hanging="983"/>
        <w:jc w:val="left"/>
        <w:rPr>
          <w:sz w:val="28"/>
        </w:rPr>
      </w:pPr>
      <w:r>
        <w:rPr>
          <w:sz w:val="28"/>
        </w:rPr>
        <w:t>con. Riêng năm 2025 dự kiến đạt 470.000</w:t>
      </w:r>
      <w:r>
        <w:rPr>
          <w:spacing w:val="-17"/>
          <w:sz w:val="28"/>
        </w:rPr>
        <w:t> </w:t>
      </w:r>
      <w:r>
        <w:rPr>
          <w:sz w:val="28"/>
        </w:rPr>
        <w:t>con.</w:t>
      </w:r>
    </w:p>
    <w:p>
      <w:pPr>
        <w:pStyle w:val="ListParagraph"/>
        <w:numPr>
          <w:ilvl w:val="2"/>
          <w:numId w:val="68"/>
        </w:numPr>
        <w:tabs>
          <w:tab w:pos="1563" w:val="left" w:leader="none"/>
        </w:tabs>
        <w:spacing w:line="288" w:lineRule="auto" w:before="185" w:after="0"/>
        <w:ind w:left="679" w:right="566" w:firstLine="719"/>
        <w:jc w:val="both"/>
        <w:rPr>
          <w:sz w:val="28"/>
        </w:rPr>
      </w:pPr>
      <w:r>
        <w:rPr>
          <w:sz w:val="28"/>
        </w:rPr>
        <w:t>Số doanh nghiệp công nghiệp giai đoạn 2021 – 2025 dự kiến đạt 210 doanh nghiệp. Tăng bình quân hàng năm 3,96 doanh nghiệp. Riêng năm 2025 dự kiến đạt 170 doanh</w:t>
      </w:r>
      <w:r>
        <w:rPr>
          <w:spacing w:val="1"/>
          <w:sz w:val="28"/>
        </w:rPr>
        <w:t> </w:t>
      </w:r>
      <w:r>
        <w:rPr>
          <w:sz w:val="28"/>
        </w:rPr>
        <w:t>nghiệp.</w:t>
      </w:r>
    </w:p>
    <w:p>
      <w:pPr>
        <w:pStyle w:val="ListParagraph"/>
        <w:numPr>
          <w:ilvl w:val="2"/>
          <w:numId w:val="68"/>
        </w:numPr>
        <w:tabs>
          <w:tab w:pos="1582" w:val="left" w:leader="none"/>
        </w:tabs>
        <w:spacing w:line="288" w:lineRule="auto" w:before="120" w:after="0"/>
        <w:ind w:left="679" w:right="569" w:firstLine="719"/>
        <w:jc w:val="both"/>
        <w:rPr>
          <w:sz w:val="28"/>
        </w:rPr>
      </w:pPr>
      <w:r>
        <w:rPr>
          <w:sz w:val="28"/>
        </w:rPr>
        <w:t>Số lao động trong công nghiệp giai đoạn 2021 – 2025 dự kiến đạt 55.000 lao động. Tăng bình quân hàng năm 5,89 lao động. Riêng năm 2025 dự kiến</w:t>
      </w:r>
      <w:r>
        <w:rPr>
          <w:spacing w:val="11"/>
          <w:sz w:val="28"/>
        </w:rPr>
        <w:t> </w:t>
      </w:r>
      <w:r>
        <w:rPr>
          <w:sz w:val="28"/>
        </w:rPr>
        <w:t>đạt</w:t>
      </w:r>
    </w:p>
    <w:p>
      <w:pPr>
        <w:pStyle w:val="ListParagraph"/>
        <w:numPr>
          <w:ilvl w:val="1"/>
          <w:numId w:val="69"/>
        </w:numPr>
        <w:tabs>
          <w:tab w:pos="1519" w:val="left" w:leader="none"/>
        </w:tabs>
        <w:spacing w:line="240" w:lineRule="auto" w:before="0" w:after="0"/>
        <w:ind w:left="1518" w:right="0" w:hanging="840"/>
        <w:jc w:val="both"/>
        <w:rPr>
          <w:sz w:val="28"/>
        </w:rPr>
      </w:pPr>
      <w:r>
        <w:rPr>
          <w:sz w:val="28"/>
        </w:rPr>
        <w:t>lao</w:t>
      </w:r>
      <w:r>
        <w:rPr>
          <w:spacing w:val="-3"/>
          <w:sz w:val="28"/>
        </w:rPr>
        <w:t> </w:t>
      </w:r>
      <w:r>
        <w:rPr>
          <w:sz w:val="28"/>
        </w:rPr>
        <w:t>động.</w:t>
      </w:r>
    </w:p>
    <w:p>
      <w:pPr>
        <w:pStyle w:val="ListParagraph"/>
        <w:numPr>
          <w:ilvl w:val="2"/>
          <w:numId w:val="69"/>
        </w:numPr>
        <w:tabs>
          <w:tab w:pos="1578" w:val="left" w:leader="none"/>
        </w:tabs>
        <w:spacing w:line="288" w:lineRule="auto" w:before="185" w:after="0"/>
        <w:ind w:left="679" w:right="568" w:firstLine="719"/>
        <w:jc w:val="both"/>
        <w:rPr>
          <w:sz w:val="28"/>
        </w:rPr>
      </w:pPr>
      <w:r>
        <w:rPr>
          <w:sz w:val="28"/>
        </w:rPr>
        <w:t>Số doanh nghiệp thương mại – dịch vụ giai đoạn 2021 – 2025 dự kiến đạt 305 doanh nghiệp. Tăng bình quân hàng năm 4,27 doanh nghiệp. Riêng năm 2025 dự kiến đạt 265 doanh</w:t>
      </w:r>
      <w:r>
        <w:rPr>
          <w:spacing w:val="-5"/>
          <w:sz w:val="28"/>
        </w:rPr>
        <w:t> </w:t>
      </w:r>
      <w:r>
        <w:rPr>
          <w:sz w:val="28"/>
        </w:rPr>
        <w:t>nghiệp.</w:t>
      </w:r>
    </w:p>
    <w:p>
      <w:pPr>
        <w:pStyle w:val="ListParagraph"/>
        <w:numPr>
          <w:ilvl w:val="2"/>
          <w:numId w:val="69"/>
        </w:numPr>
        <w:tabs>
          <w:tab w:pos="1563" w:val="left" w:leader="none"/>
        </w:tabs>
        <w:spacing w:line="288" w:lineRule="auto" w:before="120" w:after="0"/>
        <w:ind w:left="679" w:right="567" w:firstLine="719"/>
        <w:jc w:val="both"/>
        <w:rPr>
          <w:sz w:val="28"/>
        </w:rPr>
      </w:pPr>
      <w:r>
        <w:rPr>
          <w:sz w:val="28"/>
        </w:rPr>
        <w:t>Số lao động trong công nghiệp giai đoạn 2021 – 2025 dự kiến đạt 1.540 lao động. Tăng bình quân hàng năm 1,94 lao động. Riêng năm 2025 dự kiến đạt 1.200 lao</w:t>
      </w:r>
      <w:r>
        <w:rPr>
          <w:spacing w:val="-2"/>
          <w:sz w:val="28"/>
        </w:rPr>
        <w:t> </w:t>
      </w:r>
      <w:r>
        <w:rPr>
          <w:sz w:val="28"/>
        </w:rPr>
        <w:t>động.</w:t>
      </w:r>
    </w:p>
    <w:p>
      <w:pPr>
        <w:pStyle w:val="ListParagraph"/>
        <w:numPr>
          <w:ilvl w:val="2"/>
          <w:numId w:val="69"/>
        </w:numPr>
        <w:tabs>
          <w:tab w:pos="1563" w:val="left" w:leader="none"/>
        </w:tabs>
        <w:spacing w:line="288" w:lineRule="auto" w:before="121" w:after="0"/>
        <w:ind w:left="679" w:right="555" w:firstLine="719"/>
        <w:jc w:val="both"/>
        <w:rPr>
          <w:sz w:val="28"/>
        </w:rPr>
      </w:pPr>
      <w:r>
        <w:rPr>
          <w:spacing w:val="-5"/>
          <w:sz w:val="28"/>
        </w:rPr>
        <w:t>Tỷ </w:t>
      </w:r>
      <w:r>
        <w:rPr>
          <w:spacing w:val="-4"/>
          <w:sz w:val="28"/>
        </w:rPr>
        <w:t>lệ </w:t>
      </w:r>
      <w:r>
        <w:rPr>
          <w:spacing w:val="-5"/>
          <w:sz w:val="28"/>
        </w:rPr>
        <w:t>đô </w:t>
      </w:r>
      <w:r>
        <w:rPr>
          <w:spacing w:val="-6"/>
          <w:sz w:val="28"/>
        </w:rPr>
        <w:t>thị </w:t>
      </w:r>
      <w:r>
        <w:rPr>
          <w:spacing w:val="-7"/>
          <w:sz w:val="28"/>
        </w:rPr>
        <w:t>hóa: Đến </w:t>
      </w:r>
      <w:r>
        <w:rPr>
          <w:spacing w:val="-5"/>
          <w:sz w:val="28"/>
        </w:rPr>
        <w:t>năm </w:t>
      </w:r>
      <w:r>
        <w:rPr>
          <w:spacing w:val="-7"/>
          <w:sz w:val="28"/>
        </w:rPr>
        <w:t>2025, </w:t>
      </w:r>
      <w:r>
        <w:rPr>
          <w:spacing w:val="-8"/>
          <w:sz w:val="28"/>
        </w:rPr>
        <w:t>huyện </w:t>
      </w:r>
      <w:r>
        <w:rPr>
          <w:spacing w:val="-6"/>
          <w:sz w:val="28"/>
        </w:rPr>
        <w:t>Gò </w:t>
      </w:r>
      <w:r>
        <w:rPr>
          <w:spacing w:val="-7"/>
          <w:sz w:val="28"/>
        </w:rPr>
        <w:t>Dầu được công nhận tiêu chí </w:t>
      </w:r>
      <w:r>
        <w:rPr>
          <w:spacing w:val="-5"/>
          <w:sz w:val="28"/>
        </w:rPr>
        <w:t>đô </w:t>
      </w:r>
      <w:r>
        <w:rPr>
          <w:spacing w:val="-6"/>
          <w:sz w:val="28"/>
        </w:rPr>
        <w:t>thị </w:t>
      </w:r>
      <w:r>
        <w:rPr>
          <w:spacing w:val="-7"/>
          <w:sz w:val="28"/>
        </w:rPr>
        <w:t>loại </w:t>
      </w:r>
      <w:r>
        <w:rPr>
          <w:spacing w:val="-4"/>
          <w:sz w:val="28"/>
        </w:rPr>
        <w:t>IV </w:t>
      </w:r>
      <w:r>
        <w:rPr>
          <w:spacing w:val="-6"/>
          <w:sz w:val="28"/>
        </w:rPr>
        <w:t>đạt </w:t>
      </w:r>
      <w:r>
        <w:rPr>
          <w:spacing w:val="-7"/>
          <w:sz w:val="28"/>
        </w:rPr>
        <w:t>55,5% </w:t>
      </w:r>
      <w:r>
        <w:rPr>
          <w:spacing w:val="-5"/>
          <w:sz w:val="28"/>
        </w:rPr>
        <w:t>(5 </w:t>
      </w:r>
      <w:r>
        <w:rPr>
          <w:spacing w:val="-8"/>
          <w:sz w:val="28"/>
        </w:rPr>
        <w:t>Phường: </w:t>
      </w:r>
      <w:r>
        <w:rPr>
          <w:spacing w:val="-6"/>
          <w:sz w:val="28"/>
        </w:rPr>
        <w:t>Gò </w:t>
      </w:r>
      <w:r>
        <w:rPr>
          <w:spacing w:val="-7"/>
          <w:sz w:val="28"/>
        </w:rPr>
        <w:t>Dầu, </w:t>
      </w:r>
      <w:r>
        <w:rPr>
          <w:spacing w:val="-8"/>
          <w:sz w:val="28"/>
        </w:rPr>
        <w:t>Thanh Phước, </w:t>
      </w:r>
      <w:r>
        <w:rPr>
          <w:spacing w:val="-7"/>
          <w:sz w:val="28"/>
        </w:rPr>
        <w:t>Phước </w:t>
      </w:r>
      <w:r>
        <w:rPr>
          <w:spacing w:val="-8"/>
          <w:sz w:val="28"/>
        </w:rPr>
        <w:t>Thạnh, </w:t>
      </w:r>
      <w:r>
        <w:rPr>
          <w:spacing w:val="-7"/>
          <w:sz w:val="28"/>
        </w:rPr>
        <w:t>Bàu Đồn, </w:t>
      </w:r>
      <w:r>
        <w:rPr>
          <w:spacing w:val="-8"/>
          <w:sz w:val="28"/>
        </w:rPr>
        <w:t>Phước Đông).</w:t>
      </w:r>
    </w:p>
    <w:p>
      <w:pPr>
        <w:pStyle w:val="Heading1"/>
        <w:numPr>
          <w:ilvl w:val="0"/>
          <w:numId w:val="65"/>
        </w:numPr>
        <w:tabs>
          <w:tab w:pos="1499" w:val="left" w:leader="none"/>
        </w:tabs>
        <w:spacing w:line="240" w:lineRule="auto" w:before="125" w:after="0"/>
        <w:ind w:left="1498" w:right="0" w:hanging="297"/>
        <w:jc w:val="both"/>
      </w:pPr>
      <w:r>
        <w:rPr>
          <w:spacing w:val="-7"/>
        </w:rPr>
        <w:t>Giai đoạn 2025 </w:t>
      </w:r>
      <w:r>
        <w:rPr/>
        <w:t>-</w:t>
      </w:r>
      <w:r>
        <w:rPr>
          <w:spacing w:val="-46"/>
        </w:rPr>
        <w:t> </w:t>
      </w:r>
      <w:r>
        <w:rPr>
          <w:spacing w:val="-7"/>
        </w:rPr>
        <w:t>2030:</w:t>
      </w:r>
    </w:p>
    <w:p>
      <w:pPr>
        <w:pStyle w:val="ListParagraph"/>
        <w:numPr>
          <w:ilvl w:val="2"/>
          <w:numId w:val="69"/>
        </w:numPr>
        <w:tabs>
          <w:tab w:pos="1561" w:val="left" w:leader="none"/>
        </w:tabs>
        <w:spacing w:line="288" w:lineRule="auto" w:before="179" w:after="0"/>
        <w:ind w:left="679" w:right="552" w:firstLine="719"/>
        <w:jc w:val="both"/>
        <w:rPr>
          <w:sz w:val="28"/>
        </w:rPr>
      </w:pPr>
      <w:r>
        <w:rPr>
          <w:spacing w:val="-6"/>
          <w:sz w:val="28"/>
        </w:rPr>
        <w:t>Tốc </w:t>
      </w:r>
      <w:r>
        <w:rPr>
          <w:spacing w:val="-3"/>
          <w:sz w:val="28"/>
        </w:rPr>
        <w:t>độ </w:t>
      </w:r>
      <w:r>
        <w:rPr>
          <w:spacing w:val="-7"/>
          <w:sz w:val="28"/>
        </w:rPr>
        <w:t>tăng </w:t>
      </w:r>
      <w:r>
        <w:rPr>
          <w:spacing w:val="-8"/>
          <w:sz w:val="28"/>
        </w:rPr>
        <w:t>trưởng </w:t>
      </w:r>
      <w:r>
        <w:rPr>
          <w:spacing w:val="-7"/>
          <w:sz w:val="28"/>
        </w:rPr>
        <w:t>kinh </w:t>
      </w:r>
      <w:r>
        <w:rPr>
          <w:spacing w:val="-4"/>
          <w:sz w:val="28"/>
        </w:rPr>
        <w:t>tế </w:t>
      </w:r>
      <w:r>
        <w:rPr>
          <w:spacing w:val="-7"/>
          <w:sz w:val="28"/>
        </w:rPr>
        <w:t>bình quân </w:t>
      </w:r>
      <w:r>
        <w:rPr>
          <w:spacing w:val="-6"/>
          <w:sz w:val="28"/>
        </w:rPr>
        <w:t>thời </w:t>
      </w:r>
      <w:r>
        <w:rPr>
          <w:spacing w:val="-4"/>
          <w:sz w:val="28"/>
        </w:rPr>
        <w:t>kỳ </w:t>
      </w:r>
      <w:r>
        <w:rPr>
          <w:spacing w:val="-8"/>
          <w:sz w:val="28"/>
        </w:rPr>
        <w:t>2021-2030 </w:t>
      </w:r>
      <w:r>
        <w:rPr>
          <w:spacing w:val="-6"/>
          <w:sz w:val="28"/>
        </w:rPr>
        <w:t>đạt </w:t>
      </w:r>
      <w:r>
        <w:rPr>
          <w:spacing w:val="-8"/>
          <w:sz w:val="28"/>
        </w:rPr>
        <w:t>khoảng 9,5%/năm; </w:t>
      </w:r>
      <w:r>
        <w:rPr>
          <w:spacing w:val="-4"/>
          <w:sz w:val="28"/>
        </w:rPr>
        <w:t>Cơ </w:t>
      </w:r>
      <w:r>
        <w:rPr>
          <w:spacing w:val="-6"/>
          <w:sz w:val="28"/>
        </w:rPr>
        <w:t>cấu </w:t>
      </w:r>
      <w:r>
        <w:rPr>
          <w:spacing w:val="-7"/>
          <w:sz w:val="28"/>
        </w:rPr>
        <w:t>kinh </w:t>
      </w:r>
      <w:r>
        <w:rPr>
          <w:spacing w:val="-6"/>
          <w:sz w:val="28"/>
        </w:rPr>
        <w:t>tế: </w:t>
      </w:r>
      <w:r>
        <w:rPr>
          <w:spacing w:val="-7"/>
          <w:sz w:val="28"/>
        </w:rPr>
        <w:t>Nông, </w:t>
      </w:r>
      <w:r>
        <w:rPr>
          <w:spacing w:val="-5"/>
          <w:sz w:val="28"/>
        </w:rPr>
        <w:t>lâm </w:t>
      </w:r>
      <w:r>
        <w:rPr>
          <w:spacing w:val="-7"/>
          <w:sz w:val="28"/>
        </w:rPr>
        <w:t>nghiệp </w:t>
      </w:r>
      <w:r>
        <w:rPr>
          <w:spacing w:val="-5"/>
          <w:sz w:val="28"/>
        </w:rPr>
        <w:t>và </w:t>
      </w:r>
      <w:r>
        <w:rPr>
          <w:spacing w:val="-6"/>
          <w:sz w:val="28"/>
        </w:rPr>
        <w:t>thủy </w:t>
      </w:r>
      <w:r>
        <w:rPr>
          <w:spacing w:val="-7"/>
          <w:sz w:val="28"/>
        </w:rPr>
        <w:t>sản chiếm </w:t>
      </w:r>
      <w:r>
        <w:rPr>
          <w:spacing w:val="-8"/>
          <w:sz w:val="28"/>
        </w:rPr>
        <w:t>khoảng </w:t>
      </w:r>
      <w:r>
        <w:rPr>
          <w:spacing w:val="-7"/>
          <w:sz w:val="28"/>
        </w:rPr>
        <w:t>11%, công </w:t>
      </w:r>
      <w:r>
        <w:rPr>
          <w:spacing w:val="-8"/>
          <w:sz w:val="28"/>
        </w:rPr>
        <w:t>nghiệp </w:t>
      </w:r>
      <w:r>
        <w:rPr>
          <w:sz w:val="28"/>
        </w:rPr>
        <w:t>- </w:t>
      </w:r>
      <w:r>
        <w:rPr>
          <w:spacing w:val="-6"/>
          <w:sz w:val="28"/>
        </w:rPr>
        <w:t>xây </w:t>
      </w:r>
      <w:r>
        <w:rPr>
          <w:spacing w:val="-7"/>
          <w:sz w:val="28"/>
        </w:rPr>
        <w:t>dựng chiếm khoảng </w:t>
      </w:r>
      <w:r>
        <w:rPr>
          <w:spacing w:val="-6"/>
          <w:sz w:val="28"/>
        </w:rPr>
        <w:t>58%, </w:t>
      </w:r>
      <w:r>
        <w:rPr>
          <w:spacing w:val="-7"/>
          <w:sz w:val="28"/>
        </w:rPr>
        <w:t>dịch </w:t>
      </w:r>
      <w:r>
        <w:rPr>
          <w:spacing w:val="-5"/>
          <w:sz w:val="28"/>
        </w:rPr>
        <w:t>vụ </w:t>
      </w:r>
      <w:r>
        <w:rPr>
          <w:spacing w:val="-7"/>
          <w:sz w:val="28"/>
        </w:rPr>
        <w:t>chiếm </w:t>
      </w:r>
      <w:r>
        <w:rPr>
          <w:spacing w:val="-6"/>
          <w:sz w:val="28"/>
        </w:rPr>
        <w:t>25% </w:t>
      </w:r>
      <w:r>
        <w:rPr>
          <w:spacing w:val="-5"/>
          <w:sz w:val="28"/>
        </w:rPr>
        <w:t>và </w:t>
      </w:r>
      <w:r>
        <w:rPr>
          <w:spacing w:val="-7"/>
          <w:sz w:val="28"/>
        </w:rPr>
        <w:t>thuế </w:t>
      </w:r>
      <w:r>
        <w:rPr>
          <w:spacing w:val="-6"/>
          <w:sz w:val="28"/>
        </w:rPr>
        <w:t>sản </w:t>
      </w:r>
      <w:r>
        <w:rPr>
          <w:spacing w:val="-7"/>
          <w:sz w:val="28"/>
        </w:rPr>
        <w:t>phẩm </w:t>
      </w:r>
      <w:r>
        <w:rPr>
          <w:spacing w:val="-5"/>
          <w:sz w:val="28"/>
        </w:rPr>
        <w:t>trừ </w:t>
      </w:r>
      <w:r>
        <w:rPr>
          <w:spacing w:val="-6"/>
          <w:sz w:val="28"/>
        </w:rPr>
        <w:t>trợ cấp </w:t>
      </w:r>
      <w:r>
        <w:rPr>
          <w:spacing w:val="-7"/>
          <w:sz w:val="28"/>
        </w:rPr>
        <w:t>sản </w:t>
      </w:r>
      <w:r>
        <w:rPr>
          <w:spacing w:val="-6"/>
          <w:sz w:val="28"/>
        </w:rPr>
        <w:t>phẩm </w:t>
      </w:r>
      <w:r>
        <w:rPr>
          <w:spacing w:val="-7"/>
          <w:sz w:val="28"/>
        </w:rPr>
        <w:t>chiếm</w:t>
      </w:r>
      <w:r>
        <w:rPr>
          <w:spacing w:val="-20"/>
          <w:sz w:val="28"/>
        </w:rPr>
        <w:t> </w:t>
      </w:r>
      <w:r>
        <w:rPr>
          <w:spacing w:val="-5"/>
          <w:sz w:val="28"/>
        </w:rPr>
        <w:t>6%.</w:t>
      </w:r>
    </w:p>
    <w:p>
      <w:pPr>
        <w:pStyle w:val="ListParagraph"/>
        <w:numPr>
          <w:ilvl w:val="2"/>
          <w:numId w:val="69"/>
        </w:numPr>
        <w:tabs>
          <w:tab w:pos="1580" w:val="left" w:leader="none"/>
        </w:tabs>
        <w:spacing w:line="288" w:lineRule="auto" w:before="121" w:after="0"/>
        <w:ind w:left="679" w:right="554" w:firstLine="719"/>
        <w:jc w:val="both"/>
        <w:rPr>
          <w:sz w:val="28"/>
        </w:rPr>
      </w:pPr>
      <w:r>
        <w:rPr>
          <w:spacing w:val="-7"/>
          <w:sz w:val="28"/>
        </w:rPr>
        <w:t>GRDP bình quân </w:t>
      </w:r>
      <w:r>
        <w:rPr>
          <w:spacing w:val="-5"/>
          <w:sz w:val="28"/>
        </w:rPr>
        <w:t>đầu </w:t>
      </w:r>
      <w:r>
        <w:rPr>
          <w:spacing w:val="-8"/>
          <w:sz w:val="28"/>
        </w:rPr>
        <w:t>người </w:t>
      </w:r>
      <w:r>
        <w:rPr>
          <w:spacing w:val="-6"/>
          <w:sz w:val="28"/>
        </w:rPr>
        <w:t>đạt </w:t>
      </w:r>
      <w:r>
        <w:rPr>
          <w:spacing w:val="-8"/>
          <w:sz w:val="28"/>
        </w:rPr>
        <w:t>khoảng </w:t>
      </w:r>
      <w:r>
        <w:rPr>
          <w:spacing w:val="-6"/>
          <w:sz w:val="28"/>
        </w:rPr>
        <w:t>210 </w:t>
      </w:r>
      <w:r>
        <w:rPr>
          <w:spacing w:val="-8"/>
          <w:sz w:val="28"/>
        </w:rPr>
        <w:t>triệu </w:t>
      </w:r>
      <w:r>
        <w:rPr>
          <w:spacing w:val="-7"/>
          <w:sz w:val="28"/>
        </w:rPr>
        <w:t>đồng </w:t>
      </w:r>
      <w:r>
        <w:rPr>
          <w:spacing w:val="-8"/>
          <w:sz w:val="28"/>
        </w:rPr>
        <w:t>(tương đương khoảng </w:t>
      </w:r>
      <w:r>
        <w:rPr>
          <w:spacing w:val="-7"/>
          <w:sz w:val="28"/>
        </w:rPr>
        <w:t>7.700</w:t>
      </w:r>
      <w:r>
        <w:rPr>
          <w:spacing w:val="-14"/>
          <w:sz w:val="28"/>
        </w:rPr>
        <w:t> </w:t>
      </w:r>
      <w:r>
        <w:rPr>
          <w:spacing w:val="-8"/>
          <w:sz w:val="28"/>
        </w:rPr>
        <w:t>USD).</w:t>
      </w:r>
    </w:p>
    <w:p>
      <w:pPr>
        <w:spacing w:after="0" w:line="288" w:lineRule="auto"/>
        <w:jc w:val="both"/>
        <w:rPr>
          <w:sz w:val="28"/>
        </w:rPr>
        <w:sectPr>
          <w:pgSz w:w="11910" w:h="16850"/>
          <w:pgMar w:header="725" w:footer="788" w:top="1300" w:bottom="980" w:left="1020" w:right="280"/>
        </w:sectPr>
      </w:pPr>
    </w:p>
    <w:p>
      <w:pPr>
        <w:pStyle w:val="ListParagraph"/>
        <w:numPr>
          <w:ilvl w:val="2"/>
          <w:numId w:val="69"/>
        </w:numPr>
        <w:tabs>
          <w:tab w:pos="1597" w:val="left" w:leader="none"/>
        </w:tabs>
        <w:spacing w:line="288" w:lineRule="auto" w:before="113" w:after="0"/>
        <w:ind w:left="679" w:right="556" w:firstLine="719"/>
        <w:jc w:val="both"/>
        <w:rPr>
          <w:sz w:val="28"/>
        </w:rPr>
      </w:pPr>
      <w:r>
        <w:rPr>
          <w:spacing w:val="-6"/>
          <w:sz w:val="28"/>
        </w:rPr>
        <w:t>Tốc </w:t>
      </w:r>
      <w:r>
        <w:rPr>
          <w:spacing w:val="-5"/>
          <w:sz w:val="28"/>
        </w:rPr>
        <w:t>độ </w:t>
      </w:r>
      <w:r>
        <w:rPr>
          <w:spacing w:val="-7"/>
          <w:sz w:val="28"/>
        </w:rPr>
        <w:t>tăng năng suất </w:t>
      </w:r>
      <w:r>
        <w:rPr>
          <w:spacing w:val="-6"/>
          <w:sz w:val="28"/>
        </w:rPr>
        <w:t>lao </w:t>
      </w:r>
      <w:r>
        <w:rPr>
          <w:spacing w:val="-7"/>
          <w:sz w:val="28"/>
        </w:rPr>
        <w:t>động bình quân giai </w:t>
      </w:r>
      <w:r>
        <w:rPr>
          <w:spacing w:val="-6"/>
          <w:sz w:val="28"/>
        </w:rPr>
        <w:t>đoạn </w:t>
      </w:r>
      <w:r>
        <w:rPr>
          <w:spacing w:val="-8"/>
          <w:sz w:val="28"/>
        </w:rPr>
        <w:t>2021-2030 </w:t>
      </w:r>
      <w:r>
        <w:rPr>
          <w:spacing w:val="-7"/>
          <w:sz w:val="28"/>
        </w:rPr>
        <w:t>đạt </w:t>
      </w:r>
      <w:r>
        <w:rPr>
          <w:spacing w:val="-8"/>
          <w:sz w:val="28"/>
        </w:rPr>
        <w:t>khoảng </w:t>
      </w:r>
      <w:r>
        <w:rPr>
          <w:spacing w:val="-9"/>
          <w:sz w:val="28"/>
        </w:rPr>
        <w:t>10,5%/năm.</w:t>
      </w:r>
    </w:p>
    <w:p>
      <w:pPr>
        <w:pStyle w:val="ListParagraph"/>
        <w:numPr>
          <w:ilvl w:val="2"/>
          <w:numId w:val="69"/>
        </w:numPr>
        <w:tabs>
          <w:tab w:pos="1551" w:val="left" w:leader="none"/>
        </w:tabs>
        <w:spacing w:line="288" w:lineRule="auto" w:before="120" w:after="0"/>
        <w:ind w:left="679" w:right="555" w:firstLine="719"/>
        <w:jc w:val="both"/>
        <w:rPr>
          <w:sz w:val="28"/>
        </w:rPr>
      </w:pPr>
      <w:r>
        <w:rPr>
          <w:spacing w:val="-5"/>
          <w:sz w:val="28"/>
        </w:rPr>
        <w:t>Tỷ</w:t>
      </w:r>
      <w:r>
        <w:rPr>
          <w:spacing w:val="-14"/>
          <w:sz w:val="28"/>
        </w:rPr>
        <w:t> </w:t>
      </w:r>
      <w:r>
        <w:rPr>
          <w:spacing w:val="-4"/>
          <w:sz w:val="28"/>
        </w:rPr>
        <w:t>lệ</w:t>
      </w:r>
      <w:r>
        <w:rPr>
          <w:spacing w:val="-13"/>
          <w:sz w:val="28"/>
        </w:rPr>
        <w:t> </w:t>
      </w:r>
      <w:r>
        <w:rPr>
          <w:spacing w:val="-5"/>
          <w:sz w:val="28"/>
        </w:rPr>
        <w:t>đô</w:t>
      </w:r>
      <w:r>
        <w:rPr>
          <w:spacing w:val="-9"/>
          <w:sz w:val="28"/>
        </w:rPr>
        <w:t> </w:t>
      </w:r>
      <w:r>
        <w:rPr>
          <w:spacing w:val="-6"/>
          <w:sz w:val="28"/>
        </w:rPr>
        <w:t>thị</w:t>
      </w:r>
      <w:r>
        <w:rPr>
          <w:spacing w:val="-12"/>
          <w:sz w:val="28"/>
        </w:rPr>
        <w:t> </w:t>
      </w:r>
      <w:r>
        <w:rPr>
          <w:spacing w:val="-7"/>
          <w:sz w:val="28"/>
        </w:rPr>
        <w:t>hóa:</w:t>
      </w:r>
      <w:r>
        <w:rPr>
          <w:spacing w:val="-9"/>
          <w:sz w:val="28"/>
        </w:rPr>
        <w:t> </w:t>
      </w:r>
      <w:r>
        <w:rPr>
          <w:spacing w:val="-7"/>
          <w:sz w:val="28"/>
        </w:rPr>
        <w:t>Đến</w:t>
      </w:r>
      <w:r>
        <w:rPr>
          <w:spacing w:val="-12"/>
          <w:sz w:val="28"/>
        </w:rPr>
        <w:t> </w:t>
      </w:r>
      <w:r>
        <w:rPr>
          <w:spacing w:val="-6"/>
          <w:sz w:val="28"/>
        </w:rPr>
        <w:t>năm</w:t>
      </w:r>
      <w:r>
        <w:rPr>
          <w:spacing w:val="-16"/>
          <w:sz w:val="28"/>
        </w:rPr>
        <w:t> </w:t>
      </w:r>
      <w:r>
        <w:rPr>
          <w:spacing w:val="-6"/>
          <w:sz w:val="28"/>
        </w:rPr>
        <w:t>2030</w:t>
      </w:r>
      <w:r>
        <w:rPr>
          <w:spacing w:val="-11"/>
          <w:sz w:val="28"/>
        </w:rPr>
        <w:t> </w:t>
      </w:r>
      <w:r>
        <w:rPr>
          <w:spacing w:val="-7"/>
          <w:sz w:val="28"/>
        </w:rPr>
        <w:t>huyện</w:t>
      </w:r>
      <w:r>
        <w:rPr>
          <w:spacing w:val="-10"/>
          <w:sz w:val="28"/>
        </w:rPr>
        <w:t> </w:t>
      </w:r>
      <w:r>
        <w:rPr>
          <w:spacing w:val="-6"/>
          <w:sz w:val="28"/>
        </w:rPr>
        <w:t>Gò</w:t>
      </w:r>
      <w:r>
        <w:rPr>
          <w:spacing w:val="-9"/>
          <w:sz w:val="28"/>
        </w:rPr>
        <w:t> </w:t>
      </w:r>
      <w:r>
        <w:rPr>
          <w:spacing w:val="-8"/>
          <w:sz w:val="28"/>
        </w:rPr>
        <w:t>Dầu</w:t>
      </w:r>
      <w:r>
        <w:rPr>
          <w:spacing w:val="-10"/>
          <w:sz w:val="28"/>
        </w:rPr>
        <w:t> </w:t>
      </w:r>
      <w:r>
        <w:rPr>
          <w:spacing w:val="-8"/>
          <w:sz w:val="28"/>
        </w:rPr>
        <w:t>hướng</w:t>
      </w:r>
      <w:r>
        <w:rPr>
          <w:spacing w:val="-12"/>
          <w:sz w:val="28"/>
        </w:rPr>
        <w:t> </w:t>
      </w:r>
      <w:r>
        <w:rPr>
          <w:spacing w:val="-6"/>
          <w:sz w:val="28"/>
        </w:rPr>
        <w:t>đến</w:t>
      </w:r>
      <w:r>
        <w:rPr>
          <w:spacing w:val="-9"/>
          <w:sz w:val="28"/>
        </w:rPr>
        <w:t> </w:t>
      </w:r>
      <w:r>
        <w:rPr>
          <w:spacing w:val="-7"/>
          <w:sz w:val="28"/>
        </w:rPr>
        <w:t>đạt</w:t>
      </w:r>
      <w:r>
        <w:rPr>
          <w:spacing w:val="-12"/>
          <w:sz w:val="28"/>
        </w:rPr>
        <w:t> </w:t>
      </w:r>
      <w:r>
        <w:rPr>
          <w:spacing w:val="-7"/>
          <w:sz w:val="28"/>
        </w:rPr>
        <w:t>tiêu</w:t>
      </w:r>
      <w:r>
        <w:rPr>
          <w:spacing w:val="-11"/>
          <w:sz w:val="28"/>
        </w:rPr>
        <w:t> </w:t>
      </w:r>
      <w:r>
        <w:rPr>
          <w:spacing w:val="-7"/>
          <w:sz w:val="28"/>
        </w:rPr>
        <w:t>chí</w:t>
      </w:r>
      <w:r>
        <w:rPr>
          <w:spacing w:val="-12"/>
          <w:sz w:val="28"/>
        </w:rPr>
        <w:t> </w:t>
      </w:r>
      <w:r>
        <w:rPr>
          <w:spacing w:val="-5"/>
          <w:sz w:val="28"/>
        </w:rPr>
        <w:t>đô</w:t>
      </w:r>
      <w:r>
        <w:rPr>
          <w:spacing w:val="-11"/>
          <w:sz w:val="28"/>
        </w:rPr>
        <w:t> </w:t>
      </w:r>
      <w:r>
        <w:rPr>
          <w:spacing w:val="-5"/>
          <w:sz w:val="28"/>
        </w:rPr>
        <w:t>thị</w:t>
      </w:r>
      <w:r>
        <w:rPr>
          <w:spacing w:val="-12"/>
          <w:sz w:val="28"/>
        </w:rPr>
        <w:t> </w:t>
      </w:r>
      <w:r>
        <w:rPr>
          <w:spacing w:val="-7"/>
          <w:sz w:val="28"/>
        </w:rPr>
        <w:t>loại </w:t>
      </w:r>
      <w:r>
        <w:rPr>
          <w:spacing w:val="-6"/>
          <w:sz w:val="28"/>
        </w:rPr>
        <w:t>III </w:t>
      </w:r>
      <w:r>
        <w:rPr>
          <w:spacing w:val="-7"/>
          <w:sz w:val="28"/>
        </w:rPr>
        <w:t>đạt 66,67% </w:t>
      </w:r>
      <w:r>
        <w:rPr>
          <w:spacing w:val="-5"/>
          <w:sz w:val="28"/>
        </w:rPr>
        <w:t>(6 </w:t>
      </w:r>
      <w:r>
        <w:rPr>
          <w:spacing w:val="-8"/>
          <w:sz w:val="28"/>
        </w:rPr>
        <w:t>Phường: </w:t>
      </w:r>
      <w:r>
        <w:rPr>
          <w:spacing w:val="-6"/>
          <w:sz w:val="28"/>
        </w:rPr>
        <w:t>Gò </w:t>
      </w:r>
      <w:r>
        <w:rPr>
          <w:spacing w:val="-7"/>
          <w:sz w:val="28"/>
        </w:rPr>
        <w:t>Dầu, </w:t>
      </w:r>
      <w:r>
        <w:rPr>
          <w:spacing w:val="-8"/>
          <w:sz w:val="28"/>
        </w:rPr>
        <w:t>Thanh </w:t>
      </w:r>
      <w:r>
        <w:rPr>
          <w:spacing w:val="-7"/>
          <w:sz w:val="28"/>
        </w:rPr>
        <w:t>Phước, Phước </w:t>
      </w:r>
      <w:r>
        <w:rPr>
          <w:spacing w:val="-8"/>
          <w:sz w:val="28"/>
        </w:rPr>
        <w:t>Thạnh, </w:t>
      </w:r>
      <w:r>
        <w:rPr>
          <w:spacing w:val="-7"/>
          <w:sz w:val="28"/>
        </w:rPr>
        <w:t>Bàu Đồn, </w:t>
      </w:r>
      <w:r>
        <w:rPr>
          <w:spacing w:val="-8"/>
          <w:sz w:val="28"/>
        </w:rPr>
        <w:t>Phước</w:t>
      </w:r>
      <w:r>
        <w:rPr>
          <w:spacing w:val="-47"/>
          <w:sz w:val="28"/>
        </w:rPr>
        <w:t> </w:t>
      </w:r>
      <w:r>
        <w:rPr>
          <w:spacing w:val="-8"/>
          <w:sz w:val="28"/>
        </w:rPr>
        <w:t>Đông, Phước</w:t>
      </w:r>
      <w:r>
        <w:rPr>
          <w:spacing w:val="-15"/>
          <w:sz w:val="28"/>
        </w:rPr>
        <w:t> </w:t>
      </w:r>
      <w:r>
        <w:rPr>
          <w:spacing w:val="-8"/>
          <w:sz w:val="28"/>
        </w:rPr>
        <w:t>Trạch).</w:t>
      </w:r>
    </w:p>
    <w:p>
      <w:pPr>
        <w:pStyle w:val="ListParagraph"/>
        <w:numPr>
          <w:ilvl w:val="2"/>
          <w:numId w:val="69"/>
        </w:numPr>
        <w:tabs>
          <w:tab w:pos="1546" w:val="left" w:leader="none"/>
        </w:tabs>
        <w:spacing w:line="240" w:lineRule="auto" w:before="118" w:after="0"/>
        <w:ind w:left="1546" w:right="0" w:hanging="147"/>
        <w:jc w:val="both"/>
        <w:rPr>
          <w:sz w:val="28"/>
        </w:rPr>
      </w:pPr>
      <w:r>
        <w:rPr>
          <w:spacing w:val="-6"/>
          <w:sz w:val="28"/>
        </w:rPr>
        <w:t>100%</w:t>
      </w:r>
      <w:r>
        <w:rPr>
          <w:spacing w:val="-19"/>
          <w:sz w:val="28"/>
        </w:rPr>
        <w:t> </w:t>
      </w:r>
      <w:r>
        <w:rPr>
          <w:spacing w:val="-5"/>
          <w:sz w:val="28"/>
        </w:rPr>
        <w:t>số</w:t>
      </w:r>
      <w:r>
        <w:rPr>
          <w:spacing w:val="-16"/>
          <w:sz w:val="28"/>
        </w:rPr>
        <w:t> </w:t>
      </w:r>
      <w:r>
        <w:rPr>
          <w:spacing w:val="-5"/>
          <w:sz w:val="28"/>
        </w:rPr>
        <w:t>xã</w:t>
      </w:r>
      <w:r>
        <w:rPr>
          <w:spacing w:val="-17"/>
          <w:sz w:val="28"/>
        </w:rPr>
        <w:t> </w:t>
      </w:r>
      <w:r>
        <w:rPr>
          <w:spacing w:val="-6"/>
          <w:sz w:val="28"/>
        </w:rPr>
        <w:t>đạt</w:t>
      </w:r>
      <w:r>
        <w:rPr>
          <w:spacing w:val="-17"/>
          <w:sz w:val="28"/>
        </w:rPr>
        <w:t> </w:t>
      </w:r>
      <w:r>
        <w:rPr>
          <w:spacing w:val="-7"/>
          <w:sz w:val="28"/>
        </w:rPr>
        <w:t>nông</w:t>
      </w:r>
      <w:r>
        <w:rPr>
          <w:spacing w:val="-16"/>
          <w:sz w:val="28"/>
        </w:rPr>
        <w:t> </w:t>
      </w:r>
      <w:r>
        <w:rPr>
          <w:spacing w:val="-7"/>
          <w:sz w:val="28"/>
        </w:rPr>
        <w:t>thôn</w:t>
      </w:r>
      <w:r>
        <w:rPr>
          <w:spacing w:val="-14"/>
          <w:sz w:val="28"/>
        </w:rPr>
        <w:t> </w:t>
      </w:r>
      <w:r>
        <w:rPr>
          <w:spacing w:val="-7"/>
          <w:sz w:val="28"/>
        </w:rPr>
        <w:t>mới.</w:t>
      </w:r>
    </w:p>
    <w:p>
      <w:pPr>
        <w:pStyle w:val="ListParagraph"/>
        <w:numPr>
          <w:ilvl w:val="2"/>
          <w:numId w:val="69"/>
        </w:numPr>
        <w:tabs>
          <w:tab w:pos="1549" w:val="left" w:leader="none"/>
        </w:tabs>
        <w:spacing w:line="240" w:lineRule="auto" w:before="184" w:after="0"/>
        <w:ind w:left="1548" w:right="0" w:hanging="150"/>
        <w:jc w:val="both"/>
        <w:rPr>
          <w:sz w:val="28"/>
        </w:rPr>
      </w:pPr>
      <w:r>
        <w:rPr>
          <w:spacing w:val="-5"/>
          <w:sz w:val="28"/>
        </w:rPr>
        <w:t>Tỷ</w:t>
      </w:r>
      <w:r>
        <w:rPr>
          <w:spacing w:val="-19"/>
          <w:sz w:val="28"/>
        </w:rPr>
        <w:t> </w:t>
      </w:r>
      <w:r>
        <w:rPr>
          <w:spacing w:val="-7"/>
          <w:sz w:val="28"/>
        </w:rPr>
        <w:t>trọng</w:t>
      </w:r>
      <w:r>
        <w:rPr>
          <w:spacing w:val="-16"/>
          <w:sz w:val="28"/>
        </w:rPr>
        <w:t> </w:t>
      </w:r>
      <w:r>
        <w:rPr>
          <w:spacing w:val="-7"/>
          <w:sz w:val="28"/>
        </w:rPr>
        <w:t>kinh</w:t>
      </w:r>
      <w:r>
        <w:rPr>
          <w:spacing w:val="-16"/>
          <w:sz w:val="28"/>
        </w:rPr>
        <w:t> </w:t>
      </w:r>
      <w:r>
        <w:rPr>
          <w:spacing w:val="-5"/>
          <w:sz w:val="28"/>
        </w:rPr>
        <w:t>tế</w:t>
      </w:r>
      <w:r>
        <w:rPr>
          <w:spacing w:val="-18"/>
          <w:sz w:val="28"/>
        </w:rPr>
        <w:t> </w:t>
      </w:r>
      <w:r>
        <w:rPr>
          <w:spacing w:val="-5"/>
          <w:sz w:val="28"/>
        </w:rPr>
        <w:t>số</w:t>
      </w:r>
      <w:r>
        <w:rPr>
          <w:spacing w:val="-15"/>
          <w:sz w:val="28"/>
        </w:rPr>
        <w:t> </w:t>
      </w:r>
      <w:r>
        <w:rPr>
          <w:spacing w:val="-8"/>
          <w:sz w:val="28"/>
        </w:rPr>
        <w:t>trong</w:t>
      </w:r>
      <w:r>
        <w:rPr>
          <w:spacing w:val="-14"/>
          <w:sz w:val="28"/>
        </w:rPr>
        <w:t> </w:t>
      </w:r>
      <w:r>
        <w:rPr>
          <w:spacing w:val="-7"/>
          <w:sz w:val="28"/>
        </w:rPr>
        <w:t>GRDP</w:t>
      </w:r>
      <w:r>
        <w:rPr>
          <w:spacing w:val="-18"/>
          <w:sz w:val="28"/>
        </w:rPr>
        <w:t> </w:t>
      </w:r>
      <w:r>
        <w:rPr>
          <w:spacing w:val="-7"/>
          <w:sz w:val="28"/>
        </w:rPr>
        <w:t>đạt</w:t>
      </w:r>
      <w:r>
        <w:rPr>
          <w:spacing w:val="-17"/>
          <w:sz w:val="28"/>
        </w:rPr>
        <w:t> </w:t>
      </w:r>
      <w:r>
        <w:rPr>
          <w:spacing w:val="-6"/>
          <w:sz w:val="28"/>
        </w:rPr>
        <w:t>30%.</w:t>
      </w:r>
    </w:p>
    <w:p>
      <w:pPr>
        <w:pStyle w:val="Heading2"/>
        <w:numPr>
          <w:ilvl w:val="2"/>
          <w:numId w:val="64"/>
        </w:numPr>
        <w:tabs>
          <w:tab w:pos="2046" w:val="left" w:leader="none"/>
        </w:tabs>
        <w:spacing w:line="240" w:lineRule="auto" w:before="193" w:after="0"/>
        <w:ind w:left="2045" w:right="0" w:hanging="647"/>
        <w:jc w:val="left"/>
        <w:rPr>
          <w:i/>
        </w:rPr>
      </w:pPr>
      <w:r>
        <w:rPr>
          <w:i/>
          <w:spacing w:val="-7"/>
        </w:rPr>
        <w:t>Các</w:t>
      </w:r>
      <w:r>
        <w:rPr>
          <w:i/>
          <w:spacing w:val="-15"/>
        </w:rPr>
        <w:t> </w:t>
      </w:r>
      <w:r>
        <w:rPr>
          <w:i/>
          <w:spacing w:val="-7"/>
        </w:rPr>
        <w:t>chỉ</w:t>
      </w:r>
      <w:r>
        <w:rPr>
          <w:i/>
          <w:spacing w:val="-17"/>
        </w:rPr>
        <w:t> </w:t>
      </w:r>
      <w:r>
        <w:rPr>
          <w:i/>
          <w:spacing w:val="-7"/>
        </w:rPr>
        <w:t>tiêu</w:t>
      </w:r>
      <w:r>
        <w:rPr>
          <w:i/>
          <w:spacing w:val="-15"/>
        </w:rPr>
        <w:t> </w:t>
      </w:r>
      <w:r>
        <w:rPr>
          <w:i/>
          <w:spacing w:val="-5"/>
        </w:rPr>
        <w:t>về</w:t>
      </w:r>
      <w:r>
        <w:rPr>
          <w:i/>
          <w:spacing w:val="-18"/>
        </w:rPr>
        <w:t> </w:t>
      </w:r>
      <w:r>
        <w:rPr>
          <w:i/>
          <w:spacing w:val="-5"/>
        </w:rPr>
        <w:t>xã</w:t>
      </w:r>
      <w:r>
        <w:rPr>
          <w:i/>
          <w:spacing w:val="-16"/>
        </w:rPr>
        <w:t> </w:t>
      </w:r>
      <w:r>
        <w:rPr>
          <w:i/>
          <w:spacing w:val="-7"/>
        </w:rPr>
        <w:t>hội</w:t>
      </w:r>
    </w:p>
    <w:p>
      <w:pPr>
        <w:pStyle w:val="ListParagraph"/>
        <w:numPr>
          <w:ilvl w:val="0"/>
          <w:numId w:val="70"/>
        </w:numPr>
        <w:tabs>
          <w:tab w:pos="1681" w:val="left" w:leader="none"/>
        </w:tabs>
        <w:spacing w:line="240" w:lineRule="auto" w:before="182" w:after="0"/>
        <w:ind w:left="1680" w:right="0" w:hanging="282"/>
        <w:jc w:val="left"/>
        <w:rPr>
          <w:b/>
          <w:sz w:val="28"/>
        </w:rPr>
      </w:pPr>
      <w:r>
        <w:rPr>
          <w:b/>
          <w:spacing w:val="-7"/>
          <w:sz w:val="28"/>
        </w:rPr>
        <w:t>Giai đoạn 2021 </w:t>
      </w:r>
      <w:r>
        <w:rPr>
          <w:b/>
          <w:sz w:val="28"/>
        </w:rPr>
        <w:t>–</w:t>
      </w:r>
      <w:r>
        <w:rPr>
          <w:b/>
          <w:spacing w:val="-49"/>
          <w:sz w:val="28"/>
        </w:rPr>
        <w:t> </w:t>
      </w:r>
      <w:r>
        <w:rPr>
          <w:b/>
          <w:spacing w:val="-7"/>
          <w:sz w:val="28"/>
        </w:rPr>
        <w:t>2025:</w:t>
      </w:r>
    </w:p>
    <w:p>
      <w:pPr>
        <w:spacing w:before="184"/>
        <w:ind w:left="827" w:right="0" w:firstLine="0"/>
        <w:jc w:val="center"/>
        <w:rPr>
          <w:b/>
          <w:sz w:val="28"/>
        </w:rPr>
      </w:pPr>
      <w:bookmarkStart w:name="_bookmark71" w:id="118"/>
      <w:bookmarkEnd w:id="118"/>
      <w:r>
        <w:rPr/>
      </w:r>
      <w:r>
        <w:rPr>
          <w:b/>
          <w:sz w:val="28"/>
        </w:rPr>
        <w:t>Bảng 14: Các chỉ tiêu xã hội dự kiến đạt được giai đoạn 2021 – 2025 của</w:t>
      </w:r>
    </w:p>
    <w:p>
      <w:pPr>
        <w:spacing w:before="64"/>
        <w:ind w:left="1555" w:right="1445" w:firstLine="0"/>
        <w:jc w:val="center"/>
        <w:rPr>
          <w:b/>
          <w:sz w:val="28"/>
        </w:rPr>
      </w:pPr>
      <w:r>
        <w:rPr>
          <w:b/>
          <w:sz w:val="28"/>
        </w:rPr>
        <w:t>huyện Gò Dầu</w:t>
      </w:r>
    </w:p>
    <w:p>
      <w:pPr>
        <w:pStyle w:val="BodyText"/>
        <w:spacing w:before="7"/>
        <w:ind w:left="0" w:firstLine="0"/>
        <w:jc w:val="left"/>
        <w:rPr>
          <w:b/>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46"/>
        <w:gridCol w:w="3958"/>
        <w:gridCol w:w="1077"/>
        <w:gridCol w:w="1272"/>
        <w:gridCol w:w="1135"/>
        <w:gridCol w:w="1731"/>
      </w:tblGrid>
      <w:tr>
        <w:trPr>
          <w:trHeight w:val="387" w:hRule="atLeast"/>
        </w:trPr>
        <w:tc>
          <w:tcPr>
            <w:tcW w:w="746" w:type="dxa"/>
            <w:vMerge w:val="restart"/>
            <w:tcBorders>
              <w:bottom w:val="single" w:sz="6" w:space="0" w:color="000000"/>
              <w:right w:val="single" w:sz="4" w:space="0" w:color="000000"/>
            </w:tcBorders>
          </w:tcPr>
          <w:p>
            <w:pPr>
              <w:pStyle w:val="TableParagraph"/>
              <w:spacing w:before="22"/>
              <w:ind w:left="136"/>
              <w:rPr>
                <w:b/>
                <w:sz w:val="24"/>
              </w:rPr>
            </w:pPr>
            <w:r>
              <w:rPr>
                <w:b/>
                <w:sz w:val="24"/>
              </w:rPr>
              <w:t>STT</w:t>
            </w:r>
          </w:p>
        </w:tc>
        <w:tc>
          <w:tcPr>
            <w:tcW w:w="3958" w:type="dxa"/>
            <w:vMerge w:val="restart"/>
            <w:tcBorders>
              <w:left w:val="single" w:sz="4" w:space="0" w:color="000000"/>
              <w:bottom w:val="single" w:sz="6" w:space="0" w:color="000000"/>
              <w:right w:val="single" w:sz="4" w:space="0" w:color="000000"/>
            </w:tcBorders>
          </w:tcPr>
          <w:p>
            <w:pPr>
              <w:pStyle w:val="TableParagraph"/>
              <w:spacing w:before="22"/>
              <w:ind w:left="1547" w:right="1540"/>
              <w:jc w:val="center"/>
              <w:rPr>
                <w:b/>
                <w:sz w:val="24"/>
              </w:rPr>
            </w:pPr>
            <w:r>
              <w:rPr>
                <w:b/>
                <w:sz w:val="24"/>
              </w:rPr>
              <w:t>Chỉ tiêu</w:t>
            </w:r>
          </w:p>
        </w:tc>
        <w:tc>
          <w:tcPr>
            <w:tcW w:w="1077" w:type="dxa"/>
            <w:vMerge w:val="restart"/>
            <w:tcBorders>
              <w:left w:val="single" w:sz="4" w:space="0" w:color="000000"/>
              <w:bottom w:val="single" w:sz="6" w:space="0" w:color="000000"/>
              <w:right w:val="single" w:sz="4" w:space="0" w:color="000000"/>
            </w:tcBorders>
          </w:tcPr>
          <w:p>
            <w:pPr>
              <w:pStyle w:val="TableParagraph"/>
              <w:spacing w:before="20"/>
              <w:ind w:left="331" w:right="174" w:hanging="132"/>
              <w:rPr>
                <w:b/>
                <w:sz w:val="24"/>
              </w:rPr>
            </w:pPr>
            <w:r>
              <w:rPr>
                <w:b/>
                <w:sz w:val="24"/>
              </w:rPr>
              <w:t>Đon vị tính</w:t>
            </w:r>
          </w:p>
        </w:tc>
        <w:tc>
          <w:tcPr>
            <w:tcW w:w="4138" w:type="dxa"/>
            <w:gridSpan w:val="3"/>
            <w:tcBorders>
              <w:left w:val="single" w:sz="4" w:space="0" w:color="000000"/>
              <w:bottom w:val="single" w:sz="4" w:space="0" w:color="000000"/>
            </w:tcBorders>
          </w:tcPr>
          <w:p>
            <w:pPr>
              <w:pStyle w:val="TableParagraph"/>
              <w:spacing w:before="22"/>
              <w:ind w:left="1017"/>
              <w:rPr>
                <w:b/>
                <w:sz w:val="24"/>
              </w:rPr>
            </w:pPr>
            <w:r>
              <w:rPr>
                <w:b/>
                <w:sz w:val="24"/>
              </w:rPr>
              <w:t>Giai đoạn 2021-2025</w:t>
            </w:r>
          </w:p>
        </w:tc>
      </w:tr>
      <w:tr>
        <w:trPr>
          <w:trHeight w:val="1139" w:hRule="atLeast"/>
        </w:trPr>
        <w:tc>
          <w:tcPr>
            <w:tcW w:w="746" w:type="dxa"/>
            <w:vMerge/>
            <w:tcBorders>
              <w:top w:val="nil"/>
              <w:bottom w:val="single" w:sz="6" w:space="0" w:color="000000"/>
              <w:right w:val="single" w:sz="4" w:space="0" w:color="000000"/>
            </w:tcBorders>
          </w:tcPr>
          <w:p>
            <w:pPr>
              <w:rPr>
                <w:sz w:val="2"/>
                <w:szCs w:val="2"/>
              </w:rPr>
            </w:pPr>
          </w:p>
        </w:tc>
        <w:tc>
          <w:tcPr>
            <w:tcW w:w="3958" w:type="dxa"/>
            <w:vMerge/>
            <w:tcBorders>
              <w:top w:val="nil"/>
              <w:left w:val="single" w:sz="4" w:space="0" w:color="000000"/>
              <w:bottom w:val="single" w:sz="6" w:space="0" w:color="000000"/>
              <w:right w:val="single" w:sz="4" w:space="0" w:color="000000"/>
            </w:tcBorders>
          </w:tcPr>
          <w:p>
            <w:pPr>
              <w:rPr>
                <w:sz w:val="2"/>
                <w:szCs w:val="2"/>
              </w:rPr>
            </w:pPr>
          </w:p>
        </w:tc>
        <w:tc>
          <w:tcPr>
            <w:tcW w:w="1077" w:type="dxa"/>
            <w:vMerge/>
            <w:tcBorders>
              <w:top w:val="nil"/>
              <w:left w:val="single" w:sz="4" w:space="0" w:color="000000"/>
              <w:bottom w:val="single" w:sz="6" w:space="0" w:color="000000"/>
              <w:right w:val="single" w:sz="4" w:space="0" w:color="000000"/>
            </w:tcBorders>
          </w:tcPr>
          <w:p>
            <w:pPr>
              <w:rPr>
                <w:sz w:val="2"/>
                <w:szCs w:val="2"/>
              </w:rPr>
            </w:pPr>
          </w:p>
        </w:tc>
        <w:tc>
          <w:tcPr>
            <w:tcW w:w="1272" w:type="dxa"/>
            <w:tcBorders>
              <w:top w:val="single" w:sz="4" w:space="0" w:color="000000"/>
              <w:left w:val="single" w:sz="4" w:space="0" w:color="000000"/>
              <w:bottom w:val="single" w:sz="6" w:space="0" w:color="000000"/>
              <w:right w:val="single" w:sz="4" w:space="0" w:color="000000"/>
            </w:tcBorders>
          </w:tcPr>
          <w:p>
            <w:pPr>
              <w:pStyle w:val="TableParagraph"/>
              <w:spacing w:before="18"/>
              <w:ind w:left="226" w:right="214"/>
              <w:jc w:val="center"/>
              <w:rPr>
                <w:b/>
                <w:sz w:val="24"/>
              </w:rPr>
            </w:pPr>
            <w:r>
              <w:rPr>
                <w:b/>
                <w:sz w:val="24"/>
              </w:rPr>
              <w:t>Tổng cộng</w:t>
            </w:r>
          </w:p>
          <w:p>
            <w:pPr>
              <w:pStyle w:val="TableParagraph"/>
              <w:ind w:left="96" w:right="86"/>
              <w:jc w:val="center"/>
              <w:rPr>
                <w:b/>
                <w:sz w:val="24"/>
              </w:rPr>
            </w:pPr>
            <w:r>
              <w:rPr>
                <w:b/>
                <w:sz w:val="24"/>
              </w:rPr>
              <w:t>2021-2025</w:t>
            </w:r>
          </w:p>
        </w:tc>
        <w:tc>
          <w:tcPr>
            <w:tcW w:w="1135" w:type="dxa"/>
            <w:tcBorders>
              <w:top w:val="single" w:sz="4" w:space="0" w:color="000000"/>
              <w:left w:val="single" w:sz="4" w:space="0" w:color="000000"/>
              <w:bottom w:val="single" w:sz="6" w:space="0" w:color="000000"/>
              <w:right w:val="single" w:sz="4" w:space="0" w:color="000000"/>
            </w:tcBorders>
          </w:tcPr>
          <w:p>
            <w:pPr>
              <w:pStyle w:val="TableParagraph"/>
              <w:spacing w:before="18"/>
              <w:ind w:left="328" w:right="291" w:hanging="8"/>
              <w:rPr>
                <w:b/>
                <w:sz w:val="24"/>
              </w:rPr>
            </w:pPr>
            <w:r>
              <w:rPr>
                <w:b/>
                <w:sz w:val="24"/>
              </w:rPr>
              <w:t>Năm 2025</w:t>
            </w:r>
          </w:p>
        </w:tc>
        <w:tc>
          <w:tcPr>
            <w:tcW w:w="1731" w:type="dxa"/>
            <w:tcBorders>
              <w:top w:val="single" w:sz="4" w:space="0" w:color="000000"/>
              <w:left w:val="single" w:sz="4" w:space="0" w:color="000000"/>
              <w:bottom w:val="single" w:sz="6" w:space="0" w:color="000000"/>
            </w:tcBorders>
          </w:tcPr>
          <w:p>
            <w:pPr>
              <w:pStyle w:val="TableParagraph"/>
              <w:spacing w:line="270" w:lineRule="atLeast" w:before="18"/>
              <w:ind w:left="148" w:right="123" w:hanging="4"/>
              <w:jc w:val="center"/>
              <w:rPr>
                <w:b/>
                <w:sz w:val="24"/>
              </w:rPr>
            </w:pPr>
            <w:r>
              <w:rPr>
                <w:b/>
                <w:sz w:val="24"/>
              </w:rPr>
              <w:t>Bình quân hàng năm tăng (+), giảm (-)</w:t>
            </w:r>
          </w:p>
        </w:tc>
      </w:tr>
      <w:tr>
        <w:trPr>
          <w:trHeight w:val="357" w:hRule="atLeast"/>
        </w:trPr>
        <w:tc>
          <w:tcPr>
            <w:tcW w:w="746" w:type="dxa"/>
            <w:tcBorders>
              <w:top w:val="single" w:sz="6" w:space="0" w:color="000000"/>
              <w:bottom w:val="single" w:sz="4" w:space="0" w:color="000000"/>
              <w:right w:val="single" w:sz="4" w:space="0" w:color="000000"/>
            </w:tcBorders>
          </w:tcPr>
          <w:p>
            <w:pPr>
              <w:pStyle w:val="TableParagraph"/>
              <w:spacing w:before="13"/>
              <w:jc w:val="center"/>
              <w:rPr>
                <w:sz w:val="24"/>
              </w:rPr>
            </w:pPr>
            <w:r>
              <w:rPr>
                <w:sz w:val="24"/>
              </w:rPr>
              <w:t>1</w:t>
            </w:r>
          </w:p>
        </w:tc>
        <w:tc>
          <w:tcPr>
            <w:tcW w:w="3958" w:type="dxa"/>
            <w:tcBorders>
              <w:top w:val="single" w:sz="6" w:space="0" w:color="000000"/>
              <w:left w:val="single" w:sz="4" w:space="0" w:color="000000"/>
              <w:bottom w:val="single" w:sz="4" w:space="0" w:color="000000"/>
              <w:right w:val="single" w:sz="4" w:space="0" w:color="000000"/>
            </w:tcBorders>
          </w:tcPr>
          <w:p>
            <w:pPr>
              <w:pStyle w:val="TableParagraph"/>
              <w:spacing w:before="13"/>
              <w:ind w:left="108"/>
              <w:rPr>
                <w:sz w:val="24"/>
              </w:rPr>
            </w:pPr>
            <w:r>
              <w:rPr>
                <w:sz w:val="24"/>
              </w:rPr>
              <w:t>Số lao động có việc làm tăng thêm</w:t>
            </w:r>
          </w:p>
        </w:tc>
        <w:tc>
          <w:tcPr>
            <w:tcW w:w="1077" w:type="dxa"/>
            <w:tcBorders>
              <w:top w:val="single" w:sz="6" w:space="0" w:color="000000"/>
              <w:left w:val="single" w:sz="4" w:space="0" w:color="000000"/>
              <w:bottom w:val="single" w:sz="4" w:space="0" w:color="000000"/>
              <w:right w:val="single" w:sz="4" w:space="0" w:color="000000"/>
            </w:tcBorders>
          </w:tcPr>
          <w:p>
            <w:pPr>
              <w:pStyle w:val="TableParagraph"/>
              <w:spacing w:before="13"/>
              <w:ind w:left="145" w:right="141"/>
              <w:jc w:val="center"/>
              <w:rPr>
                <w:sz w:val="24"/>
              </w:rPr>
            </w:pPr>
            <w:r>
              <w:rPr>
                <w:sz w:val="24"/>
              </w:rPr>
              <w:t>Người</w:t>
            </w:r>
          </w:p>
        </w:tc>
        <w:tc>
          <w:tcPr>
            <w:tcW w:w="1272" w:type="dxa"/>
            <w:tcBorders>
              <w:top w:val="single" w:sz="6" w:space="0" w:color="000000"/>
              <w:left w:val="single" w:sz="4" w:space="0" w:color="000000"/>
              <w:bottom w:val="single" w:sz="4" w:space="0" w:color="000000"/>
              <w:right w:val="single" w:sz="4" w:space="0" w:color="000000"/>
            </w:tcBorders>
          </w:tcPr>
          <w:p>
            <w:pPr>
              <w:pStyle w:val="TableParagraph"/>
              <w:spacing w:before="13"/>
              <w:ind w:left="226" w:right="216"/>
              <w:jc w:val="center"/>
              <w:rPr>
                <w:sz w:val="24"/>
              </w:rPr>
            </w:pPr>
            <w:r>
              <w:rPr>
                <w:sz w:val="24"/>
              </w:rPr>
              <w:t>15.000</w:t>
            </w:r>
          </w:p>
        </w:tc>
        <w:tc>
          <w:tcPr>
            <w:tcW w:w="1135" w:type="dxa"/>
            <w:tcBorders>
              <w:top w:val="single" w:sz="6" w:space="0" w:color="000000"/>
              <w:left w:val="single" w:sz="4" w:space="0" w:color="000000"/>
              <w:bottom w:val="single" w:sz="4" w:space="0" w:color="000000"/>
              <w:right w:val="single" w:sz="4" w:space="0" w:color="000000"/>
            </w:tcBorders>
          </w:tcPr>
          <w:p>
            <w:pPr>
              <w:pStyle w:val="TableParagraph"/>
              <w:spacing w:before="13"/>
              <w:ind w:left="157" w:right="148"/>
              <w:jc w:val="center"/>
              <w:rPr>
                <w:sz w:val="24"/>
              </w:rPr>
            </w:pPr>
            <w:r>
              <w:rPr>
                <w:sz w:val="24"/>
              </w:rPr>
              <w:t>3.000</w:t>
            </w:r>
          </w:p>
        </w:tc>
        <w:tc>
          <w:tcPr>
            <w:tcW w:w="1731" w:type="dxa"/>
            <w:tcBorders>
              <w:top w:val="single" w:sz="6" w:space="0" w:color="000000"/>
              <w:left w:val="single" w:sz="4" w:space="0" w:color="000000"/>
              <w:bottom w:val="single" w:sz="4" w:space="0" w:color="000000"/>
            </w:tcBorders>
          </w:tcPr>
          <w:p>
            <w:pPr>
              <w:pStyle w:val="TableParagraph"/>
              <w:spacing w:before="13"/>
              <w:ind w:right="593"/>
              <w:jc w:val="right"/>
              <w:rPr>
                <w:sz w:val="24"/>
              </w:rPr>
            </w:pPr>
            <w:r>
              <w:rPr>
                <w:sz w:val="24"/>
              </w:rPr>
              <w:t>-0,09</w:t>
            </w:r>
          </w:p>
        </w:tc>
      </w:tr>
      <w:tr>
        <w:trPr>
          <w:trHeight w:val="362" w:hRule="atLeast"/>
        </w:trPr>
        <w:tc>
          <w:tcPr>
            <w:tcW w:w="746" w:type="dxa"/>
            <w:tcBorders>
              <w:top w:val="single" w:sz="4" w:space="0" w:color="000000"/>
              <w:bottom w:val="single" w:sz="4" w:space="0" w:color="000000"/>
              <w:right w:val="single" w:sz="4" w:space="0" w:color="000000"/>
            </w:tcBorders>
          </w:tcPr>
          <w:p>
            <w:pPr>
              <w:pStyle w:val="TableParagraph"/>
              <w:spacing w:before="18"/>
              <w:jc w:val="center"/>
              <w:rPr>
                <w:sz w:val="24"/>
              </w:rPr>
            </w:pPr>
            <w:r>
              <w:rPr>
                <w:sz w:val="24"/>
              </w:rPr>
              <w:t>2</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Số bác sĩ bình quân trên vạn dân</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8"/>
              <w:ind w:left="145" w:right="141"/>
              <w:jc w:val="center"/>
              <w:rPr>
                <w:sz w:val="24"/>
              </w:rPr>
            </w:pPr>
            <w:r>
              <w:rPr>
                <w:sz w:val="24"/>
              </w:rPr>
              <w:t>Người</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8"/>
              <w:ind w:left="226" w:right="214"/>
              <w:jc w:val="center"/>
              <w:rPr>
                <w:sz w:val="24"/>
              </w:rPr>
            </w:pPr>
            <w:r>
              <w:rPr>
                <w:sz w:val="24"/>
              </w:rPr>
              <w:t>11</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8"/>
              <w:ind w:left="157" w:right="146"/>
              <w:jc w:val="center"/>
              <w:rPr>
                <w:sz w:val="24"/>
              </w:rPr>
            </w:pPr>
            <w:r>
              <w:rPr>
                <w:sz w:val="24"/>
              </w:rPr>
              <w:t>11</w:t>
            </w:r>
          </w:p>
        </w:tc>
        <w:tc>
          <w:tcPr>
            <w:tcW w:w="1731" w:type="dxa"/>
            <w:tcBorders>
              <w:top w:val="single" w:sz="4" w:space="0" w:color="000000"/>
              <w:left w:val="single" w:sz="4" w:space="0" w:color="000000"/>
              <w:bottom w:val="single" w:sz="4" w:space="0" w:color="000000"/>
            </w:tcBorders>
          </w:tcPr>
          <w:p>
            <w:pPr>
              <w:pStyle w:val="TableParagraph"/>
              <w:spacing w:before="18"/>
              <w:ind w:right="631"/>
              <w:jc w:val="right"/>
              <w:rPr>
                <w:sz w:val="24"/>
              </w:rPr>
            </w:pPr>
            <w:r>
              <w:rPr>
                <w:sz w:val="24"/>
              </w:rPr>
              <w:t>4,10</w:t>
            </w:r>
          </w:p>
        </w:tc>
      </w:tr>
      <w:tr>
        <w:trPr>
          <w:trHeight w:val="590" w:hRule="atLeast"/>
        </w:trPr>
        <w:tc>
          <w:tcPr>
            <w:tcW w:w="746"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3</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3"/>
              <w:ind w:left="108" w:right="370"/>
              <w:rPr>
                <w:sz w:val="24"/>
              </w:rPr>
            </w:pPr>
            <w:r>
              <w:rPr>
                <w:sz w:val="24"/>
              </w:rPr>
              <w:t>Số giường bệnh bình quân trên vạn dân</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left="148" w:right="141"/>
              <w:jc w:val="center"/>
              <w:rPr>
                <w:sz w:val="24"/>
              </w:rPr>
            </w:pPr>
            <w:r>
              <w:rPr>
                <w:sz w:val="24"/>
              </w:rPr>
              <w:t>Giường</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5"/>
              <w:ind w:left="226" w:right="214"/>
              <w:jc w:val="center"/>
              <w:rPr>
                <w:sz w:val="24"/>
              </w:rPr>
            </w:pPr>
            <w:r>
              <w:rPr>
                <w:sz w:val="24"/>
              </w:rPr>
              <w:t>41</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57" w:right="146"/>
              <w:jc w:val="center"/>
              <w:rPr>
                <w:sz w:val="24"/>
              </w:rPr>
            </w:pPr>
            <w:r>
              <w:rPr>
                <w:sz w:val="24"/>
              </w:rPr>
              <w:t>41</w:t>
            </w:r>
          </w:p>
        </w:tc>
        <w:tc>
          <w:tcPr>
            <w:tcW w:w="1731" w:type="dxa"/>
            <w:tcBorders>
              <w:top w:val="single" w:sz="4" w:space="0" w:color="000000"/>
              <w:left w:val="single" w:sz="4" w:space="0" w:color="000000"/>
              <w:bottom w:val="single" w:sz="4" w:space="0" w:color="000000"/>
            </w:tcBorders>
          </w:tcPr>
          <w:p>
            <w:pPr>
              <w:pStyle w:val="TableParagraph"/>
              <w:spacing w:before="15"/>
              <w:ind w:right="631"/>
              <w:jc w:val="right"/>
              <w:rPr>
                <w:sz w:val="24"/>
              </w:rPr>
            </w:pPr>
            <w:r>
              <w:rPr>
                <w:sz w:val="24"/>
              </w:rPr>
              <w:t>7,17</w:t>
            </w:r>
          </w:p>
        </w:tc>
      </w:tr>
      <w:tr>
        <w:trPr>
          <w:trHeight w:val="630" w:hRule="atLeast"/>
        </w:trPr>
        <w:tc>
          <w:tcPr>
            <w:tcW w:w="746" w:type="dxa"/>
            <w:tcBorders>
              <w:top w:val="single" w:sz="4" w:space="0" w:color="000000"/>
              <w:bottom w:val="single" w:sz="4" w:space="0" w:color="000000"/>
              <w:right w:val="single" w:sz="4" w:space="0" w:color="000000"/>
            </w:tcBorders>
          </w:tcPr>
          <w:p>
            <w:pPr>
              <w:pStyle w:val="TableParagraph"/>
              <w:spacing w:before="18"/>
              <w:jc w:val="center"/>
              <w:rPr>
                <w:sz w:val="24"/>
              </w:rPr>
            </w:pPr>
            <w:r>
              <w:rPr>
                <w:sz w:val="24"/>
              </w:rPr>
              <w:t>4</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ight="370"/>
              <w:rPr>
                <w:i/>
                <w:sz w:val="24"/>
              </w:rPr>
            </w:pPr>
            <w:r>
              <w:rPr>
                <w:sz w:val="24"/>
              </w:rPr>
              <w:t>Tỷ lệ trẻ em dưới 5 tuổi suy dinh dưỡng </w:t>
            </w:r>
            <w:r>
              <w:rPr>
                <w:i/>
                <w:sz w:val="24"/>
              </w:rPr>
              <w:t>(thể thấp còi)</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8"/>
              <w:ind w:left="7"/>
              <w:jc w:val="center"/>
              <w:rPr>
                <w:sz w:val="24"/>
              </w:rPr>
            </w:pPr>
            <w:r>
              <w:rPr>
                <w:w w:val="99"/>
                <w:sz w:val="24"/>
              </w:rPr>
              <w:t>%</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8"/>
              <w:ind w:left="12"/>
              <w:jc w:val="center"/>
              <w:rPr>
                <w:sz w:val="24"/>
              </w:rPr>
            </w:pPr>
            <w:r>
              <w:rPr>
                <w:sz w:val="24"/>
              </w:rPr>
              <w:t>9</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8"/>
              <w:ind w:left="11"/>
              <w:jc w:val="center"/>
              <w:rPr>
                <w:sz w:val="24"/>
              </w:rPr>
            </w:pPr>
            <w:r>
              <w:rPr>
                <w:sz w:val="24"/>
              </w:rPr>
              <w:t>9</w:t>
            </w:r>
          </w:p>
        </w:tc>
        <w:tc>
          <w:tcPr>
            <w:tcW w:w="1731" w:type="dxa"/>
            <w:tcBorders>
              <w:top w:val="single" w:sz="4" w:space="0" w:color="000000"/>
              <w:left w:val="single" w:sz="4" w:space="0" w:color="000000"/>
              <w:bottom w:val="single" w:sz="4" w:space="0" w:color="000000"/>
            </w:tcBorders>
          </w:tcPr>
          <w:p>
            <w:pPr>
              <w:pStyle w:val="TableParagraph"/>
              <w:spacing w:before="18"/>
              <w:ind w:right="593"/>
              <w:jc w:val="right"/>
              <w:rPr>
                <w:sz w:val="24"/>
              </w:rPr>
            </w:pPr>
            <w:r>
              <w:rPr>
                <w:sz w:val="24"/>
              </w:rPr>
              <w:t>-2,09</w:t>
            </w:r>
          </w:p>
        </w:tc>
      </w:tr>
      <w:tr>
        <w:trPr>
          <w:trHeight w:val="592" w:hRule="atLeast"/>
        </w:trPr>
        <w:tc>
          <w:tcPr>
            <w:tcW w:w="746"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5</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3"/>
              <w:ind w:left="108" w:right="370"/>
              <w:rPr>
                <w:sz w:val="24"/>
              </w:rPr>
            </w:pPr>
            <w:r>
              <w:rPr>
                <w:sz w:val="24"/>
              </w:rPr>
              <w:t>Số xã được công nhận tiêu chí nông thôn mới</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left="146" w:right="141"/>
              <w:jc w:val="center"/>
              <w:rPr>
                <w:sz w:val="24"/>
              </w:rPr>
            </w:pPr>
            <w:r>
              <w:rPr>
                <w:sz w:val="24"/>
              </w:rPr>
              <w:t>Xã</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5"/>
              <w:ind w:left="12"/>
              <w:jc w:val="center"/>
              <w:rPr>
                <w:sz w:val="24"/>
              </w:rPr>
            </w:pPr>
            <w:r>
              <w:rPr>
                <w:sz w:val="24"/>
              </w:rPr>
              <w:t>8</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1"/>
              <w:jc w:val="center"/>
              <w:rPr>
                <w:sz w:val="24"/>
              </w:rPr>
            </w:pPr>
            <w:r>
              <w:rPr>
                <w:sz w:val="24"/>
              </w:rPr>
              <w:t>8</w:t>
            </w:r>
          </w:p>
        </w:tc>
        <w:tc>
          <w:tcPr>
            <w:tcW w:w="1731" w:type="dxa"/>
            <w:tcBorders>
              <w:top w:val="single" w:sz="4" w:space="0" w:color="000000"/>
              <w:left w:val="single" w:sz="4" w:space="0" w:color="000000"/>
              <w:bottom w:val="single" w:sz="4" w:space="0" w:color="000000"/>
            </w:tcBorders>
          </w:tcPr>
          <w:p>
            <w:pPr>
              <w:pStyle w:val="TableParagraph"/>
              <w:spacing w:before="15"/>
              <w:ind w:right="631"/>
              <w:jc w:val="right"/>
              <w:rPr>
                <w:sz w:val="24"/>
              </w:rPr>
            </w:pPr>
            <w:r>
              <w:rPr>
                <w:sz w:val="24"/>
              </w:rPr>
              <w:t>5,92</w:t>
            </w:r>
          </w:p>
        </w:tc>
      </w:tr>
      <w:tr>
        <w:trPr>
          <w:trHeight w:val="592" w:hRule="atLeast"/>
        </w:trPr>
        <w:tc>
          <w:tcPr>
            <w:tcW w:w="746" w:type="dxa"/>
            <w:tcBorders>
              <w:top w:val="single" w:sz="4" w:space="0" w:color="000000"/>
              <w:bottom w:val="single" w:sz="4" w:space="0" w:color="000000"/>
              <w:right w:val="single" w:sz="4" w:space="0" w:color="000000"/>
            </w:tcBorders>
          </w:tcPr>
          <w:p>
            <w:pPr>
              <w:pStyle w:val="TableParagraph"/>
              <w:spacing w:before="15"/>
              <w:jc w:val="center"/>
              <w:rPr>
                <w:i/>
                <w:sz w:val="24"/>
              </w:rPr>
            </w:pPr>
            <w:r>
              <w:rPr>
                <w:i/>
                <w:sz w:val="24"/>
              </w:rPr>
              <w:t>6</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3"/>
              <w:ind w:left="108" w:right="300"/>
              <w:rPr>
                <w:sz w:val="24"/>
              </w:rPr>
            </w:pPr>
            <w:r>
              <w:rPr>
                <w:sz w:val="24"/>
              </w:rPr>
              <w:t>Số xã đạt chuẩn nông thôn mới nâng cao</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left="146" w:right="141"/>
              <w:jc w:val="center"/>
              <w:rPr>
                <w:sz w:val="24"/>
              </w:rPr>
            </w:pPr>
            <w:r>
              <w:rPr>
                <w:sz w:val="24"/>
              </w:rPr>
              <w:t>Xã</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5"/>
              <w:ind w:left="12"/>
              <w:jc w:val="center"/>
              <w:rPr>
                <w:sz w:val="24"/>
              </w:rPr>
            </w:pPr>
            <w:r>
              <w:rPr>
                <w:sz w:val="24"/>
              </w:rPr>
              <w:t>4</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1"/>
              <w:jc w:val="center"/>
              <w:rPr>
                <w:sz w:val="24"/>
              </w:rPr>
            </w:pPr>
            <w:r>
              <w:rPr>
                <w:sz w:val="24"/>
              </w:rPr>
              <w:t>4</w:t>
            </w:r>
          </w:p>
        </w:tc>
        <w:tc>
          <w:tcPr>
            <w:tcW w:w="1731" w:type="dxa"/>
            <w:tcBorders>
              <w:top w:val="single" w:sz="4" w:space="0" w:color="000000"/>
              <w:left w:val="single" w:sz="4" w:space="0" w:color="000000"/>
              <w:bottom w:val="single" w:sz="4" w:space="0" w:color="000000"/>
            </w:tcBorders>
          </w:tcPr>
          <w:p>
            <w:pPr>
              <w:pStyle w:val="TableParagraph"/>
              <w:rPr>
                <w:sz w:val="24"/>
              </w:rPr>
            </w:pPr>
          </w:p>
        </w:tc>
      </w:tr>
      <w:tr>
        <w:trPr>
          <w:trHeight w:val="590" w:hRule="atLeast"/>
        </w:trPr>
        <w:tc>
          <w:tcPr>
            <w:tcW w:w="746" w:type="dxa"/>
            <w:tcBorders>
              <w:top w:val="single" w:sz="4" w:space="0" w:color="000000"/>
              <w:bottom w:val="single" w:sz="4" w:space="0" w:color="000000"/>
              <w:right w:val="single" w:sz="4" w:space="0" w:color="000000"/>
            </w:tcBorders>
          </w:tcPr>
          <w:p>
            <w:pPr>
              <w:pStyle w:val="TableParagraph"/>
              <w:spacing w:before="16"/>
              <w:jc w:val="center"/>
              <w:rPr>
                <w:sz w:val="24"/>
              </w:rPr>
            </w:pPr>
            <w:r>
              <w:rPr>
                <w:sz w:val="24"/>
              </w:rPr>
              <w:t>7</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4"/>
              <w:ind w:left="108" w:right="370"/>
              <w:rPr>
                <w:sz w:val="24"/>
              </w:rPr>
            </w:pPr>
            <w:r>
              <w:rPr>
                <w:sz w:val="24"/>
              </w:rPr>
              <w:t>Tỷ lệ hộ nghèo đến năm cuối giai đoạn</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6"/>
              <w:ind w:left="7"/>
              <w:jc w:val="center"/>
              <w:rPr>
                <w:sz w:val="24"/>
              </w:rPr>
            </w:pPr>
            <w:r>
              <w:rPr>
                <w:w w:val="99"/>
                <w:sz w:val="24"/>
              </w:rPr>
              <w:t>%</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6"/>
              <w:ind w:left="226" w:right="216"/>
              <w:jc w:val="center"/>
              <w:rPr>
                <w:sz w:val="24"/>
              </w:rPr>
            </w:pPr>
            <w:r>
              <w:rPr>
                <w:sz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6"/>
              <w:ind w:left="157" w:right="148"/>
              <w:jc w:val="center"/>
              <w:rPr>
                <w:sz w:val="24"/>
              </w:rPr>
            </w:pPr>
            <w:r>
              <w:rPr>
                <w:sz w:val="24"/>
              </w:rPr>
              <w:t>0,20</w:t>
            </w:r>
          </w:p>
        </w:tc>
        <w:tc>
          <w:tcPr>
            <w:tcW w:w="1731" w:type="dxa"/>
            <w:tcBorders>
              <w:top w:val="single" w:sz="4" w:space="0" w:color="000000"/>
              <w:left w:val="single" w:sz="4" w:space="0" w:color="000000"/>
              <w:bottom w:val="single" w:sz="4" w:space="0" w:color="000000"/>
            </w:tcBorders>
          </w:tcPr>
          <w:p>
            <w:pPr>
              <w:pStyle w:val="TableParagraph"/>
              <w:spacing w:before="16"/>
              <w:ind w:right="533"/>
              <w:jc w:val="right"/>
              <w:rPr>
                <w:sz w:val="24"/>
              </w:rPr>
            </w:pPr>
            <w:r>
              <w:rPr>
                <w:sz w:val="24"/>
              </w:rPr>
              <w:t>-11,58</w:t>
            </w:r>
          </w:p>
        </w:tc>
      </w:tr>
      <w:tr>
        <w:trPr>
          <w:trHeight w:val="592" w:hRule="atLeast"/>
        </w:trPr>
        <w:tc>
          <w:tcPr>
            <w:tcW w:w="746" w:type="dxa"/>
            <w:tcBorders>
              <w:top w:val="single" w:sz="4" w:space="0" w:color="000000"/>
              <w:bottom w:val="single" w:sz="4" w:space="0" w:color="000000"/>
              <w:right w:val="single" w:sz="4" w:space="0" w:color="000000"/>
            </w:tcBorders>
          </w:tcPr>
          <w:p>
            <w:pPr>
              <w:pStyle w:val="TableParagraph"/>
              <w:spacing w:before="18"/>
              <w:jc w:val="center"/>
              <w:rPr>
                <w:sz w:val="24"/>
              </w:rPr>
            </w:pPr>
            <w:r>
              <w:rPr>
                <w:sz w:val="24"/>
              </w:rPr>
              <w:t>8</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Số hộ dân Đô thị tham gia dịch vụ thu gom rác/tổng số hộ dân trên địa bàn</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8"/>
              <w:ind w:left="7"/>
              <w:jc w:val="center"/>
              <w:rPr>
                <w:sz w:val="24"/>
              </w:rPr>
            </w:pPr>
            <w:r>
              <w:rPr>
                <w:w w:val="99"/>
                <w:sz w:val="24"/>
              </w:rPr>
              <w:t>%</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8"/>
              <w:ind w:left="157" w:right="148"/>
              <w:jc w:val="center"/>
              <w:rPr>
                <w:sz w:val="24"/>
              </w:rPr>
            </w:pPr>
            <w:r>
              <w:rPr>
                <w:sz w:val="24"/>
              </w:rPr>
              <w:t>90,80</w:t>
            </w:r>
          </w:p>
        </w:tc>
        <w:tc>
          <w:tcPr>
            <w:tcW w:w="1731" w:type="dxa"/>
            <w:tcBorders>
              <w:top w:val="single" w:sz="4" w:space="0" w:color="000000"/>
              <w:left w:val="single" w:sz="4" w:space="0" w:color="000000"/>
              <w:bottom w:val="single" w:sz="4" w:space="0" w:color="000000"/>
            </w:tcBorders>
          </w:tcPr>
          <w:p>
            <w:pPr>
              <w:pStyle w:val="TableParagraph"/>
              <w:spacing w:before="18"/>
              <w:ind w:right="631"/>
              <w:jc w:val="right"/>
              <w:rPr>
                <w:sz w:val="24"/>
              </w:rPr>
            </w:pPr>
            <w:r>
              <w:rPr>
                <w:sz w:val="24"/>
              </w:rPr>
              <w:t>1,15</w:t>
            </w:r>
          </w:p>
        </w:tc>
      </w:tr>
      <w:tr>
        <w:trPr>
          <w:trHeight w:val="868" w:hRule="atLeast"/>
        </w:trPr>
        <w:tc>
          <w:tcPr>
            <w:tcW w:w="746"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9</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3"/>
              <w:ind w:left="108" w:right="107"/>
              <w:rPr>
                <w:sz w:val="24"/>
              </w:rPr>
            </w:pPr>
            <w:r>
              <w:rPr>
                <w:sz w:val="24"/>
              </w:rPr>
              <w:t>Số hộ dân Nông thôn tham gia dịch vụ thu gom rác/tổng số hộ dân trên địa bàn</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left="7"/>
              <w:jc w:val="center"/>
              <w:rPr>
                <w:sz w:val="24"/>
              </w:rPr>
            </w:pPr>
            <w:r>
              <w:rPr>
                <w:w w:val="99"/>
                <w:sz w:val="24"/>
              </w:rPr>
              <w:t>%</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57" w:right="148"/>
              <w:jc w:val="center"/>
              <w:rPr>
                <w:sz w:val="24"/>
              </w:rPr>
            </w:pPr>
            <w:r>
              <w:rPr>
                <w:sz w:val="24"/>
              </w:rPr>
              <w:t>80,00</w:t>
            </w:r>
          </w:p>
        </w:tc>
        <w:tc>
          <w:tcPr>
            <w:tcW w:w="1731" w:type="dxa"/>
            <w:tcBorders>
              <w:top w:val="single" w:sz="4" w:space="0" w:color="000000"/>
              <w:left w:val="single" w:sz="4" w:space="0" w:color="000000"/>
              <w:bottom w:val="single" w:sz="4" w:space="0" w:color="000000"/>
            </w:tcBorders>
          </w:tcPr>
          <w:p>
            <w:pPr>
              <w:pStyle w:val="TableParagraph"/>
              <w:spacing w:before="15"/>
              <w:ind w:right="631"/>
              <w:jc w:val="right"/>
              <w:rPr>
                <w:sz w:val="24"/>
              </w:rPr>
            </w:pPr>
            <w:r>
              <w:rPr>
                <w:sz w:val="24"/>
              </w:rPr>
              <w:t>5,92</w:t>
            </w:r>
          </w:p>
        </w:tc>
      </w:tr>
      <w:tr>
        <w:trPr>
          <w:trHeight w:val="592" w:hRule="atLeast"/>
        </w:trPr>
        <w:tc>
          <w:tcPr>
            <w:tcW w:w="746" w:type="dxa"/>
            <w:tcBorders>
              <w:top w:val="single" w:sz="4" w:space="0" w:color="000000"/>
              <w:bottom w:val="single" w:sz="4" w:space="0" w:color="000000"/>
              <w:right w:val="single" w:sz="4" w:space="0" w:color="000000"/>
            </w:tcBorders>
          </w:tcPr>
          <w:p>
            <w:pPr>
              <w:pStyle w:val="TableParagraph"/>
              <w:spacing w:before="15"/>
              <w:ind w:left="223" w:right="223"/>
              <w:jc w:val="center"/>
              <w:rPr>
                <w:sz w:val="24"/>
              </w:rPr>
            </w:pPr>
            <w:r>
              <w:rPr>
                <w:sz w:val="24"/>
              </w:rPr>
              <w:t>10</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3"/>
              <w:ind w:left="108" w:right="300"/>
              <w:rPr>
                <w:sz w:val="24"/>
              </w:rPr>
            </w:pPr>
            <w:r>
              <w:rPr>
                <w:sz w:val="24"/>
              </w:rPr>
              <w:t>Tỷ lệ hộ được sử dụng nước sạch tại Đô thị</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left="7"/>
              <w:jc w:val="center"/>
              <w:rPr>
                <w:sz w:val="24"/>
              </w:rPr>
            </w:pPr>
            <w:r>
              <w:rPr>
                <w:w w:val="99"/>
                <w:sz w:val="24"/>
              </w:rPr>
              <w:t>%</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57" w:right="146"/>
              <w:jc w:val="center"/>
              <w:rPr>
                <w:sz w:val="24"/>
              </w:rPr>
            </w:pPr>
            <w:r>
              <w:rPr>
                <w:sz w:val="24"/>
              </w:rPr>
              <w:t>100</w:t>
            </w:r>
          </w:p>
        </w:tc>
        <w:tc>
          <w:tcPr>
            <w:tcW w:w="1731" w:type="dxa"/>
            <w:tcBorders>
              <w:top w:val="single" w:sz="4" w:space="0" w:color="000000"/>
              <w:left w:val="single" w:sz="4" w:space="0" w:color="000000"/>
              <w:bottom w:val="single" w:sz="4" w:space="0" w:color="000000"/>
            </w:tcBorders>
          </w:tcPr>
          <w:p>
            <w:pPr>
              <w:pStyle w:val="TableParagraph"/>
              <w:spacing w:before="15"/>
              <w:ind w:right="631"/>
              <w:jc w:val="right"/>
              <w:rPr>
                <w:sz w:val="24"/>
              </w:rPr>
            </w:pPr>
            <w:r>
              <w:rPr>
                <w:sz w:val="24"/>
              </w:rPr>
              <w:t>6,72</w:t>
            </w:r>
          </w:p>
        </w:tc>
      </w:tr>
      <w:tr>
        <w:trPr>
          <w:trHeight w:val="592" w:hRule="atLeast"/>
        </w:trPr>
        <w:tc>
          <w:tcPr>
            <w:tcW w:w="746" w:type="dxa"/>
            <w:tcBorders>
              <w:top w:val="single" w:sz="4" w:space="0" w:color="000000"/>
              <w:bottom w:val="single" w:sz="4" w:space="0" w:color="000000"/>
              <w:right w:val="single" w:sz="4" w:space="0" w:color="000000"/>
            </w:tcBorders>
          </w:tcPr>
          <w:p>
            <w:pPr>
              <w:pStyle w:val="TableParagraph"/>
              <w:spacing w:before="15"/>
              <w:ind w:left="223" w:right="223"/>
              <w:jc w:val="center"/>
              <w:rPr>
                <w:sz w:val="24"/>
              </w:rPr>
            </w:pPr>
            <w:r>
              <w:rPr>
                <w:sz w:val="24"/>
              </w:rPr>
              <w:t>11</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3"/>
              <w:ind w:left="108"/>
              <w:rPr>
                <w:sz w:val="24"/>
              </w:rPr>
            </w:pPr>
            <w:r>
              <w:rPr>
                <w:sz w:val="24"/>
              </w:rPr>
              <w:t>Tỷ lệ hộ được sử dụng nước sạch tại Nông thôn</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left="7"/>
              <w:jc w:val="center"/>
              <w:rPr>
                <w:sz w:val="24"/>
              </w:rPr>
            </w:pPr>
            <w:r>
              <w:rPr>
                <w:w w:val="99"/>
                <w:sz w:val="24"/>
              </w:rPr>
              <w:t>%</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57" w:right="148"/>
              <w:jc w:val="center"/>
              <w:rPr>
                <w:sz w:val="24"/>
              </w:rPr>
            </w:pPr>
            <w:r>
              <w:rPr>
                <w:sz w:val="24"/>
              </w:rPr>
              <w:t>75,00</w:t>
            </w:r>
          </w:p>
        </w:tc>
        <w:tc>
          <w:tcPr>
            <w:tcW w:w="1731" w:type="dxa"/>
            <w:tcBorders>
              <w:top w:val="single" w:sz="4" w:space="0" w:color="000000"/>
              <w:left w:val="single" w:sz="4" w:space="0" w:color="000000"/>
              <w:bottom w:val="single" w:sz="4" w:space="0" w:color="000000"/>
            </w:tcBorders>
          </w:tcPr>
          <w:p>
            <w:pPr>
              <w:pStyle w:val="TableParagraph"/>
              <w:spacing w:before="15"/>
              <w:ind w:right="631"/>
              <w:jc w:val="right"/>
              <w:rPr>
                <w:sz w:val="24"/>
              </w:rPr>
            </w:pPr>
            <w:r>
              <w:rPr>
                <w:sz w:val="24"/>
              </w:rPr>
              <w:t>2,98</w:t>
            </w:r>
          </w:p>
        </w:tc>
      </w:tr>
      <w:tr>
        <w:trPr>
          <w:trHeight w:val="591" w:hRule="atLeast"/>
        </w:trPr>
        <w:tc>
          <w:tcPr>
            <w:tcW w:w="746" w:type="dxa"/>
            <w:tcBorders>
              <w:top w:val="single" w:sz="4" w:space="0" w:color="000000"/>
              <w:right w:val="single" w:sz="4" w:space="0" w:color="000000"/>
            </w:tcBorders>
          </w:tcPr>
          <w:p>
            <w:pPr>
              <w:pStyle w:val="TableParagraph"/>
              <w:spacing w:before="15"/>
              <w:ind w:left="223" w:right="223"/>
              <w:jc w:val="center"/>
              <w:rPr>
                <w:sz w:val="24"/>
              </w:rPr>
            </w:pPr>
            <w:r>
              <w:rPr>
                <w:sz w:val="24"/>
              </w:rPr>
              <w:t>12</w:t>
            </w:r>
          </w:p>
        </w:tc>
        <w:tc>
          <w:tcPr>
            <w:tcW w:w="3958" w:type="dxa"/>
            <w:tcBorders>
              <w:top w:val="single" w:sz="4" w:space="0" w:color="000000"/>
              <w:left w:val="single" w:sz="4" w:space="0" w:color="000000"/>
              <w:right w:val="single" w:sz="4" w:space="0" w:color="000000"/>
            </w:tcBorders>
          </w:tcPr>
          <w:p>
            <w:pPr>
              <w:pStyle w:val="TableParagraph"/>
              <w:spacing w:before="13"/>
              <w:ind w:left="108" w:right="390"/>
              <w:rPr>
                <w:sz w:val="24"/>
              </w:rPr>
            </w:pPr>
            <w:r>
              <w:rPr>
                <w:sz w:val="24"/>
              </w:rPr>
              <w:t>Số trường mầm non đạt chuẩn quốc gia</w:t>
            </w:r>
          </w:p>
        </w:tc>
        <w:tc>
          <w:tcPr>
            <w:tcW w:w="1077" w:type="dxa"/>
            <w:tcBorders>
              <w:top w:val="single" w:sz="4" w:space="0" w:color="000000"/>
              <w:left w:val="single" w:sz="4" w:space="0" w:color="000000"/>
              <w:right w:val="single" w:sz="4" w:space="0" w:color="000000"/>
            </w:tcBorders>
          </w:tcPr>
          <w:p>
            <w:pPr>
              <w:pStyle w:val="TableParagraph"/>
              <w:spacing w:before="15"/>
              <w:ind w:left="148" w:right="141"/>
              <w:jc w:val="center"/>
              <w:rPr>
                <w:sz w:val="24"/>
              </w:rPr>
            </w:pPr>
            <w:r>
              <w:rPr>
                <w:sz w:val="24"/>
              </w:rPr>
              <w:t>Trường</w:t>
            </w:r>
          </w:p>
        </w:tc>
        <w:tc>
          <w:tcPr>
            <w:tcW w:w="1272" w:type="dxa"/>
            <w:tcBorders>
              <w:top w:val="single" w:sz="4" w:space="0" w:color="000000"/>
              <w:left w:val="single" w:sz="4" w:space="0" w:color="000000"/>
              <w:right w:val="single" w:sz="4" w:space="0" w:color="000000"/>
            </w:tcBorders>
          </w:tcPr>
          <w:p>
            <w:pPr>
              <w:pStyle w:val="TableParagraph"/>
              <w:spacing w:before="15"/>
              <w:ind w:left="12"/>
              <w:jc w:val="center"/>
              <w:rPr>
                <w:sz w:val="24"/>
              </w:rPr>
            </w:pPr>
            <w:r>
              <w:rPr>
                <w:sz w:val="24"/>
              </w:rPr>
              <w:t>4</w:t>
            </w:r>
          </w:p>
        </w:tc>
        <w:tc>
          <w:tcPr>
            <w:tcW w:w="1135" w:type="dxa"/>
            <w:tcBorders>
              <w:top w:val="single" w:sz="4" w:space="0" w:color="000000"/>
              <w:left w:val="single" w:sz="4" w:space="0" w:color="000000"/>
              <w:right w:val="single" w:sz="4" w:space="0" w:color="000000"/>
            </w:tcBorders>
          </w:tcPr>
          <w:p>
            <w:pPr>
              <w:pStyle w:val="TableParagraph"/>
              <w:spacing w:before="15"/>
              <w:ind w:left="11"/>
              <w:jc w:val="center"/>
              <w:rPr>
                <w:sz w:val="24"/>
              </w:rPr>
            </w:pPr>
            <w:r>
              <w:rPr>
                <w:sz w:val="24"/>
              </w:rPr>
              <w:t>4</w:t>
            </w:r>
          </w:p>
        </w:tc>
        <w:tc>
          <w:tcPr>
            <w:tcW w:w="1731" w:type="dxa"/>
            <w:tcBorders>
              <w:top w:val="single" w:sz="4" w:space="0" w:color="000000"/>
              <w:left w:val="single" w:sz="4" w:space="0" w:color="000000"/>
            </w:tcBorders>
          </w:tcPr>
          <w:p>
            <w:pPr>
              <w:pStyle w:val="TableParagraph"/>
              <w:spacing w:before="15"/>
              <w:ind w:right="631"/>
              <w:jc w:val="right"/>
              <w:rPr>
                <w:sz w:val="24"/>
              </w:rPr>
            </w:pPr>
            <w:r>
              <w:rPr>
                <w:sz w:val="24"/>
              </w:rPr>
              <w:t>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46"/>
        <w:gridCol w:w="3958"/>
        <w:gridCol w:w="1077"/>
        <w:gridCol w:w="1272"/>
        <w:gridCol w:w="1135"/>
        <w:gridCol w:w="1731"/>
      </w:tblGrid>
      <w:tr>
        <w:trPr>
          <w:trHeight w:val="868" w:hRule="atLeast"/>
        </w:trPr>
        <w:tc>
          <w:tcPr>
            <w:tcW w:w="746" w:type="dxa"/>
            <w:tcBorders>
              <w:bottom w:val="single" w:sz="4" w:space="0" w:color="000000"/>
              <w:right w:val="single" w:sz="4" w:space="0" w:color="000000"/>
            </w:tcBorders>
          </w:tcPr>
          <w:p>
            <w:pPr>
              <w:pStyle w:val="TableParagraph"/>
              <w:spacing w:before="15"/>
              <w:ind w:left="241"/>
              <w:rPr>
                <w:sz w:val="24"/>
              </w:rPr>
            </w:pPr>
            <w:r>
              <w:rPr>
                <w:sz w:val="24"/>
              </w:rPr>
              <w:t>13</w:t>
            </w:r>
          </w:p>
        </w:tc>
        <w:tc>
          <w:tcPr>
            <w:tcW w:w="3958" w:type="dxa"/>
            <w:tcBorders>
              <w:left w:val="single" w:sz="4" w:space="0" w:color="000000"/>
              <w:bottom w:val="single" w:sz="4" w:space="0" w:color="000000"/>
              <w:right w:val="single" w:sz="4" w:space="0" w:color="000000"/>
            </w:tcBorders>
          </w:tcPr>
          <w:p>
            <w:pPr>
              <w:pStyle w:val="TableParagraph"/>
              <w:spacing w:before="13"/>
              <w:ind w:left="108" w:right="388"/>
              <w:jc w:val="both"/>
              <w:rPr>
                <w:sz w:val="24"/>
              </w:rPr>
            </w:pPr>
            <w:r>
              <w:rPr>
                <w:sz w:val="24"/>
              </w:rPr>
              <w:t>Số trường tiểu học, trung học cơ sở, trung học phổ thông đạt chuẩn </w:t>
            </w:r>
            <w:r>
              <w:rPr>
                <w:spacing w:val="-4"/>
                <w:sz w:val="24"/>
              </w:rPr>
              <w:t>quốc </w:t>
            </w:r>
            <w:r>
              <w:rPr>
                <w:sz w:val="24"/>
              </w:rPr>
              <w:t>gia</w:t>
            </w:r>
          </w:p>
        </w:tc>
        <w:tc>
          <w:tcPr>
            <w:tcW w:w="1077" w:type="dxa"/>
            <w:tcBorders>
              <w:left w:val="single" w:sz="4" w:space="0" w:color="000000"/>
              <w:bottom w:val="single" w:sz="4" w:space="0" w:color="000000"/>
              <w:right w:val="single" w:sz="4" w:space="0" w:color="000000"/>
            </w:tcBorders>
          </w:tcPr>
          <w:p>
            <w:pPr>
              <w:pStyle w:val="TableParagraph"/>
              <w:spacing w:before="15"/>
              <w:ind w:right="166"/>
              <w:jc w:val="right"/>
              <w:rPr>
                <w:sz w:val="24"/>
              </w:rPr>
            </w:pPr>
            <w:r>
              <w:rPr>
                <w:sz w:val="24"/>
              </w:rPr>
              <w:t>Trường</w:t>
            </w:r>
          </w:p>
        </w:tc>
        <w:tc>
          <w:tcPr>
            <w:tcW w:w="1272" w:type="dxa"/>
            <w:tcBorders>
              <w:left w:val="single" w:sz="4" w:space="0" w:color="000000"/>
              <w:bottom w:val="single" w:sz="4" w:space="0" w:color="000000"/>
              <w:right w:val="single" w:sz="4" w:space="0" w:color="000000"/>
            </w:tcBorders>
          </w:tcPr>
          <w:p>
            <w:pPr>
              <w:pStyle w:val="TableParagraph"/>
              <w:spacing w:before="15"/>
              <w:ind w:left="226" w:right="214"/>
              <w:jc w:val="center"/>
              <w:rPr>
                <w:sz w:val="24"/>
              </w:rPr>
            </w:pPr>
            <w:r>
              <w:rPr>
                <w:sz w:val="24"/>
              </w:rPr>
              <w:t>30</w:t>
            </w:r>
          </w:p>
        </w:tc>
        <w:tc>
          <w:tcPr>
            <w:tcW w:w="1135" w:type="dxa"/>
            <w:tcBorders>
              <w:left w:val="single" w:sz="4" w:space="0" w:color="000000"/>
              <w:bottom w:val="single" w:sz="4" w:space="0" w:color="000000"/>
              <w:right w:val="single" w:sz="4" w:space="0" w:color="000000"/>
            </w:tcBorders>
          </w:tcPr>
          <w:p>
            <w:pPr>
              <w:pStyle w:val="TableParagraph"/>
              <w:spacing w:before="15"/>
              <w:ind w:left="157" w:right="146"/>
              <w:jc w:val="center"/>
              <w:rPr>
                <w:sz w:val="24"/>
              </w:rPr>
            </w:pPr>
            <w:r>
              <w:rPr>
                <w:sz w:val="24"/>
              </w:rPr>
              <w:t>30</w:t>
            </w:r>
          </w:p>
        </w:tc>
        <w:tc>
          <w:tcPr>
            <w:tcW w:w="1731" w:type="dxa"/>
            <w:tcBorders>
              <w:left w:val="single" w:sz="4" w:space="0" w:color="000000"/>
              <w:bottom w:val="single" w:sz="4" w:space="0" w:color="000000"/>
            </w:tcBorders>
          </w:tcPr>
          <w:p>
            <w:pPr>
              <w:pStyle w:val="TableParagraph"/>
              <w:spacing w:before="15"/>
              <w:ind w:left="633" w:right="610"/>
              <w:jc w:val="center"/>
              <w:rPr>
                <w:sz w:val="24"/>
              </w:rPr>
            </w:pPr>
            <w:r>
              <w:rPr>
                <w:sz w:val="24"/>
              </w:rPr>
              <w:t>4,56</w:t>
            </w:r>
          </w:p>
        </w:tc>
      </w:tr>
      <w:tr>
        <w:trPr>
          <w:trHeight w:val="359" w:hRule="atLeast"/>
        </w:trPr>
        <w:tc>
          <w:tcPr>
            <w:tcW w:w="746" w:type="dxa"/>
            <w:tcBorders>
              <w:top w:val="single" w:sz="4" w:space="0" w:color="000000"/>
              <w:bottom w:val="single" w:sz="4" w:space="0" w:color="000000"/>
              <w:right w:val="single" w:sz="4" w:space="0" w:color="000000"/>
            </w:tcBorders>
          </w:tcPr>
          <w:p>
            <w:pPr>
              <w:pStyle w:val="TableParagraph"/>
              <w:spacing w:before="15"/>
              <w:ind w:right="95"/>
              <w:jc w:val="right"/>
              <w:rPr>
                <w:sz w:val="24"/>
              </w:rPr>
            </w:pPr>
            <w:r>
              <w:rPr>
                <w:sz w:val="24"/>
              </w:rPr>
              <w:t>14</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Số người đóng bảo hiểm xã hội</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right="222"/>
              <w:jc w:val="right"/>
              <w:rPr>
                <w:sz w:val="24"/>
              </w:rPr>
            </w:pPr>
            <w:r>
              <w:rPr>
                <w:sz w:val="24"/>
              </w:rPr>
              <w:t>Người</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5"/>
              <w:ind w:left="226" w:right="216"/>
              <w:jc w:val="center"/>
              <w:rPr>
                <w:sz w:val="24"/>
              </w:rPr>
            </w:pPr>
            <w:r>
              <w:rPr>
                <w:sz w:val="24"/>
              </w:rPr>
              <w:t>60.000</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57" w:right="148"/>
              <w:jc w:val="center"/>
              <w:rPr>
                <w:sz w:val="24"/>
              </w:rPr>
            </w:pPr>
            <w:r>
              <w:rPr>
                <w:sz w:val="24"/>
              </w:rPr>
              <w:t>60.000</w:t>
            </w:r>
          </w:p>
        </w:tc>
        <w:tc>
          <w:tcPr>
            <w:tcW w:w="1731" w:type="dxa"/>
            <w:tcBorders>
              <w:top w:val="single" w:sz="4" w:space="0" w:color="000000"/>
              <w:left w:val="single" w:sz="4" w:space="0" w:color="000000"/>
              <w:bottom w:val="single" w:sz="4" w:space="0" w:color="000000"/>
            </w:tcBorders>
          </w:tcPr>
          <w:p>
            <w:pPr>
              <w:pStyle w:val="TableParagraph"/>
              <w:spacing w:before="15"/>
              <w:ind w:left="633" w:right="610"/>
              <w:jc w:val="center"/>
              <w:rPr>
                <w:sz w:val="24"/>
              </w:rPr>
            </w:pPr>
            <w:r>
              <w:rPr>
                <w:sz w:val="24"/>
              </w:rPr>
              <w:t>3,71</w:t>
            </w:r>
          </w:p>
        </w:tc>
      </w:tr>
      <w:tr>
        <w:trPr>
          <w:trHeight w:val="359" w:hRule="atLeast"/>
        </w:trPr>
        <w:tc>
          <w:tcPr>
            <w:tcW w:w="746" w:type="dxa"/>
            <w:tcBorders>
              <w:top w:val="single" w:sz="4" w:space="0" w:color="000000"/>
              <w:bottom w:val="single" w:sz="4" w:space="0" w:color="000000"/>
              <w:right w:val="single" w:sz="4" w:space="0" w:color="000000"/>
            </w:tcBorders>
          </w:tcPr>
          <w:p>
            <w:pPr>
              <w:pStyle w:val="TableParagraph"/>
              <w:spacing w:before="15"/>
              <w:ind w:right="95"/>
              <w:jc w:val="right"/>
              <w:rPr>
                <w:sz w:val="24"/>
              </w:rPr>
            </w:pPr>
            <w:r>
              <w:rPr>
                <w:sz w:val="24"/>
              </w:rPr>
              <w:t>15</w:t>
            </w:r>
          </w:p>
        </w:tc>
        <w:tc>
          <w:tcPr>
            <w:tcW w:w="395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Số người đóng bảo hiểm y tế</w:t>
            </w:r>
          </w:p>
        </w:tc>
        <w:tc>
          <w:tcPr>
            <w:tcW w:w="1077" w:type="dxa"/>
            <w:tcBorders>
              <w:top w:val="single" w:sz="4" w:space="0" w:color="000000"/>
              <w:left w:val="single" w:sz="4" w:space="0" w:color="000000"/>
              <w:bottom w:val="single" w:sz="4" w:space="0" w:color="000000"/>
              <w:right w:val="single" w:sz="4" w:space="0" w:color="000000"/>
            </w:tcBorders>
          </w:tcPr>
          <w:p>
            <w:pPr>
              <w:pStyle w:val="TableParagraph"/>
              <w:spacing w:before="15"/>
              <w:ind w:right="222"/>
              <w:jc w:val="right"/>
              <w:rPr>
                <w:sz w:val="24"/>
              </w:rPr>
            </w:pPr>
            <w:r>
              <w:rPr>
                <w:sz w:val="24"/>
              </w:rPr>
              <w:t>Người</w:t>
            </w:r>
          </w:p>
        </w:tc>
        <w:tc>
          <w:tcPr>
            <w:tcW w:w="1272" w:type="dxa"/>
            <w:tcBorders>
              <w:top w:val="single" w:sz="4" w:space="0" w:color="000000"/>
              <w:left w:val="single" w:sz="4" w:space="0" w:color="000000"/>
              <w:bottom w:val="single" w:sz="4" w:space="0" w:color="000000"/>
              <w:right w:val="single" w:sz="4" w:space="0" w:color="000000"/>
            </w:tcBorders>
          </w:tcPr>
          <w:p>
            <w:pPr>
              <w:pStyle w:val="TableParagraph"/>
              <w:spacing w:before="15"/>
              <w:ind w:left="226" w:right="216"/>
              <w:jc w:val="center"/>
              <w:rPr>
                <w:sz w:val="24"/>
              </w:rPr>
            </w:pPr>
            <w:r>
              <w:rPr>
                <w:sz w:val="24"/>
              </w:rPr>
              <w:t>145.000</w:t>
            </w:r>
          </w:p>
        </w:tc>
        <w:tc>
          <w:tcPr>
            <w:tcW w:w="1135" w:type="dxa"/>
            <w:tcBorders>
              <w:top w:val="single" w:sz="4" w:space="0" w:color="000000"/>
              <w:left w:val="single" w:sz="4" w:space="0" w:color="000000"/>
              <w:bottom w:val="single" w:sz="4" w:space="0" w:color="000000"/>
              <w:right w:val="single" w:sz="4" w:space="0" w:color="000000"/>
            </w:tcBorders>
          </w:tcPr>
          <w:p>
            <w:pPr>
              <w:pStyle w:val="TableParagraph"/>
              <w:spacing w:before="15"/>
              <w:ind w:left="157" w:right="148"/>
              <w:jc w:val="center"/>
              <w:rPr>
                <w:sz w:val="24"/>
              </w:rPr>
            </w:pPr>
            <w:r>
              <w:rPr>
                <w:sz w:val="24"/>
              </w:rPr>
              <w:t>145.000</w:t>
            </w:r>
          </w:p>
        </w:tc>
        <w:tc>
          <w:tcPr>
            <w:tcW w:w="1731" w:type="dxa"/>
            <w:tcBorders>
              <w:top w:val="single" w:sz="4" w:space="0" w:color="000000"/>
              <w:left w:val="single" w:sz="4" w:space="0" w:color="000000"/>
              <w:bottom w:val="single" w:sz="4" w:space="0" w:color="000000"/>
            </w:tcBorders>
          </w:tcPr>
          <w:p>
            <w:pPr>
              <w:pStyle w:val="TableParagraph"/>
              <w:spacing w:before="15"/>
              <w:ind w:left="633" w:right="610"/>
              <w:jc w:val="center"/>
              <w:rPr>
                <w:sz w:val="24"/>
              </w:rPr>
            </w:pPr>
            <w:r>
              <w:rPr>
                <w:sz w:val="24"/>
              </w:rPr>
              <w:t>0,70</w:t>
            </w:r>
          </w:p>
        </w:tc>
      </w:tr>
      <w:tr>
        <w:trPr>
          <w:trHeight w:val="361" w:hRule="atLeast"/>
        </w:trPr>
        <w:tc>
          <w:tcPr>
            <w:tcW w:w="746" w:type="dxa"/>
            <w:tcBorders>
              <w:top w:val="single" w:sz="4" w:space="0" w:color="000000"/>
              <w:right w:val="single" w:sz="4" w:space="0" w:color="000000"/>
            </w:tcBorders>
          </w:tcPr>
          <w:p>
            <w:pPr>
              <w:pStyle w:val="TableParagraph"/>
              <w:spacing w:before="15"/>
              <w:ind w:right="95"/>
              <w:jc w:val="right"/>
              <w:rPr>
                <w:sz w:val="24"/>
              </w:rPr>
            </w:pPr>
            <w:r>
              <w:rPr>
                <w:sz w:val="24"/>
              </w:rPr>
              <w:t>16</w:t>
            </w:r>
          </w:p>
        </w:tc>
        <w:tc>
          <w:tcPr>
            <w:tcW w:w="395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Số người đóng bảo hiểm thất nghiệp</w:t>
            </w:r>
          </w:p>
        </w:tc>
        <w:tc>
          <w:tcPr>
            <w:tcW w:w="1077" w:type="dxa"/>
            <w:tcBorders>
              <w:top w:val="single" w:sz="4" w:space="0" w:color="000000"/>
              <w:left w:val="single" w:sz="4" w:space="0" w:color="000000"/>
              <w:right w:val="single" w:sz="4" w:space="0" w:color="000000"/>
            </w:tcBorders>
          </w:tcPr>
          <w:p>
            <w:pPr>
              <w:pStyle w:val="TableParagraph"/>
              <w:spacing w:before="15"/>
              <w:ind w:right="222"/>
              <w:jc w:val="right"/>
              <w:rPr>
                <w:sz w:val="24"/>
              </w:rPr>
            </w:pPr>
            <w:r>
              <w:rPr>
                <w:sz w:val="24"/>
              </w:rPr>
              <w:t>Người</w:t>
            </w:r>
          </w:p>
        </w:tc>
        <w:tc>
          <w:tcPr>
            <w:tcW w:w="1272" w:type="dxa"/>
            <w:tcBorders>
              <w:top w:val="single" w:sz="4" w:space="0" w:color="000000"/>
              <w:left w:val="single" w:sz="4" w:space="0" w:color="000000"/>
              <w:right w:val="single" w:sz="4" w:space="0" w:color="000000"/>
            </w:tcBorders>
          </w:tcPr>
          <w:p>
            <w:pPr>
              <w:pStyle w:val="TableParagraph"/>
              <w:spacing w:before="15"/>
              <w:ind w:left="226" w:right="216"/>
              <w:jc w:val="center"/>
              <w:rPr>
                <w:sz w:val="24"/>
              </w:rPr>
            </w:pPr>
            <w:r>
              <w:rPr>
                <w:sz w:val="24"/>
              </w:rPr>
              <w:t>45.000</w:t>
            </w:r>
          </w:p>
        </w:tc>
        <w:tc>
          <w:tcPr>
            <w:tcW w:w="1135" w:type="dxa"/>
            <w:tcBorders>
              <w:top w:val="single" w:sz="4" w:space="0" w:color="000000"/>
              <w:left w:val="single" w:sz="4" w:space="0" w:color="000000"/>
              <w:right w:val="single" w:sz="4" w:space="0" w:color="000000"/>
            </w:tcBorders>
          </w:tcPr>
          <w:p>
            <w:pPr>
              <w:pStyle w:val="TableParagraph"/>
              <w:spacing w:before="15"/>
              <w:ind w:left="157" w:right="148"/>
              <w:jc w:val="center"/>
              <w:rPr>
                <w:sz w:val="24"/>
              </w:rPr>
            </w:pPr>
            <w:r>
              <w:rPr>
                <w:sz w:val="24"/>
              </w:rPr>
              <w:t>45.000</w:t>
            </w:r>
          </w:p>
        </w:tc>
        <w:tc>
          <w:tcPr>
            <w:tcW w:w="1731" w:type="dxa"/>
            <w:tcBorders>
              <w:top w:val="single" w:sz="4" w:space="0" w:color="000000"/>
              <w:left w:val="single" w:sz="4" w:space="0" w:color="000000"/>
            </w:tcBorders>
          </w:tcPr>
          <w:p>
            <w:pPr>
              <w:pStyle w:val="TableParagraph"/>
              <w:spacing w:before="15"/>
              <w:ind w:left="633" w:right="610"/>
              <w:jc w:val="center"/>
              <w:rPr>
                <w:sz w:val="24"/>
              </w:rPr>
            </w:pPr>
            <w:r>
              <w:rPr>
                <w:sz w:val="24"/>
              </w:rPr>
              <w:t>2,64</w:t>
            </w:r>
          </w:p>
        </w:tc>
      </w:tr>
    </w:tbl>
    <w:p>
      <w:pPr>
        <w:spacing w:before="124"/>
        <w:ind w:left="1910" w:right="0" w:firstLine="0"/>
        <w:jc w:val="both"/>
        <w:rPr>
          <w:i/>
          <w:sz w:val="24"/>
        </w:rPr>
      </w:pPr>
      <w:r>
        <w:rPr>
          <w:i/>
          <w:sz w:val="24"/>
        </w:rPr>
        <w:t>(Nguồn: Báo cáo số 1358-BC/HU ngày 20 tháng 7 năm 2020 của huyện ủy Gò Dầu)</w:t>
      </w:r>
    </w:p>
    <w:p>
      <w:pPr>
        <w:pStyle w:val="BodyText"/>
        <w:spacing w:line="288" w:lineRule="auto" w:before="174"/>
        <w:ind w:right="572"/>
      </w:pPr>
      <w:r>
        <w:rPr/>
        <w:t>Giai đoạn 2021 – 2025, huyện Gò Dầu dự kiến đạt được những thành tựu về kinh tế cụ thể như sau:</w:t>
      </w:r>
    </w:p>
    <w:p>
      <w:pPr>
        <w:pStyle w:val="ListParagraph"/>
        <w:numPr>
          <w:ilvl w:val="2"/>
          <w:numId w:val="69"/>
        </w:numPr>
        <w:tabs>
          <w:tab w:pos="1594" w:val="left" w:leader="none"/>
        </w:tabs>
        <w:spacing w:line="288" w:lineRule="auto" w:before="120" w:after="0"/>
        <w:ind w:left="679" w:right="563" w:firstLine="719"/>
        <w:jc w:val="both"/>
        <w:rPr>
          <w:sz w:val="28"/>
        </w:rPr>
      </w:pPr>
      <w:r>
        <w:rPr>
          <w:sz w:val="28"/>
        </w:rPr>
        <w:t>Số lao động có việc làm tăng thêm hàng năm giai đoạn 2021 – 2025 dự kiến đạt 15.000 lao động. Riêng năm 2025 dự kiến đạt 3.000 lao</w:t>
      </w:r>
      <w:r>
        <w:rPr>
          <w:spacing w:val="-21"/>
          <w:sz w:val="28"/>
        </w:rPr>
        <w:t> </w:t>
      </w:r>
      <w:r>
        <w:rPr>
          <w:sz w:val="28"/>
        </w:rPr>
        <w:t>động.</w:t>
      </w:r>
    </w:p>
    <w:p>
      <w:pPr>
        <w:pStyle w:val="ListParagraph"/>
        <w:numPr>
          <w:ilvl w:val="2"/>
          <w:numId w:val="69"/>
        </w:numPr>
        <w:tabs>
          <w:tab w:pos="1570" w:val="left" w:leader="none"/>
        </w:tabs>
        <w:spacing w:line="288" w:lineRule="auto" w:before="120" w:after="0"/>
        <w:ind w:left="679" w:right="569" w:firstLine="719"/>
        <w:jc w:val="both"/>
        <w:rPr>
          <w:sz w:val="28"/>
        </w:rPr>
      </w:pPr>
      <w:r>
        <w:rPr>
          <w:sz w:val="28"/>
        </w:rPr>
        <w:t>Số bác sĩ trên vạn dân giai đoạn 2021 – 2025 dự kiến đạt 11 người. Số bác sĩ trên vạn dân tăng hàng năm 4,10 người. Riêng năm 2025 dự kiến đạt 11</w:t>
      </w:r>
      <w:r>
        <w:rPr>
          <w:spacing w:val="-36"/>
          <w:sz w:val="28"/>
        </w:rPr>
        <w:t> </w:t>
      </w:r>
      <w:r>
        <w:rPr>
          <w:sz w:val="28"/>
        </w:rPr>
        <w:t>người.</w:t>
      </w:r>
    </w:p>
    <w:p>
      <w:pPr>
        <w:pStyle w:val="ListParagraph"/>
        <w:numPr>
          <w:ilvl w:val="2"/>
          <w:numId w:val="69"/>
        </w:numPr>
        <w:tabs>
          <w:tab w:pos="1582" w:val="left" w:leader="none"/>
        </w:tabs>
        <w:spacing w:line="288" w:lineRule="auto" w:before="120" w:after="0"/>
        <w:ind w:left="679" w:right="570" w:firstLine="719"/>
        <w:jc w:val="both"/>
        <w:rPr>
          <w:sz w:val="28"/>
        </w:rPr>
      </w:pPr>
      <w:r>
        <w:rPr>
          <w:sz w:val="28"/>
        </w:rPr>
        <w:t>Số giường trên vạn dân giai đoạn 2021 – 2025 dự kiến đạt 41 giường. Số bác sĩ trên vạn dân tăng hàng năm 7,17 giường. Riêng năm 2025 dự kiến đạt 41 người.</w:t>
      </w:r>
    </w:p>
    <w:p>
      <w:pPr>
        <w:pStyle w:val="ListParagraph"/>
        <w:numPr>
          <w:ilvl w:val="2"/>
          <w:numId w:val="69"/>
        </w:numPr>
        <w:tabs>
          <w:tab w:pos="1592" w:val="left" w:leader="none"/>
        </w:tabs>
        <w:spacing w:line="240" w:lineRule="auto" w:before="121" w:after="0"/>
        <w:ind w:left="1591" w:right="0" w:hanging="193"/>
        <w:jc w:val="both"/>
        <w:rPr>
          <w:sz w:val="28"/>
        </w:rPr>
      </w:pPr>
      <w:r>
        <w:rPr>
          <w:sz w:val="28"/>
        </w:rPr>
        <w:t>Tỷ</w:t>
      </w:r>
      <w:r>
        <w:rPr>
          <w:spacing w:val="23"/>
          <w:sz w:val="28"/>
        </w:rPr>
        <w:t> </w:t>
      </w:r>
      <w:r>
        <w:rPr>
          <w:sz w:val="28"/>
        </w:rPr>
        <w:t>lệ</w:t>
      </w:r>
      <w:r>
        <w:rPr>
          <w:spacing w:val="28"/>
          <w:sz w:val="28"/>
        </w:rPr>
        <w:t> </w:t>
      </w:r>
      <w:r>
        <w:rPr>
          <w:sz w:val="28"/>
        </w:rPr>
        <w:t>trẻ</w:t>
      </w:r>
      <w:r>
        <w:rPr>
          <w:spacing w:val="28"/>
          <w:sz w:val="28"/>
        </w:rPr>
        <w:t> </w:t>
      </w:r>
      <w:r>
        <w:rPr>
          <w:sz w:val="28"/>
        </w:rPr>
        <w:t>em</w:t>
      </w:r>
      <w:r>
        <w:rPr>
          <w:spacing w:val="25"/>
          <w:sz w:val="28"/>
        </w:rPr>
        <w:t> </w:t>
      </w:r>
      <w:r>
        <w:rPr>
          <w:sz w:val="28"/>
        </w:rPr>
        <w:t>dưới</w:t>
      </w:r>
      <w:r>
        <w:rPr>
          <w:spacing w:val="28"/>
          <w:sz w:val="28"/>
        </w:rPr>
        <w:t> </w:t>
      </w:r>
      <w:r>
        <w:rPr>
          <w:sz w:val="28"/>
        </w:rPr>
        <w:t>5</w:t>
      </w:r>
      <w:r>
        <w:rPr>
          <w:spacing w:val="28"/>
          <w:sz w:val="28"/>
        </w:rPr>
        <w:t> </w:t>
      </w:r>
      <w:r>
        <w:rPr>
          <w:sz w:val="28"/>
        </w:rPr>
        <w:t>tuổi</w:t>
      </w:r>
      <w:r>
        <w:rPr>
          <w:spacing w:val="28"/>
          <w:sz w:val="28"/>
        </w:rPr>
        <w:t> </w:t>
      </w:r>
      <w:r>
        <w:rPr>
          <w:sz w:val="28"/>
        </w:rPr>
        <w:t>suy</w:t>
      </w:r>
      <w:r>
        <w:rPr>
          <w:spacing w:val="24"/>
          <w:sz w:val="28"/>
        </w:rPr>
        <w:t> </w:t>
      </w:r>
      <w:r>
        <w:rPr>
          <w:sz w:val="28"/>
        </w:rPr>
        <w:t>dinh</w:t>
      </w:r>
      <w:r>
        <w:rPr>
          <w:spacing w:val="27"/>
          <w:sz w:val="28"/>
        </w:rPr>
        <w:t> </w:t>
      </w:r>
      <w:r>
        <w:rPr>
          <w:sz w:val="28"/>
        </w:rPr>
        <w:t>dưỡng</w:t>
      </w:r>
      <w:r>
        <w:rPr>
          <w:spacing w:val="28"/>
          <w:sz w:val="28"/>
        </w:rPr>
        <w:t> </w:t>
      </w:r>
      <w:r>
        <w:rPr>
          <w:sz w:val="28"/>
        </w:rPr>
        <w:t>(thể</w:t>
      </w:r>
      <w:r>
        <w:rPr>
          <w:spacing w:val="28"/>
          <w:sz w:val="28"/>
        </w:rPr>
        <w:t> </w:t>
      </w:r>
      <w:r>
        <w:rPr>
          <w:sz w:val="28"/>
        </w:rPr>
        <w:t>thấp</w:t>
      </w:r>
      <w:r>
        <w:rPr>
          <w:spacing w:val="29"/>
          <w:sz w:val="28"/>
        </w:rPr>
        <w:t> </w:t>
      </w:r>
      <w:r>
        <w:rPr>
          <w:sz w:val="28"/>
        </w:rPr>
        <w:t>còi)</w:t>
      </w:r>
      <w:r>
        <w:rPr>
          <w:spacing w:val="24"/>
          <w:sz w:val="28"/>
        </w:rPr>
        <w:t> </w:t>
      </w:r>
      <w:r>
        <w:rPr>
          <w:sz w:val="28"/>
        </w:rPr>
        <w:t>đến</w:t>
      </w:r>
      <w:r>
        <w:rPr>
          <w:spacing w:val="28"/>
          <w:sz w:val="28"/>
        </w:rPr>
        <w:t> </w:t>
      </w:r>
      <w:r>
        <w:rPr>
          <w:sz w:val="28"/>
        </w:rPr>
        <w:t>năm</w:t>
      </w:r>
      <w:r>
        <w:rPr>
          <w:spacing w:val="23"/>
          <w:sz w:val="28"/>
        </w:rPr>
        <w:t> </w:t>
      </w:r>
      <w:r>
        <w:rPr>
          <w:sz w:val="28"/>
        </w:rPr>
        <w:t>2025</w:t>
      </w:r>
      <w:r>
        <w:rPr>
          <w:spacing w:val="28"/>
          <w:sz w:val="28"/>
        </w:rPr>
        <w:t> </w:t>
      </w:r>
      <w:r>
        <w:rPr>
          <w:sz w:val="28"/>
        </w:rPr>
        <w:t>là</w:t>
      </w:r>
    </w:p>
    <w:p>
      <w:pPr>
        <w:pStyle w:val="BodyText"/>
        <w:spacing w:before="64"/>
        <w:ind w:firstLine="0"/>
        <w:jc w:val="left"/>
      </w:pPr>
      <w:r>
        <w:rPr/>
        <w:t>9%.</w:t>
      </w:r>
    </w:p>
    <w:p>
      <w:pPr>
        <w:pStyle w:val="ListParagraph"/>
        <w:numPr>
          <w:ilvl w:val="2"/>
          <w:numId w:val="69"/>
        </w:numPr>
        <w:tabs>
          <w:tab w:pos="1566" w:val="left" w:leader="none"/>
        </w:tabs>
        <w:spacing w:line="240" w:lineRule="auto" w:before="185" w:after="0"/>
        <w:ind w:left="1565" w:right="0" w:hanging="167"/>
        <w:jc w:val="left"/>
        <w:rPr>
          <w:sz w:val="28"/>
        </w:rPr>
      </w:pPr>
      <w:r>
        <w:rPr>
          <w:sz w:val="28"/>
        </w:rPr>
        <w:t>Đến năm 2025, có 8/8 xã được công nhận tiêu chí nông thôn mới, trong</w:t>
      </w:r>
      <w:r>
        <w:rPr>
          <w:spacing w:val="-1"/>
          <w:sz w:val="28"/>
        </w:rPr>
        <w:t> </w:t>
      </w:r>
      <w:r>
        <w:rPr>
          <w:sz w:val="28"/>
        </w:rPr>
        <w:t>đó:</w:t>
      </w:r>
    </w:p>
    <w:p>
      <w:pPr>
        <w:pStyle w:val="BodyText"/>
        <w:spacing w:before="64"/>
        <w:ind w:firstLine="0"/>
        <w:jc w:val="left"/>
      </w:pPr>
      <w:r>
        <w:rPr/>
        <w:t>04 xã đạt chuẩn nông thôn mới nâng cao.</w:t>
      </w:r>
    </w:p>
    <w:p>
      <w:pPr>
        <w:pStyle w:val="ListParagraph"/>
        <w:numPr>
          <w:ilvl w:val="0"/>
          <w:numId w:val="71"/>
        </w:numPr>
        <w:tabs>
          <w:tab w:pos="1563" w:val="left" w:leader="none"/>
        </w:tabs>
        <w:spacing w:line="240" w:lineRule="auto" w:before="185" w:after="0"/>
        <w:ind w:left="1562" w:right="0" w:hanging="164"/>
        <w:jc w:val="both"/>
        <w:rPr>
          <w:sz w:val="28"/>
        </w:rPr>
      </w:pPr>
      <w:r>
        <w:rPr>
          <w:sz w:val="28"/>
        </w:rPr>
        <w:t>Tỷ lệ hộ nghèo đến năm 2025 còn dưới</w:t>
      </w:r>
      <w:r>
        <w:rPr>
          <w:spacing w:val="-14"/>
          <w:sz w:val="28"/>
        </w:rPr>
        <w:t> </w:t>
      </w:r>
      <w:r>
        <w:rPr>
          <w:sz w:val="28"/>
        </w:rPr>
        <w:t>1%.</w:t>
      </w:r>
    </w:p>
    <w:p>
      <w:pPr>
        <w:pStyle w:val="ListParagraph"/>
        <w:numPr>
          <w:ilvl w:val="0"/>
          <w:numId w:val="71"/>
        </w:numPr>
        <w:tabs>
          <w:tab w:pos="1587" w:val="left" w:leader="none"/>
        </w:tabs>
        <w:spacing w:line="288" w:lineRule="auto" w:before="182" w:after="0"/>
        <w:ind w:left="679" w:right="580" w:firstLine="719"/>
        <w:jc w:val="both"/>
        <w:rPr>
          <w:sz w:val="28"/>
        </w:rPr>
      </w:pPr>
      <w:r>
        <w:rPr>
          <w:sz w:val="28"/>
        </w:rPr>
        <w:t>Số hộ dân tham gia dịch vụ thu gom rác/tổng số hộ dân trên địa bàn đến năm 2025 là: Đô thị: 90,8%; nông thôn:</w:t>
      </w:r>
      <w:r>
        <w:rPr>
          <w:spacing w:val="-7"/>
          <w:sz w:val="28"/>
        </w:rPr>
        <w:t> </w:t>
      </w:r>
      <w:r>
        <w:rPr>
          <w:sz w:val="28"/>
        </w:rPr>
        <w:t>80%.</w:t>
      </w:r>
    </w:p>
    <w:p>
      <w:pPr>
        <w:pStyle w:val="ListParagraph"/>
        <w:numPr>
          <w:ilvl w:val="0"/>
          <w:numId w:val="71"/>
        </w:numPr>
        <w:tabs>
          <w:tab w:pos="1594" w:val="left" w:leader="none"/>
        </w:tabs>
        <w:spacing w:line="288" w:lineRule="auto" w:before="120" w:after="0"/>
        <w:ind w:left="679" w:right="579" w:firstLine="719"/>
        <w:jc w:val="both"/>
        <w:rPr>
          <w:sz w:val="28"/>
        </w:rPr>
      </w:pPr>
      <w:r>
        <w:rPr>
          <w:sz w:val="28"/>
        </w:rPr>
        <w:t>Tỷ lệ hộ được sử dụng nước sạch đến năm 2025 là: Đô thị: 100% (theo QCVN 01:2009/BYT); nông thôn: 75% (theo QCVN</w:t>
      </w:r>
      <w:r>
        <w:rPr>
          <w:spacing w:val="-13"/>
          <w:sz w:val="28"/>
        </w:rPr>
        <w:t> </w:t>
      </w:r>
      <w:r>
        <w:rPr>
          <w:sz w:val="28"/>
        </w:rPr>
        <w:t>02:2009/BYT).</w:t>
      </w:r>
    </w:p>
    <w:p>
      <w:pPr>
        <w:pStyle w:val="ListParagraph"/>
        <w:numPr>
          <w:ilvl w:val="0"/>
          <w:numId w:val="71"/>
        </w:numPr>
        <w:tabs>
          <w:tab w:pos="1563" w:val="left" w:leader="none"/>
        </w:tabs>
        <w:spacing w:line="288" w:lineRule="auto" w:before="120" w:after="0"/>
        <w:ind w:left="679" w:right="573" w:firstLine="719"/>
        <w:jc w:val="both"/>
        <w:rPr>
          <w:sz w:val="28"/>
        </w:rPr>
      </w:pPr>
      <w:r>
        <w:rPr>
          <w:sz w:val="28"/>
        </w:rPr>
        <w:t>Về chỉ tiêu nhà ở: Đến năm 2025, diện tích nhà ở bình quân đầu người toàn huyện đạt 29,0 m2/người; tỷ lệ nhà kiên cố bình quân đạt 90% đến năm</w:t>
      </w:r>
      <w:r>
        <w:rPr>
          <w:spacing w:val="-20"/>
          <w:sz w:val="28"/>
        </w:rPr>
        <w:t> </w:t>
      </w:r>
      <w:r>
        <w:rPr>
          <w:sz w:val="28"/>
        </w:rPr>
        <w:t>2025.</w:t>
      </w:r>
    </w:p>
    <w:p>
      <w:pPr>
        <w:pStyle w:val="ListParagraph"/>
        <w:numPr>
          <w:ilvl w:val="0"/>
          <w:numId w:val="71"/>
        </w:numPr>
        <w:tabs>
          <w:tab w:pos="1570" w:val="left" w:leader="none"/>
        </w:tabs>
        <w:spacing w:line="288" w:lineRule="auto" w:before="120" w:after="0"/>
        <w:ind w:left="679" w:right="562" w:firstLine="719"/>
        <w:jc w:val="both"/>
        <w:rPr>
          <w:sz w:val="28"/>
        </w:rPr>
      </w:pPr>
      <w:r>
        <w:rPr>
          <w:sz w:val="28"/>
        </w:rPr>
        <w:t>Về chỉ tiêu giao thông đô thị: Tỷ lệ đất giao thông trên đất xây dựng đô thị đến năm 2025 đạt 12%; tỷ lệ vận tải hành khách công cộng trung bình đạt </w:t>
      </w:r>
      <w:r>
        <w:rPr>
          <w:spacing w:val="2"/>
          <w:sz w:val="28"/>
        </w:rPr>
        <w:t>6-10% </w:t>
      </w:r>
      <w:r>
        <w:rPr>
          <w:sz w:val="28"/>
        </w:rPr>
        <w:t>đến năm</w:t>
      </w:r>
      <w:r>
        <w:rPr>
          <w:spacing w:val="-4"/>
          <w:sz w:val="28"/>
        </w:rPr>
        <w:t> </w:t>
      </w:r>
      <w:r>
        <w:rPr>
          <w:sz w:val="28"/>
        </w:rPr>
        <w:t>2025.</w:t>
      </w:r>
    </w:p>
    <w:p>
      <w:pPr>
        <w:pStyle w:val="ListParagraph"/>
        <w:numPr>
          <w:ilvl w:val="0"/>
          <w:numId w:val="71"/>
        </w:numPr>
        <w:tabs>
          <w:tab w:pos="1580" w:val="left" w:leader="none"/>
        </w:tabs>
        <w:spacing w:line="288" w:lineRule="auto" w:before="121" w:after="0"/>
        <w:ind w:left="679" w:right="562" w:firstLine="719"/>
        <w:jc w:val="both"/>
        <w:rPr>
          <w:sz w:val="28"/>
        </w:rPr>
      </w:pPr>
      <w:r>
        <w:rPr>
          <w:sz w:val="28"/>
        </w:rPr>
        <w:t>Về chỉ tiêu cấp nước sạch, chiếu sáng đô thị và xử lý nước thải: Đến năm 2025: Tỷ lệ dân số đô thị được sử dụng nước sạch, nước hợp vệ sinh đạt 90,8%; tỷ lệ</w:t>
      </w:r>
      <w:r>
        <w:rPr>
          <w:spacing w:val="15"/>
          <w:sz w:val="28"/>
        </w:rPr>
        <w:t> </w:t>
      </w:r>
      <w:r>
        <w:rPr>
          <w:sz w:val="28"/>
        </w:rPr>
        <w:t>nước</w:t>
      </w:r>
      <w:r>
        <w:rPr>
          <w:spacing w:val="15"/>
          <w:sz w:val="28"/>
        </w:rPr>
        <w:t> </w:t>
      </w:r>
      <w:r>
        <w:rPr>
          <w:sz w:val="28"/>
        </w:rPr>
        <w:t>thải</w:t>
      </w:r>
      <w:r>
        <w:rPr>
          <w:spacing w:val="14"/>
          <w:sz w:val="28"/>
        </w:rPr>
        <w:t> </w:t>
      </w:r>
      <w:r>
        <w:rPr>
          <w:sz w:val="28"/>
        </w:rPr>
        <w:t>đô</w:t>
      </w:r>
      <w:r>
        <w:rPr>
          <w:spacing w:val="16"/>
          <w:sz w:val="28"/>
        </w:rPr>
        <w:t> </w:t>
      </w:r>
      <w:r>
        <w:rPr>
          <w:sz w:val="28"/>
        </w:rPr>
        <w:t>thị</w:t>
      </w:r>
      <w:r>
        <w:rPr>
          <w:spacing w:val="14"/>
          <w:sz w:val="28"/>
        </w:rPr>
        <w:t> </w:t>
      </w:r>
      <w:r>
        <w:rPr>
          <w:sz w:val="28"/>
        </w:rPr>
        <w:t>được</w:t>
      </w:r>
      <w:r>
        <w:rPr>
          <w:spacing w:val="15"/>
          <w:sz w:val="28"/>
        </w:rPr>
        <w:t> </w:t>
      </w:r>
      <w:r>
        <w:rPr>
          <w:sz w:val="28"/>
        </w:rPr>
        <w:t>xử</w:t>
      </w:r>
      <w:r>
        <w:rPr>
          <w:spacing w:val="14"/>
          <w:sz w:val="28"/>
        </w:rPr>
        <w:t> </w:t>
      </w:r>
      <w:r>
        <w:rPr>
          <w:sz w:val="28"/>
        </w:rPr>
        <w:t>lý</w:t>
      </w:r>
      <w:r>
        <w:rPr>
          <w:spacing w:val="17"/>
          <w:sz w:val="28"/>
        </w:rPr>
        <w:t> </w:t>
      </w:r>
      <w:r>
        <w:rPr>
          <w:sz w:val="28"/>
        </w:rPr>
        <w:t>đạt</w:t>
      </w:r>
      <w:r>
        <w:rPr>
          <w:spacing w:val="16"/>
          <w:sz w:val="28"/>
        </w:rPr>
        <w:t> </w:t>
      </w:r>
      <w:r>
        <w:rPr>
          <w:sz w:val="28"/>
        </w:rPr>
        <w:t>quy</w:t>
      </w:r>
      <w:r>
        <w:rPr>
          <w:spacing w:val="12"/>
          <w:sz w:val="28"/>
        </w:rPr>
        <w:t> </w:t>
      </w:r>
      <w:r>
        <w:rPr>
          <w:sz w:val="28"/>
        </w:rPr>
        <w:t>chuẩn</w:t>
      </w:r>
      <w:r>
        <w:rPr>
          <w:spacing w:val="16"/>
          <w:sz w:val="28"/>
        </w:rPr>
        <w:t> </w:t>
      </w:r>
      <w:r>
        <w:rPr>
          <w:sz w:val="28"/>
        </w:rPr>
        <w:t>kỹ</w:t>
      </w:r>
      <w:r>
        <w:rPr>
          <w:spacing w:val="11"/>
          <w:sz w:val="28"/>
        </w:rPr>
        <w:t> </w:t>
      </w:r>
      <w:r>
        <w:rPr>
          <w:sz w:val="28"/>
        </w:rPr>
        <w:t>thuật</w:t>
      </w:r>
      <w:r>
        <w:rPr>
          <w:spacing w:val="14"/>
          <w:sz w:val="28"/>
        </w:rPr>
        <w:t> </w:t>
      </w:r>
      <w:r>
        <w:rPr>
          <w:sz w:val="28"/>
        </w:rPr>
        <w:t>tại</w:t>
      </w:r>
      <w:r>
        <w:rPr>
          <w:spacing w:val="13"/>
          <w:sz w:val="28"/>
        </w:rPr>
        <w:t> </w:t>
      </w:r>
      <w:r>
        <w:rPr>
          <w:sz w:val="28"/>
        </w:rPr>
        <w:t>đô</w:t>
      </w:r>
      <w:r>
        <w:rPr>
          <w:spacing w:val="17"/>
          <w:sz w:val="28"/>
        </w:rPr>
        <w:t> </w:t>
      </w:r>
      <w:r>
        <w:rPr>
          <w:sz w:val="28"/>
        </w:rPr>
        <w:t>thị</w:t>
      </w:r>
      <w:r>
        <w:rPr>
          <w:spacing w:val="16"/>
          <w:sz w:val="28"/>
        </w:rPr>
        <w:t> </w:t>
      </w:r>
      <w:r>
        <w:rPr>
          <w:sz w:val="28"/>
        </w:rPr>
        <w:t>loại</w:t>
      </w:r>
      <w:r>
        <w:rPr>
          <w:spacing w:val="16"/>
          <w:sz w:val="28"/>
        </w:rPr>
        <w:t> </w:t>
      </w:r>
      <w:r>
        <w:rPr>
          <w:sz w:val="28"/>
        </w:rPr>
        <w:t>IV</w:t>
      </w:r>
      <w:r>
        <w:rPr>
          <w:spacing w:val="12"/>
          <w:sz w:val="28"/>
        </w:rPr>
        <w:t> </w:t>
      </w:r>
      <w:r>
        <w:rPr>
          <w:sz w:val="28"/>
        </w:rPr>
        <w:t>đạt</w:t>
      </w:r>
      <w:r>
        <w:rPr>
          <w:spacing w:val="13"/>
          <w:sz w:val="28"/>
        </w:rPr>
        <w:t> </w:t>
      </w:r>
      <w:r>
        <w:rPr>
          <w:sz w:val="28"/>
        </w:rPr>
        <w:t>từ</w:t>
      </w:r>
      <w:r>
        <w:rPr>
          <w:spacing w:val="15"/>
          <w:sz w:val="28"/>
        </w:rPr>
        <w:t> </w:t>
      </w:r>
      <w:r>
        <w:rPr>
          <w:spacing w:val="5"/>
          <w:sz w:val="28"/>
        </w:rPr>
        <w:t>10-</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77" w:firstLine="0"/>
      </w:pPr>
      <w:r>
        <w:rPr/>
        <w:t>25%; tỷ lệ đường phố chính được chiếu sáng trên 90%, đường khu nhà ở, ngõ xóm được chiếu sáng trên 50%.</w:t>
      </w:r>
    </w:p>
    <w:p>
      <w:pPr>
        <w:pStyle w:val="ListParagraph"/>
        <w:numPr>
          <w:ilvl w:val="0"/>
          <w:numId w:val="71"/>
        </w:numPr>
        <w:tabs>
          <w:tab w:pos="1575" w:val="left" w:leader="none"/>
        </w:tabs>
        <w:spacing w:line="288" w:lineRule="auto" w:before="120" w:after="0"/>
        <w:ind w:left="679" w:right="576" w:firstLine="719"/>
        <w:jc w:val="both"/>
        <w:rPr>
          <w:sz w:val="28"/>
        </w:rPr>
      </w:pPr>
      <w:r>
        <w:rPr>
          <w:sz w:val="28"/>
        </w:rPr>
        <w:t>Về chỉ tiêu chất thải rắn sinh hoạt: Năm 2025, tỷ lệ chất thải rắn sinh hoạt trên địa bàn huyện được thu gom ở đô thị phải đạt 90,8% và ở nông thôn đạt</w:t>
      </w:r>
      <w:r>
        <w:rPr>
          <w:spacing w:val="-32"/>
          <w:sz w:val="28"/>
        </w:rPr>
        <w:t> </w:t>
      </w:r>
      <w:r>
        <w:rPr>
          <w:sz w:val="28"/>
        </w:rPr>
        <w:t>80%.</w:t>
      </w:r>
    </w:p>
    <w:p>
      <w:pPr>
        <w:pStyle w:val="ListParagraph"/>
        <w:numPr>
          <w:ilvl w:val="0"/>
          <w:numId w:val="71"/>
        </w:numPr>
        <w:tabs>
          <w:tab w:pos="1594" w:val="left" w:leader="none"/>
        </w:tabs>
        <w:spacing w:line="285" w:lineRule="auto" w:before="120" w:after="0"/>
        <w:ind w:left="679" w:right="564" w:firstLine="719"/>
        <w:jc w:val="both"/>
        <w:rPr>
          <w:sz w:val="28"/>
        </w:rPr>
      </w:pPr>
      <w:r>
        <w:rPr>
          <w:sz w:val="28"/>
        </w:rPr>
        <w:t>Về chỉ tiêu cây xanh, công viên đô thị: Duy trì cây xanh công cộng </w:t>
      </w:r>
      <w:r>
        <w:rPr>
          <w:spacing w:val="3"/>
          <w:sz w:val="28"/>
        </w:rPr>
        <w:t>khu </w:t>
      </w:r>
      <w:r>
        <w:rPr>
          <w:sz w:val="28"/>
        </w:rPr>
        <w:t>vực đô thị trung bình đạt 4-5</w:t>
      </w:r>
      <w:r>
        <w:rPr>
          <w:spacing w:val="-6"/>
          <w:sz w:val="28"/>
        </w:rPr>
        <w:t> </w:t>
      </w:r>
      <w:r>
        <w:rPr>
          <w:sz w:val="28"/>
        </w:rPr>
        <w:t>m2/người.</w:t>
      </w:r>
    </w:p>
    <w:p>
      <w:pPr>
        <w:pStyle w:val="ListParagraph"/>
        <w:numPr>
          <w:ilvl w:val="0"/>
          <w:numId w:val="71"/>
        </w:numPr>
        <w:tabs>
          <w:tab w:pos="1573" w:val="left" w:leader="none"/>
        </w:tabs>
        <w:spacing w:line="288" w:lineRule="auto" w:before="124" w:after="0"/>
        <w:ind w:left="679" w:right="567" w:firstLine="719"/>
        <w:jc w:val="both"/>
        <w:rPr>
          <w:sz w:val="28"/>
        </w:rPr>
      </w:pPr>
      <w:r>
        <w:rPr>
          <w:sz w:val="28"/>
        </w:rPr>
        <w:t>Về hạ tầng viễn thông: Đến năm 2025, hạ tầng mạng băng rộng cáp quang phủ trên 80% hộ gia đình tại đô thị, phổ cập dịch vụ mạng di động 4G, 5G và điện thoại thông minh; tỷ lệ dân số trưởng thành tại đô thị có </w:t>
      </w:r>
      <w:r>
        <w:rPr>
          <w:spacing w:val="3"/>
          <w:sz w:val="28"/>
        </w:rPr>
        <w:t>tài </w:t>
      </w:r>
      <w:r>
        <w:rPr>
          <w:sz w:val="28"/>
        </w:rPr>
        <w:t>khoản thanh toán điện tử trên</w:t>
      </w:r>
      <w:r>
        <w:rPr>
          <w:spacing w:val="-1"/>
          <w:sz w:val="28"/>
        </w:rPr>
        <w:t> </w:t>
      </w:r>
      <w:r>
        <w:rPr>
          <w:sz w:val="28"/>
        </w:rPr>
        <w:t>50%.</w:t>
      </w:r>
    </w:p>
    <w:p>
      <w:pPr>
        <w:pStyle w:val="ListParagraph"/>
        <w:numPr>
          <w:ilvl w:val="0"/>
          <w:numId w:val="71"/>
        </w:numPr>
        <w:tabs>
          <w:tab w:pos="1590" w:val="left" w:leader="none"/>
        </w:tabs>
        <w:spacing w:line="288" w:lineRule="auto" w:before="121" w:after="0"/>
        <w:ind w:left="679" w:right="577" w:firstLine="719"/>
        <w:jc w:val="both"/>
        <w:rPr>
          <w:sz w:val="28"/>
        </w:rPr>
      </w:pPr>
      <w:r>
        <w:rPr>
          <w:sz w:val="28"/>
        </w:rPr>
        <w:t>Hạ tầng xã hội về nhà ở và công trình công cộng: Nhà ở đến năm 2025: Diện tích sàn nhà ở bình quân cho khu vực nội thị ≥ 29 </w:t>
      </w:r>
      <w:r>
        <w:rPr>
          <w:spacing w:val="-3"/>
          <w:sz w:val="28"/>
        </w:rPr>
        <w:t>m2 </w:t>
      </w:r>
      <w:r>
        <w:rPr>
          <w:sz w:val="28"/>
        </w:rPr>
        <w:t>sàn/ người và tỷ lệ nhà ở kiên cố, khá kiên cố, bán kiên cố cho khu vực nội thị ≥</w:t>
      </w:r>
      <w:r>
        <w:rPr>
          <w:spacing w:val="-8"/>
          <w:sz w:val="28"/>
        </w:rPr>
        <w:t> </w:t>
      </w:r>
      <w:r>
        <w:rPr>
          <w:sz w:val="28"/>
        </w:rPr>
        <w:t>90%.</w:t>
      </w:r>
    </w:p>
    <w:p>
      <w:pPr>
        <w:pStyle w:val="BodyText"/>
        <w:spacing w:line="288" w:lineRule="auto"/>
        <w:ind w:right="576"/>
      </w:pPr>
      <w:r>
        <w:rPr/>
        <w:t>+ Công trình công cộng đến năm 2025: Phấn đấu đạt tiêu chuẩn đô thị loại IV theo Quy định theo Nghị quyết số 1210/2016/BTVQH13 của Ban Thường vụ Quốc hội.</w:t>
      </w:r>
    </w:p>
    <w:p>
      <w:pPr>
        <w:pStyle w:val="Heading1"/>
        <w:numPr>
          <w:ilvl w:val="0"/>
          <w:numId w:val="70"/>
        </w:numPr>
        <w:tabs>
          <w:tab w:pos="1695" w:val="left" w:leader="none"/>
        </w:tabs>
        <w:spacing w:line="240" w:lineRule="auto" w:before="125" w:after="0"/>
        <w:ind w:left="1695" w:right="0" w:hanging="296"/>
        <w:jc w:val="both"/>
      </w:pPr>
      <w:r>
        <w:rPr>
          <w:spacing w:val="-7"/>
        </w:rPr>
        <w:t>Giai đoạn 2025 </w:t>
      </w:r>
      <w:r>
        <w:rPr/>
        <w:t>–</w:t>
      </w:r>
      <w:r>
        <w:rPr>
          <w:spacing w:val="-47"/>
        </w:rPr>
        <w:t> </w:t>
      </w:r>
      <w:r>
        <w:rPr>
          <w:spacing w:val="-9"/>
        </w:rPr>
        <w:t>2030</w:t>
      </w:r>
    </w:p>
    <w:p>
      <w:pPr>
        <w:pStyle w:val="ListParagraph"/>
        <w:numPr>
          <w:ilvl w:val="0"/>
          <w:numId w:val="71"/>
        </w:numPr>
        <w:tabs>
          <w:tab w:pos="1558" w:val="left" w:leader="none"/>
        </w:tabs>
        <w:spacing w:line="288" w:lineRule="auto" w:before="180" w:after="0"/>
        <w:ind w:left="679" w:right="553" w:firstLine="719"/>
        <w:jc w:val="left"/>
        <w:rPr>
          <w:sz w:val="28"/>
        </w:rPr>
      </w:pPr>
      <w:r>
        <w:rPr>
          <w:spacing w:val="-5"/>
          <w:sz w:val="28"/>
        </w:rPr>
        <w:t>Có 55% </w:t>
      </w:r>
      <w:r>
        <w:rPr>
          <w:spacing w:val="-8"/>
          <w:sz w:val="28"/>
        </w:rPr>
        <w:t>trường </w:t>
      </w:r>
      <w:r>
        <w:rPr>
          <w:spacing w:val="-7"/>
          <w:sz w:val="28"/>
        </w:rPr>
        <w:t>mầm </w:t>
      </w:r>
      <w:r>
        <w:rPr>
          <w:spacing w:val="-6"/>
          <w:sz w:val="28"/>
        </w:rPr>
        <w:t>non, 65% </w:t>
      </w:r>
      <w:r>
        <w:rPr>
          <w:spacing w:val="-8"/>
          <w:sz w:val="28"/>
        </w:rPr>
        <w:t>trường </w:t>
      </w:r>
      <w:r>
        <w:rPr>
          <w:spacing w:val="-7"/>
          <w:sz w:val="28"/>
        </w:rPr>
        <w:t>tiểu học, </w:t>
      </w:r>
      <w:r>
        <w:rPr>
          <w:spacing w:val="-6"/>
          <w:sz w:val="28"/>
        </w:rPr>
        <w:t>70% </w:t>
      </w:r>
      <w:r>
        <w:rPr>
          <w:spacing w:val="-8"/>
          <w:sz w:val="28"/>
        </w:rPr>
        <w:t>trường </w:t>
      </w:r>
      <w:r>
        <w:rPr>
          <w:spacing w:val="-7"/>
          <w:sz w:val="28"/>
        </w:rPr>
        <w:t>trung </w:t>
      </w:r>
      <w:r>
        <w:rPr>
          <w:spacing w:val="-5"/>
          <w:sz w:val="28"/>
        </w:rPr>
        <w:t>học cơ </w:t>
      </w:r>
      <w:r>
        <w:rPr>
          <w:spacing w:val="-4"/>
          <w:sz w:val="28"/>
        </w:rPr>
        <w:t>sở </w:t>
      </w:r>
      <w:r>
        <w:rPr>
          <w:spacing w:val="-3"/>
          <w:sz w:val="28"/>
        </w:rPr>
        <w:t>và </w:t>
      </w:r>
      <w:r>
        <w:rPr>
          <w:spacing w:val="-5"/>
          <w:sz w:val="28"/>
        </w:rPr>
        <w:t>50%</w:t>
      </w:r>
      <w:r>
        <w:rPr>
          <w:spacing w:val="-19"/>
          <w:sz w:val="28"/>
        </w:rPr>
        <w:t> </w:t>
      </w:r>
      <w:r>
        <w:rPr>
          <w:spacing w:val="-8"/>
          <w:sz w:val="28"/>
        </w:rPr>
        <w:t>trường</w:t>
      </w:r>
      <w:r>
        <w:rPr>
          <w:spacing w:val="-17"/>
          <w:sz w:val="28"/>
        </w:rPr>
        <w:t> </w:t>
      </w:r>
      <w:r>
        <w:rPr>
          <w:spacing w:val="-8"/>
          <w:sz w:val="28"/>
        </w:rPr>
        <w:t>trung</w:t>
      </w:r>
      <w:r>
        <w:rPr>
          <w:spacing w:val="-15"/>
          <w:sz w:val="28"/>
        </w:rPr>
        <w:t> </w:t>
      </w:r>
      <w:r>
        <w:rPr>
          <w:spacing w:val="-6"/>
          <w:sz w:val="28"/>
        </w:rPr>
        <w:t>học</w:t>
      </w:r>
      <w:r>
        <w:rPr>
          <w:spacing w:val="-17"/>
          <w:sz w:val="28"/>
        </w:rPr>
        <w:t> </w:t>
      </w:r>
      <w:r>
        <w:rPr>
          <w:spacing w:val="-6"/>
          <w:sz w:val="28"/>
        </w:rPr>
        <w:t>phổ</w:t>
      </w:r>
      <w:r>
        <w:rPr>
          <w:spacing w:val="-16"/>
          <w:sz w:val="28"/>
        </w:rPr>
        <w:t> </w:t>
      </w:r>
      <w:r>
        <w:rPr>
          <w:spacing w:val="-8"/>
          <w:sz w:val="28"/>
        </w:rPr>
        <w:t>thông</w:t>
      </w:r>
      <w:r>
        <w:rPr>
          <w:spacing w:val="-15"/>
          <w:sz w:val="28"/>
        </w:rPr>
        <w:t> </w:t>
      </w:r>
      <w:r>
        <w:rPr>
          <w:spacing w:val="-7"/>
          <w:sz w:val="28"/>
        </w:rPr>
        <w:t>đạt</w:t>
      </w:r>
      <w:r>
        <w:rPr>
          <w:spacing w:val="-14"/>
          <w:sz w:val="28"/>
        </w:rPr>
        <w:t> </w:t>
      </w:r>
      <w:r>
        <w:rPr>
          <w:spacing w:val="-8"/>
          <w:sz w:val="28"/>
        </w:rPr>
        <w:t>chuẩn</w:t>
      </w:r>
      <w:r>
        <w:rPr>
          <w:spacing w:val="-15"/>
          <w:sz w:val="28"/>
        </w:rPr>
        <w:t> </w:t>
      </w:r>
      <w:r>
        <w:rPr>
          <w:spacing w:val="-7"/>
          <w:sz w:val="28"/>
        </w:rPr>
        <w:t>quốc</w:t>
      </w:r>
      <w:r>
        <w:rPr>
          <w:spacing w:val="-17"/>
          <w:sz w:val="28"/>
        </w:rPr>
        <w:t> </w:t>
      </w:r>
      <w:r>
        <w:rPr>
          <w:spacing w:val="-6"/>
          <w:sz w:val="28"/>
        </w:rPr>
        <w:t>gia.</w:t>
      </w:r>
    </w:p>
    <w:p>
      <w:pPr>
        <w:pStyle w:val="ListParagraph"/>
        <w:numPr>
          <w:ilvl w:val="0"/>
          <w:numId w:val="71"/>
        </w:numPr>
        <w:tabs>
          <w:tab w:pos="1570" w:val="left" w:leader="none"/>
        </w:tabs>
        <w:spacing w:line="288" w:lineRule="auto" w:before="120" w:after="0"/>
        <w:ind w:left="679" w:right="565" w:firstLine="719"/>
        <w:jc w:val="left"/>
        <w:rPr>
          <w:sz w:val="28"/>
        </w:rPr>
      </w:pPr>
      <w:r>
        <w:rPr>
          <w:spacing w:val="-6"/>
          <w:sz w:val="28"/>
        </w:rPr>
        <w:t>Tỉ </w:t>
      </w:r>
      <w:r>
        <w:rPr>
          <w:spacing w:val="-4"/>
          <w:sz w:val="28"/>
        </w:rPr>
        <w:t>lệ </w:t>
      </w:r>
      <w:r>
        <w:rPr>
          <w:spacing w:val="-7"/>
          <w:sz w:val="28"/>
        </w:rPr>
        <w:t>lao động </w:t>
      </w:r>
      <w:r>
        <w:rPr>
          <w:spacing w:val="-3"/>
          <w:sz w:val="28"/>
        </w:rPr>
        <w:t>đã </w:t>
      </w:r>
      <w:r>
        <w:rPr>
          <w:spacing w:val="-6"/>
          <w:sz w:val="28"/>
        </w:rPr>
        <w:t>qua đào tạo đạt </w:t>
      </w:r>
      <w:r>
        <w:rPr>
          <w:spacing w:val="-7"/>
          <w:sz w:val="28"/>
        </w:rPr>
        <w:t>80%, trong </w:t>
      </w:r>
      <w:r>
        <w:rPr>
          <w:spacing w:val="-5"/>
          <w:sz w:val="28"/>
        </w:rPr>
        <w:t>đó </w:t>
      </w:r>
      <w:r>
        <w:rPr>
          <w:spacing w:val="-7"/>
          <w:sz w:val="28"/>
        </w:rPr>
        <w:t>lao động </w:t>
      </w:r>
      <w:r>
        <w:rPr>
          <w:spacing w:val="-5"/>
          <w:sz w:val="28"/>
        </w:rPr>
        <w:t>qua </w:t>
      </w:r>
      <w:r>
        <w:rPr>
          <w:spacing w:val="-7"/>
          <w:sz w:val="28"/>
        </w:rPr>
        <w:t>đào tạo </w:t>
      </w:r>
      <w:r>
        <w:rPr>
          <w:spacing w:val="-5"/>
          <w:sz w:val="28"/>
        </w:rPr>
        <w:t>có </w:t>
      </w:r>
      <w:r>
        <w:rPr>
          <w:spacing w:val="-10"/>
          <w:sz w:val="28"/>
        </w:rPr>
        <w:t>bằng </w:t>
      </w:r>
      <w:r>
        <w:rPr>
          <w:spacing w:val="-6"/>
          <w:sz w:val="28"/>
        </w:rPr>
        <w:t>cấp, </w:t>
      </w:r>
      <w:r>
        <w:rPr>
          <w:spacing w:val="-8"/>
          <w:sz w:val="28"/>
        </w:rPr>
        <w:t>chứng </w:t>
      </w:r>
      <w:r>
        <w:rPr>
          <w:spacing w:val="-7"/>
          <w:sz w:val="28"/>
        </w:rPr>
        <w:t>chỉ </w:t>
      </w:r>
      <w:r>
        <w:rPr>
          <w:spacing w:val="-6"/>
          <w:sz w:val="28"/>
        </w:rPr>
        <w:t>đạt</w:t>
      </w:r>
      <w:r>
        <w:rPr>
          <w:spacing w:val="-47"/>
          <w:sz w:val="28"/>
        </w:rPr>
        <w:t> </w:t>
      </w:r>
      <w:r>
        <w:rPr>
          <w:spacing w:val="-8"/>
          <w:sz w:val="28"/>
        </w:rPr>
        <w:t>35%.</w:t>
      </w:r>
    </w:p>
    <w:p>
      <w:pPr>
        <w:pStyle w:val="ListParagraph"/>
        <w:numPr>
          <w:ilvl w:val="0"/>
          <w:numId w:val="71"/>
        </w:numPr>
        <w:tabs>
          <w:tab w:pos="1549" w:val="left" w:leader="none"/>
        </w:tabs>
        <w:spacing w:line="240" w:lineRule="auto" w:before="120" w:after="0"/>
        <w:ind w:left="1548" w:right="0" w:hanging="150"/>
        <w:jc w:val="left"/>
        <w:rPr>
          <w:sz w:val="28"/>
        </w:rPr>
      </w:pPr>
      <w:r>
        <w:rPr>
          <w:spacing w:val="-6"/>
          <w:sz w:val="28"/>
        </w:rPr>
        <w:t>Tỉ</w:t>
      </w:r>
      <w:r>
        <w:rPr>
          <w:spacing w:val="-17"/>
          <w:sz w:val="28"/>
        </w:rPr>
        <w:t> </w:t>
      </w:r>
      <w:r>
        <w:rPr>
          <w:spacing w:val="-4"/>
          <w:sz w:val="28"/>
        </w:rPr>
        <w:t>lệ</w:t>
      </w:r>
      <w:r>
        <w:rPr>
          <w:spacing w:val="-18"/>
          <w:sz w:val="28"/>
        </w:rPr>
        <w:t> </w:t>
      </w:r>
      <w:r>
        <w:rPr>
          <w:spacing w:val="-5"/>
          <w:sz w:val="28"/>
        </w:rPr>
        <w:t>hộ</w:t>
      </w:r>
      <w:r>
        <w:rPr>
          <w:spacing w:val="-19"/>
          <w:sz w:val="28"/>
        </w:rPr>
        <w:t> </w:t>
      </w:r>
      <w:r>
        <w:rPr>
          <w:spacing w:val="-7"/>
          <w:sz w:val="28"/>
        </w:rPr>
        <w:t>nghèo</w:t>
      </w:r>
      <w:r>
        <w:rPr>
          <w:spacing w:val="-16"/>
          <w:sz w:val="28"/>
        </w:rPr>
        <w:t> </w:t>
      </w:r>
      <w:r>
        <w:rPr>
          <w:spacing w:val="-7"/>
          <w:sz w:val="28"/>
        </w:rPr>
        <w:t>còn</w:t>
      </w:r>
      <w:r>
        <w:rPr>
          <w:spacing w:val="-16"/>
          <w:sz w:val="28"/>
        </w:rPr>
        <w:t> </w:t>
      </w:r>
      <w:r>
        <w:rPr>
          <w:spacing w:val="-7"/>
          <w:sz w:val="28"/>
        </w:rPr>
        <w:t>dưới</w:t>
      </w:r>
      <w:r>
        <w:rPr>
          <w:spacing w:val="-17"/>
          <w:sz w:val="28"/>
        </w:rPr>
        <w:t> </w:t>
      </w:r>
      <w:r>
        <w:rPr>
          <w:spacing w:val="-7"/>
          <w:sz w:val="28"/>
        </w:rPr>
        <w:t>0,5%.</w:t>
      </w:r>
    </w:p>
    <w:p>
      <w:pPr>
        <w:pStyle w:val="ListParagraph"/>
        <w:numPr>
          <w:ilvl w:val="0"/>
          <w:numId w:val="71"/>
        </w:numPr>
        <w:tabs>
          <w:tab w:pos="1580" w:val="left" w:leader="none"/>
        </w:tabs>
        <w:spacing w:line="240" w:lineRule="auto" w:before="185" w:after="0"/>
        <w:ind w:left="1579" w:right="0" w:hanging="181"/>
        <w:jc w:val="left"/>
        <w:rPr>
          <w:sz w:val="28"/>
        </w:rPr>
      </w:pPr>
      <w:r>
        <w:rPr>
          <w:spacing w:val="-8"/>
          <w:sz w:val="28"/>
        </w:rPr>
        <w:t>Tuổi</w:t>
      </w:r>
      <w:r>
        <w:rPr>
          <w:spacing w:val="16"/>
          <w:sz w:val="28"/>
        </w:rPr>
        <w:t> </w:t>
      </w:r>
      <w:r>
        <w:rPr>
          <w:spacing w:val="-6"/>
          <w:sz w:val="28"/>
        </w:rPr>
        <w:t>thọ</w:t>
      </w:r>
      <w:r>
        <w:rPr>
          <w:spacing w:val="17"/>
          <w:sz w:val="28"/>
        </w:rPr>
        <w:t> </w:t>
      </w:r>
      <w:r>
        <w:rPr>
          <w:spacing w:val="-8"/>
          <w:sz w:val="28"/>
        </w:rPr>
        <w:t>trung</w:t>
      </w:r>
      <w:r>
        <w:rPr>
          <w:spacing w:val="17"/>
          <w:sz w:val="28"/>
        </w:rPr>
        <w:t> </w:t>
      </w:r>
      <w:r>
        <w:rPr>
          <w:spacing w:val="-7"/>
          <w:sz w:val="28"/>
        </w:rPr>
        <w:t>bình</w:t>
      </w:r>
      <w:r>
        <w:rPr>
          <w:spacing w:val="18"/>
          <w:sz w:val="28"/>
        </w:rPr>
        <w:t> </w:t>
      </w:r>
      <w:r>
        <w:rPr>
          <w:spacing w:val="-8"/>
          <w:sz w:val="28"/>
        </w:rPr>
        <w:t>người</w:t>
      </w:r>
      <w:r>
        <w:rPr>
          <w:spacing w:val="16"/>
          <w:sz w:val="28"/>
        </w:rPr>
        <w:t> </w:t>
      </w:r>
      <w:r>
        <w:rPr>
          <w:spacing w:val="-6"/>
          <w:sz w:val="28"/>
        </w:rPr>
        <w:t>dân</w:t>
      </w:r>
      <w:r>
        <w:rPr>
          <w:spacing w:val="14"/>
          <w:sz w:val="28"/>
        </w:rPr>
        <w:t> </w:t>
      </w:r>
      <w:r>
        <w:rPr>
          <w:spacing w:val="-6"/>
          <w:sz w:val="28"/>
        </w:rPr>
        <w:t>đạt</w:t>
      </w:r>
      <w:r>
        <w:rPr>
          <w:spacing w:val="15"/>
          <w:sz w:val="28"/>
        </w:rPr>
        <w:t> </w:t>
      </w:r>
      <w:r>
        <w:rPr>
          <w:spacing w:val="-5"/>
          <w:sz w:val="28"/>
        </w:rPr>
        <w:t>75</w:t>
      </w:r>
      <w:r>
        <w:rPr>
          <w:spacing w:val="17"/>
          <w:sz w:val="28"/>
        </w:rPr>
        <w:t> </w:t>
      </w:r>
      <w:r>
        <w:rPr>
          <w:spacing w:val="-8"/>
          <w:sz w:val="28"/>
        </w:rPr>
        <w:t>tuổi;</w:t>
      </w:r>
      <w:r>
        <w:rPr>
          <w:spacing w:val="16"/>
          <w:sz w:val="28"/>
        </w:rPr>
        <w:t> </w:t>
      </w:r>
      <w:r>
        <w:rPr>
          <w:spacing w:val="-5"/>
          <w:sz w:val="28"/>
        </w:rPr>
        <w:t>số</w:t>
      </w:r>
      <w:r>
        <w:rPr>
          <w:spacing w:val="15"/>
          <w:sz w:val="28"/>
        </w:rPr>
        <w:t> </w:t>
      </w:r>
      <w:r>
        <w:rPr>
          <w:spacing w:val="-5"/>
          <w:sz w:val="28"/>
        </w:rPr>
        <w:t>năm</w:t>
      </w:r>
      <w:r>
        <w:rPr>
          <w:spacing w:val="13"/>
          <w:sz w:val="28"/>
        </w:rPr>
        <w:t> </w:t>
      </w:r>
      <w:r>
        <w:rPr>
          <w:spacing w:val="-7"/>
          <w:sz w:val="28"/>
        </w:rPr>
        <w:t>sống</w:t>
      </w:r>
      <w:r>
        <w:rPr>
          <w:spacing w:val="17"/>
          <w:sz w:val="28"/>
        </w:rPr>
        <w:t> </w:t>
      </w:r>
      <w:r>
        <w:rPr>
          <w:spacing w:val="-7"/>
          <w:sz w:val="28"/>
        </w:rPr>
        <w:t>khỏe</w:t>
      </w:r>
      <w:r>
        <w:rPr>
          <w:spacing w:val="16"/>
          <w:sz w:val="28"/>
        </w:rPr>
        <w:t> </w:t>
      </w:r>
      <w:r>
        <w:rPr>
          <w:spacing w:val="-7"/>
          <w:sz w:val="28"/>
        </w:rPr>
        <w:t>đạt</w:t>
      </w:r>
      <w:r>
        <w:rPr>
          <w:spacing w:val="17"/>
          <w:sz w:val="28"/>
        </w:rPr>
        <w:t> </w:t>
      </w:r>
      <w:r>
        <w:rPr>
          <w:spacing w:val="-6"/>
          <w:sz w:val="28"/>
        </w:rPr>
        <w:t>tối</w:t>
      </w:r>
      <w:r>
        <w:rPr>
          <w:spacing w:val="16"/>
          <w:sz w:val="28"/>
        </w:rPr>
        <w:t> </w:t>
      </w:r>
      <w:r>
        <w:rPr>
          <w:spacing w:val="-8"/>
          <w:sz w:val="28"/>
        </w:rPr>
        <w:t>thiểu</w:t>
      </w:r>
      <w:r>
        <w:rPr>
          <w:spacing w:val="17"/>
          <w:sz w:val="28"/>
        </w:rPr>
        <w:t> </w:t>
      </w:r>
      <w:r>
        <w:rPr>
          <w:spacing w:val="-5"/>
          <w:sz w:val="28"/>
        </w:rPr>
        <w:t>68</w:t>
      </w:r>
    </w:p>
    <w:p>
      <w:pPr>
        <w:spacing w:after="0" w:line="240" w:lineRule="auto"/>
        <w:jc w:val="left"/>
        <w:rPr>
          <w:sz w:val="28"/>
        </w:rPr>
        <w:sectPr>
          <w:pgSz w:w="11910" w:h="16850"/>
          <w:pgMar w:header="725" w:footer="788" w:top="1300" w:bottom="980" w:left="1020" w:right="280"/>
        </w:sectPr>
      </w:pPr>
    </w:p>
    <w:p>
      <w:pPr>
        <w:pStyle w:val="BodyText"/>
        <w:spacing w:before="65"/>
        <w:ind w:firstLine="0"/>
        <w:jc w:val="left"/>
      </w:pPr>
      <w:r>
        <w:rPr>
          <w:spacing w:val="-8"/>
        </w:rPr>
        <w:t>năm.</w:t>
      </w:r>
    </w:p>
    <w:p>
      <w:pPr>
        <w:pStyle w:val="BodyText"/>
        <w:spacing w:before="0"/>
        <w:ind w:left="0" w:firstLine="0"/>
        <w:jc w:val="left"/>
        <w:rPr>
          <w:sz w:val="30"/>
        </w:rPr>
      </w:pPr>
      <w:r>
        <w:rPr/>
        <w:br w:type="column"/>
      </w:r>
      <w:r>
        <w:rPr>
          <w:sz w:val="30"/>
        </w:rPr>
      </w:r>
    </w:p>
    <w:p>
      <w:pPr>
        <w:pStyle w:val="ListParagraph"/>
        <w:numPr>
          <w:ilvl w:val="0"/>
          <w:numId w:val="72"/>
        </w:numPr>
        <w:tabs>
          <w:tab w:pos="303" w:val="left" w:leader="none"/>
        </w:tabs>
        <w:spacing w:line="240" w:lineRule="auto" w:before="226" w:after="0"/>
        <w:ind w:left="302" w:right="0" w:hanging="150"/>
        <w:jc w:val="left"/>
        <w:rPr>
          <w:sz w:val="28"/>
        </w:rPr>
      </w:pPr>
      <w:r>
        <w:rPr>
          <w:spacing w:val="-5"/>
          <w:sz w:val="28"/>
        </w:rPr>
        <w:t>Số</w:t>
      </w:r>
      <w:r>
        <w:rPr>
          <w:spacing w:val="-15"/>
          <w:sz w:val="28"/>
        </w:rPr>
        <w:t> </w:t>
      </w:r>
      <w:r>
        <w:rPr>
          <w:spacing w:val="-6"/>
          <w:sz w:val="28"/>
        </w:rPr>
        <w:t>bác</w:t>
      </w:r>
      <w:r>
        <w:rPr>
          <w:spacing w:val="-16"/>
          <w:sz w:val="28"/>
        </w:rPr>
        <w:t> </w:t>
      </w:r>
      <w:r>
        <w:rPr>
          <w:spacing w:val="-8"/>
          <w:sz w:val="28"/>
        </w:rPr>
        <w:t>sỹ/vạn</w:t>
      </w:r>
      <w:r>
        <w:rPr>
          <w:spacing w:val="-14"/>
          <w:sz w:val="28"/>
        </w:rPr>
        <w:t> </w:t>
      </w:r>
      <w:r>
        <w:rPr>
          <w:spacing w:val="-7"/>
          <w:sz w:val="28"/>
        </w:rPr>
        <w:t>dân</w:t>
      </w:r>
      <w:r>
        <w:rPr>
          <w:spacing w:val="-15"/>
          <w:sz w:val="28"/>
        </w:rPr>
        <w:t> </w:t>
      </w:r>
      <w:r>
        <w:rPr>
          <w:spacing w:val="-6"/>
          <w:sz w:val="28"/>
        </w:rPr>
        <w:t>đạt</w:t>
      </w:r>
      <w:r>
        <w:rPr>
          <w:spacing w:val="-15"/>
          <w:sz w:val="28"/>
        </w:rPr>
        <w:t> </w:t>
      </w:r>
      <w:r>
        <w:rPr>
          <w:spacing w:val="-5"/>
          <w:sz w:val="28"/>
        </w:rPr>
        <w:t>11</w:t>
      </w:r>
      <w:r>
        <w:rPr>
          <w:spacing w:val="-15"/>
          <w:sz w:val="28"/>
        </w:rPr>
        <w:t> </w:t>
      </w:r>
      <w:r>
        <w:rPr>
          <w:spacing w:val="-6"/>
          <w:sz w:val="28"/>
        </w:rPr>
        <w:t>bác</w:t>
      </w:r>
      <w:r>
        <w:rPr>
          <w:spacing w:val="-16"/>
          <w:sz w:val="28"/>
        </w:rPr>
        <w:t> </w:t>
      </w:r>
      <w:r>
        <w:rPr>
          <w:spacing w:val="-6"/>
          <w:sz w:val="28"/>
        </w:rPr>
        <w:t>sỹ,</w:t>
      </w:r>
      <w:r>
        <w:rPr>
          <w:spacing w:val="-17"/>
          <w:sz w:val="28"/>
        </w:rPr>
        <w:t> </w:t>
      </w:r>
      <w:r>
        <w:rPr>
          <w:spacing w:val="-5"/>
          <w:sz w:val="28"/>
        </w:rPr>
        <w:t>số</w:t>
      </w:r>
      <w:r>
        <w:rPr>
          <w:spacing w:val="-14"/>
          <w:sz w:val="28"/>
        </w:rPr>
        <w:t> </w:t>
      </w:r>
      <w:r>
        <w:rPr>
          <w:spacing w:val="-8"/>
          <w:sz w:val="28"/>
        </w:rPr>
        <w:t>giường</w:t>
      </w:r>
      <w:r>
        <w:rPr>
          <w:spacing w:val="-15"/>
          <w:sz w:val="28"/>
        </w:rPr>
        <w:t> </w:t>
      </w:r>
      <w:r>
        <w:rPr>
          <w:spacing w:val="-8"/>
          <w:sz w:val="28"/>
        </w:rPr>
        <w:t>bệnh/vạn</w:t>
      </w:r>
      <w:r>
        <w:rPr>
          <w:spacing w:val="-14"/>
          <w:sz w:val="28"/>
        </w:rPr>
        <w:t> </w:t>
      </w:r>
      <w:r>
        <w:rPr>
          <w:spacing w:val="-7"/>
          <w:sz w:val="28"/>
        </w:rPr>
        <w:t>dân</w:t>
      </w:r>
      <w:r>
        <w:rPr>
          <w:spacing w:val="-15"/>
          <w:sz w:val="28"/>
        </w:rPr>
        <w:t> </w:t>
      </w:r>
      <w:r>
        <w:rPr>
          <w:spacing w:val="-6"/>
          <w:sz w:val="28"/>
        </w:rPr>
        <w:t>đạt</w:t>
      </w:r>
      <w:r>
        <w:rPr>
          <w:spacing w:val="-15"/>
          <w:sz w:val="28"/>
        </w:rPr>
        <w:t> </w:t>
      </w:r>
      <w:r>
        <w:rPr>
          <w:spacing w:val="-5"/>
          <w:sz w:val="28"/>
        </w:rPr>
        <w:t>32</w:t>
      </w:r>
      <w:r>
        <w:rPr>
          <w:spacing w:val="-18"/>
          <w:sz w:val="28"/>
        </w:rPr>
        <w:t> </w:t>
      </w:r>
      <w:r>
        <w:rPr>
          <w:spacing w:val="-8"/>
          <w:sz w:val="28"/>
        </w:rPr>
        <w:t>giường</w:t>
      </w:r>
      <w:r>
        <w:rPr>
          <w:spacing w:val="-14"/>
          <w:sz w:val="28"/>
        </w:rPr>
        <w:t> </w:t>
      </w:r>
      <w:r>
        <w:rPr>
          <w:spacing w:val="-7"/>
          <w:sz w:val="28"/>
        </w:rPr>
        <w:t>bệnh.</w:t>
      </w:r>
    </w:p>
    <w:p>
      <w:pPr>
        <w:pStyle w:val="ListParagraph"/>
        <w:numPr>
          <w:ilvl w:val="0"/>
          <w:numId w:val="72"/>
        </w:numPr>
        <w:tabs>
          <w:tab w:pos="303" w:val="left" w:leader="none"/>
        </w:tabs>
        <w:spacing w:line="240" w:lineRule="auto" w:before="185" w:after="0"/>
        <w:ind w:left="302" w:right="0" w:hanging="150"/>
        <w:jc w:val="left"/>
        <w:rPr>
          <w:sz w:val="28"/>
        </w:rPr>
      </w:pPr>
      <w:r>
        <w:rPr>
          <w:spacing w:val="-6"/>
          <w:sz w:val="28"/>
        </w:rPr>
        <w:t>Tỉ</w:t>
      </w:r>
      <w:r>
        <w:rPr>
          <w:spacing w:val="-17"/>
          <w:sz w:val="28"/>
        </w:rPr>
        <w:t> </w:t>
      </w:r>
      <w:r>
        <w:rPr>
          <w:spacing w:val="-4"/>
          <w:sz w:val="28"/>
        </w:rPr>
        <w:t>lệ</w:t>
      </w:r>
      <w:r>
        <w:rPr>
          <w:spacing w:val="-17"/>
          <w:sz w:val="28"/>
        </w:rPr>
        <w:t> </w:t>
      </w:r>
      <w:r>
        <w:rPr>
          <w:spacing w:val="-6"/>
          <w:sz w:val="28"/>
        </w:rPr>
        <w:t>trẻ</w:t>
      </w:r>
      <w:r>
        <w:rPr>
          <w:spacing w:val="-18"/>
          <w:sz w:val="28"/>
        </w:rPr>
        <w:t> </w:t>
      </w:r>
      <w:r>
        <w:rPr>
          <w:spacing w:val="-4"/>
          <w:sz w:val="28"/>
        </w:rPr>
        <w:t>em</w:t>
      </w:r>
      <w:r>
        <w:rPr>
          <w:spacing w:val="-19"/>
          <w:sz w:val="28"/>
        </w:rPr>
        <w:t> </w:t>
      </w:r>
      <w:r>
        <w:rPr>
          <w:spacing w:val="-6"/>
          <w:sz w:val="28"/>
        </w:rPr>
        <w:t>dưới</w:t>
      </w:r>
      <w:r>
        <w:rPr>
          <w:spacing w:val="-19"/>
          <w:sz w:val="28"/>
        </w:rPr>
        <w:t> </w:t>
      </w:r>
      <w:r>
        <w:rPr>
          <w:sz w:val="28"/>
        </w:rPr>
        <w:t>5</w:t>
      </w:r>
      <w:r>
        <w:rPr>
          <w:spacing w:val="-15"/>
          <w:sz w:val="28"/>
        </w:rPr>
        <w:t> </w:t>
      </w:r>
      <w:r>
        <w:rPr>
          <w:spacing w:val="-7"/>
          <w:sz w:val="28"/>
        </w:rPr>
        <w:t>tuổi</w:t>
      </w:r>
      <w:r>
        <w:rPr>
          <w:spacing w:val="-17"/>
          <w:sz w:val="28"/>
        </w:rPr>
        <w:t> </w:t>
      </w:r>
      <w:r>
        <w:rPr>
          <w:spacing w:val="-5"/>
          <w:sz w:val="28"/>
        </w:rPr>
        <w:t>suy</w:t>
      </w:r>
      <w:r>
        <w:rPr>
          <w:spacing w:val="-18"/>
          <w:sz w:val="28"/>
        </w:rPr>
        <w:t> </w:t>
      </w:r>
      <w:r>
        <w:rPr>
          <w:spacing w:val="-7"/>
          <w:sz w:val="28"/>
        </w:rPr>
        <w:t>dinh</w:t>
      </w:r>
      <w:r>
        <w:rPr>
          <w:spacing w:val="-16"/>
          <w:sz w:val="28"/>
        </w:rPr>
        <w:t> </w:t>
      </w:r>
      <w:r>
        <w:rPr>
          <w:spacing w:val="-8"/>
          <w:sz w:val="28"/>
        </w:rPr>
        <w:t>dưỡng</w:t>
      </w:r>
      <w:r>
        <w:rPr>
          <w:spacing w:val="-15"/>
          <w:sz w:val="28"/>
        </w:rPr>
        <w:t> </w:t>
      </w:r>
      <w:r>
        <w:rPr>
          <w:spacing w:val="-7"/>
          <w:sz w:val="28"/>
        </w:rPr>
        <w:t>(thể</w:t>
      </w:r>
      <w:r>
        <w:rPr>
          <w:spacing w:val="-17"/>
          <w:sz w:val="28"/>
        </w:rPr>
        <w:t> </w:t>
      </w:r>
      <w:r>
        <w:rPr>
          <w:spacing w:val="-7"/>
          <w:sz w:val="28"/>
        </w:rPr>
        <w:t>thấp</w:t>
      </w:r>
      <w:r>
        <w:rPr>
          <w:spacing w:val="-17"/>
          <w:sz w:val="28"/>
        </w:rPr>
        <w:t> </w:t>
      </w:r>
      <w:r>
        <w:rPr>
          <w:spacing w:val="-7"/>
          <w:sz w:val="28"/>
        </w:rPr>
        <w:t>còi)</w:t>
      </w:r>
      <w:r>
        <w:rPr>
          <w:spacing w:val="-16"/>
          <w:sz w:val="28"/>
        </w:rPr>
        <w:t> </w:t>
      </w:r>
      <w:r>
        <w:rPr>
          <w:spacing w:val="-6"/>
          <w:sz w:val="28"/>
        </w:rPr>
        <w:t>dưới</w:t>
      </w:r>
      <w:r>
        <w:rPr>
          <w:spacing w:val="-19"/>
          <w:sz w:val="28"/>
        </w:rPr>
        <w:t> </w:t>
      </w:r>
      <w:r>
        <w:rPr>
          <w:spacing w:val="-6"/>
          <w:sz w:val="28"/>
        </w:rPr>
        <w:t>15%.</w:t>
      </w:r>
    </w:p>
    <w:p>
      <w:pPr>
        <w:pStyle w:val="BodyText"/>
        <w:spacing w:before="184"/>
        <w:ind w:left="153" w:firstLine="0"/>
        <w:jc w:val="left"/>
      </w:pPr>
      <w:r>
        <w:rPr>
          <w:b/>
        </w:rPr>
        <w:t>- </w:t>
      </w:r>
      <w:r>
        <w:rPr/>
        <w:t>Về chỉ tiêu nhà ở: diện tích nhà ở bình quân đầu người toàn huyện đạ</w:t>
      </w:r>
      <w:r>
        <w:rPr>
          <w:b/>
        </w:rPr>
        <w:t>t </w:t>
      </w:r>
      <w:r>
        <w:rPr/>
        <w:t>33,0</w:t>
      </w:r>
    </w:p>
    <w:p>
      <w:pPr>
        <w:spacing w:after="0"/>
        <w:jc w:val="left"/>
        <w:sectPr>
          <w:type w:val="continuous"/>
          <w:pgSz w:w="11910" w:h="16850"/>
          <w:pgMar w:top="1080" w:bottom="280" w:left="1020" w:right="280"/>
          <w:cols w:num="2" w:equalWidth="0">
            <w:col w:w="1206" w:space="40"/>
            <w:col w:w="9364"/>
          </w:cols>
        </w:sectPr>
      </w:pPr>
    </w:p>
    <w:p>
      <w:pPr>
        <w:pStyle w:val="BodyText"/>
        <w:spacing w:before="64"/>
        <w:ind w:firstLine="0"/>
      </w:pPr>
      <w:r>
        <w:rPr/>
        <w:t>m2/người đến năm 2030; tỷ lệ nhà kiên cố bình quân đạt trên 95% đến năm 2030.</w:t>
      </w:r>
    </w:p>
    <w:p>
      <w:pPr>
        <w:pStyle w:val="BodyText"/>
        <w:spacing w:line="288" w:lineRule="auto" w:before="185"/>
        <w:ind w:right="556"/>
        <w:rPr>
          <w:b/>
        </w:rPr>
      </w:pPr>
      <w:r>
        <w:rPr>
          <w:b/>
        </w:rPr>
        <w:t>- </w:t>
      </w:r>
      <w:r>
        <w:rPr>
          <w:spacing w:val="-5"/>
        </w:rPr>
        <w:t>Về </w:t>
      </w:r>
      <w:r>
        <w:rPr>
          <w:spacing w:val="-6"/>
        </w:rPr>
        <w:t>các </w:t>
      </w:r>
      <w:r>
        <w:rPr>
          <w:spacing w:val="-7"/>
        </w:rPr>
        <w:t>tiêu chuẩn </w:t>
      </w:r>
      <w:r>
        <w:rPr>
          <w:spacing w:val="-5"/>
        </w:rPr>
        <w:t>về </w:t>
      </w:r>
      <w:r>
        <w:rPr>
          <w:spacing w:val="-3"/>
        </w:rPr>
        <w:t>hạ </w:t>
      </w:r>
      <w:r>
        <w:rPr>
          <w:spacing w:val="-7"/>
        </w:rPr>
        <w:t>tầng </w:t>
      </w:r>
      <w:r>
        <w:rPr>
          <w:spacing w:val="-5"/>
        </w:rPr>
        <w:t>xã </w:t>
      </w:r>
      <w:r>
        <w:rPr>
          <w:spacing w:val="-6"/>
        </w:rPr>
        <w:t>hội </w:t>
      </w:r>
      <w:r>
        <w:rPr>
          <w:spacing w:val="-7"/>
        </w:rPr>
        <w:t>khác như: </w:t>
      </w:r>
      <w:r>
        <w:rPr>
          <w:spacing w:val="-8"/>
        </w:rPr>
        <w:t>trường </w:t>
      </w:r>
      <w:r>
        <w:rPr>
          <w:spacing w:val="-6"/>
        </w:rPr>
        <w:t>học, </w:t>
      </w:r>
      <w:r>
        <w:rPr/>
        <w:t>y </w:t>
      </w:r>
      <w:r>
        <w:rPr>
          <w:spacing w:val="-6"/>
        </w:rPr>
        <w:t>tế, </w:t>
      </w:r>
      <w:r>
        <w:rPr>
          <w:spacing w:val="-8"/>
        </w:rPr>
        <w:t>trung </w:t>
      </w:r>
      <w:r>
        <w:rPr>
          <w:spacing w:val="-5"/>
        </w:rPr>
        <w:t>tâm </w:t>
      </w:r>
      <w:r>
        <w:rPr>
          <w:spacing w:val="-6"/>
        </w:rPr>
        <w:t>văn </w:t>
      </w:r>
      <w:r>
        <w:rPr>
          <w:spacing w:val="-7"/>
        </w:rPr>
        <w:t>hóa, </w:t>
      </w:r>
      <w:r>
        <w:rPr>
          <w:spacing w:val="-6"/>
        </w:rPr>
        <w:t>thể </w:t>
      </w:r>
      <w:r>
        <w:rPr>
          <w:spacing w:val="-5"/>
        </w:rPr>
        <w:t>dục </w:t>
      </w:r>
      <w:r>
        <w:rPr>
          <w:spacing w:val="-6"/>
        </w:rPr>
        <w:t>thể </w:t>
      </w:r>
      <w:r>
        <w:rPr>
          <w:spacing w:val="-7"/>
        </w:rPr>
        <w:t>thao, </w:t>
      </w:r>
      <w:r>
        <w:rPr>
          <w:spacing w:val="-8"/>
        </w:rPr>
        <w:t>thương </w:t>
      </w:r>
      <w:r>
        <w:rPr>
          <w:spacing w:val="-7"/>
        </w:rPr>
        <w:t>mại, </w:t>
      </w:r>
      <w:r>
        <w:rPr>
          <w:spacing w:val="-6"/>
        </w:rPr>
        <w:t>... </w:t>
      </w:r>
      <w:r>
        <w:rPr>
          <w:spacing w:val="-5"/>
        </w:rPr>
        <w:t>đảm </w:t>
      </w:r>
      <w:r>
        <w:rPr>
          <w:spacing w:val="-6"/>
        </w:rPr>
        <w:t>bảo </w:t>
      </w:r>
      <w:r>
        <w:rPr>
          <w:spacing w:val="-5"/>
        </w:rPr>
        <w:t>quy </w:t>
      </w:r>
      <w:r>
        <w:rPr>
          <w:spacing w:val="-7"/>
        </w:rPr>
        <w:t>chuẩn </w:t>
      </w:r>
      <w:r>
        <w:rPr>
          <w:spacing w:val="-6"/>
        </w:rPr>
        <w:t>xây </w:t>
      </w:r>
      <w:r>
        <w:rPr>
          <w:spacing w:val="-7"/>
        </w:rPr>
        <w:t>dựng, tiêu </w:t>
      </w:r>
      <w:r>
        <w:rPr>
          <w:spacing w:val="-8"/>
        </w:rPr>
        <w:t>chuẩn </w:t>
      </w:r>
      <w:r>
        <w:rPr>
          <w:spacing w:val="-7"/>
        </w:rPr>
        <w:t>phân loại </w:t>
      </w:r>
      <w:r>
        <w:rPr>
          <w:spacing w:val="-5"/>
        </w:rPr>
        <w:t>đô </w:t>
      </w:r>
      <w:r>
        <w:rPr>
          <w:spacing w:val="-6"/>
        </w:rPr>
        <w:t>thị </w:t>
      </w:r>
      <w:r>
        <w:rPr>
          <w:spacing w:val="-5"/>
        </w:rPr>
        <w:t>và </w:t>
      </w:r>
      <w:r>
        <w:rPr>
          <w:spacing w:val="-6"/>
        </w:rPr>
        <w:t>các </w:t>
      </w:r>
      <w:r>
        <w:rPr>
          <w:spacing w:val="-5"/>
        </w:rPr>
        <w:t>quy </w:t>
      </w:r>
      <w:r>
        <w:rPr>
          <w:spacing w:val="-7"/>
        </w:rPr>
        <w:t>định khác </w:t>
      </w:r>
      <w:r>
        <w:rPr>
          <w:spacing w:val="-5"/>
        </w:rPr>
        <w:t>có </w:t>
      </w:r>
      <w:r>
        <w:rPr>
          <w:spacing w:val="-7"/>
        </w:rPr>
        <w:t>liên quan</w:t>
      </w:r>
      <w:r>
        <w:rPr>
          <w:b/>
          <w:spacing w:val="-7"/>
        </w:rPr>
        <w:t>.</w:t>
      </w:r>
    </w:p>
    <w:p>
      <w:pPr>
        <w:spacing w:after="0" w:line="288" w:lineRule="auto"/>
        <w:sectPr>
          <w:type w:val="continuous"/>
          <w:pgSz w:w="11910" w:h="16850"/>
          <w:pgMar w:top="1080" w:bottom="280" w:left="1020" w:right="280"/>
        </w:sectPr>
      </w:pPr>
    </w:p>
    <w:p>
      <w:pPr>
        <w:pStyle w:val="ListParagraph"/>
        <w:numPr>
          <w:ilvl w:val="0"/>
          <w:numId w:val="73"/>
        </w:numPr>
        <w:tabs>
          <w:tab w:pos="1566" w:val="left" w:leader="none"/>
        </w:tabs>
        <w:spacing w:line="288" w:lineRule="auto" w:before="113" w:after="0"/>
        <w:ind w:left="679" w:right="556" w:firstLine="719"/>
        <w:jc w:val="both"/>
        <w:rPr>
          <w:sz w:val="28"/>
        </w:rPr>
      </w:pPr>
      <w:r>
        <w:rPr>
          <w:spacing w:val="-6"/>
          <w:sz w:val="28"/>
        </w:rPr>
        <w:t>Về </w:t>
      </w:r>
      <w:r>
        <w:rPr>
          <w:spacing w:val="-7"/>
          <w:sz w:val="28"/>
        </w:rPr>
        <w:t>chỉ tiêu giao </w:t>
      </w:r>
      <w:r>
        <w:rPr>
          <w:spacing w:val="-8"/>
          <w:sz w:val="28"/>
        </w:rPr>
        <w:t>thông </w:t>
      </w:r>
      <w:r>
        <w:rPr>
          <w:spacing w:val="-5"/>
          <w:sz w:val="28"/>
        </w:rPr>
        <w:t>đô </w:t>
      </w:r>
      <w:r>
        <w:rPr>
          <w:spacing w:val="-7"/>
          <w:sz w:val="28"/>
        </w:rPr>
        <w:t>thị: </w:t>
      </w:r>
      <w:r>
        <w:rPr>
          <w:spacing w:val="-4"/>
          <w:sz w:val="28"/>
        </w:rPr>
        <w:t>Tỷ </w:t>
      </w:r>
      <w:r>
        <w:rPr>
          <w:spacing w:val="-5"/>
          <w:sz w:val="28"/>
        </w:rPr>
        <w:t>lệ </w:t>
      </w:r>
      <w:r>
        <w:rPr>
          <w:spacing w:val="-7"/>
          <w:sz w:val="28"/>
        </w:rPr>
        <w:t>đất giao </w:t>
      </w:r>
      <w:r>
        <w:rPr>
          <w:spacing w:val="-8"/>
          <w:sz w:val="28"/>
        </w:rPr>
        <w:t>thông </w:t>
      </w:r>
      <w:r>
        <w:rPr>
          <w:spacing w:val="-7"/>
          <w:sz w:val="28"/>
        </w:rPr>
        <w:t>trên </w:t>
      </w:r>
      <w:r>
        <w:rPr>
          <w:spacing w:val="-5"/>
          <w:sz w:val="28"/>
        </w:rPr>
        <w:t>đất xây </w:t>
      </w:r>
      <w:r>
        <w:rPr>
          <w:spacing w:val="-7"/>
          <w:sz w:val="28"/>
        </w:rPr>
        <w:t>dựng </w:t>
      </w:r>
      <w:r>
        <w:rPr>
          <w:spacing w:val="-5"/>
          <w:sz w:val="28"/>
        </w:rPr>
        <w:t>đô </w:t>
      </w:r>
      <w:r>
        <w:rPr>
          <w:spacing w:val="-6"/>
          <w:sz w:val="28"/>
        </w:rPr>
        <w:t>thị đến năm</w:t>
      </w:r>
      <w:r>
        <w:rPr>
          <w:spacing w:val="-18"/>
          <w:sz w:val="28"/>
        </w:rPr>
        <w:t> </w:t>
      </w:r>
      <w:r>
        <w:rPr>
          <w:spacing w:val="-6"/>
          <w:sz w:val="28"/>
        </w:rPr>
        <w:t>2030</w:t>
      </w:r>
      <w:r>
        <w:rPr>
          <w:spacing w:val="-13"/>
          <w:sz w:val="28"/>
        </w:rPr>
        <w:t> </w:t>
      </w:r>
      <w:r>
        <w:rPr>
          <w:spacing w:val="-6"/>
          <w:sz w:val="28"/>
        </w:rPr>
        <w:t>đạt</w:t>
      </w:r>
      <w:r>
        <w:rPr>
          <w:spacing w:val="-15"/>
          <w:sz w:val="28"/>
        </w:rPr>
        <w:t> </w:t>
      </w:r>
      <w:r>
        <w:rPr>
          <w:spacing w:val="-7"/>
          <w:sz w:val="28"/>
        </w:rPr>
        <w:t>trên</w:t>
      </w:r>
      <w:r>
        <w:rPr>
          <w:spacing w:val="-11"/>
          <w:sz w:val="28"/>
        </w:rPr>
        <w:t> </w:t>
      </w:r>
      <w:r>
        <w:rPr>
          <w:spacing w:val="-8"/>
          <w:sz w:val="28"/>
        </w:rPr>
        <w:t>17%;</w:t>
      </w:r>
      <w:r>
        <w:rPr>
          <w:spacing w:val="-15"/>
          <w:sz w:val="28"/>
        </w:rPr>
        <w:t> </w:t>
      </w:r>
      <w:r>
        <w:rPr>
          <w:spacing w:val="-3"/>
          <w:sz w:val="28"/>
        </w:rPr>
        <w:t>tỷ</w:t>
      </w:r>
      <w:r>
        <w:rPr>
          <w:spacing w:val="-16"/>
          <w:sz w:val="28"/>
        </w:rPr>
        <w:t> </w:t>
      </w:r>
      <w:r>
        <w:rPr>
          <w:spacing w:val="-4"/>
          <w:sz w:val="28"/>
        </w:rPr>
        <w:t>lệ</w:t>
      </w:r>
      <w:r>
        <w:rPr>
          <w:spacing w:val="-12"/>
          <w:sz w:val="28"/>
        </w:rPr>
        <w:t> </w:t>
      </w:r>
      <w:r>
        <w:rPr>
          <w:spacing w:val="-7"/>
          <w:sz w:val="28"/>
        </w:rPr>
        <w:t>vận</w:t>
      </w:r>
      <w:r>
        <w:rPr>
          <w:spacing w:val="-14"/>
          <w:sz w:val="28"/>
        </w:rPr>
        <w:t> </w:t>
      </w:r>
      <w:r>
        <w:rPr>
          <w:spacing w:val="-6"/>
          <w:sz w:val="28"/>
        </w:rPr>
        <w:t>tải</w:t>
      </w:r>
      <w:r>
        <w:rPr>
          <w:spacing w:val="-14"/>
          <w:sz w:val="28"/>
        </w:rPr>
        <w:t> </w:t>
      </w:r>
      <w:r>
        <w:rPr>
          <w:spacing w:val="-7"/>
          <w:sz w:val="28"/>
        </w:rPr>
        <w:t>hành</w:t>
      </w:r>
      <w:r>
        <w:rPr>
          <w:spacing w:val="-13"/>
          <w:sz w:val="28"/>
        </w:rPr>
        <w:t> </w:t>
      </w:r>
      <w:r>
        <w:rPr>
          <w:spacing w:val="-8"/>
          <w:sz w:val="28"/>
        </w:rPr>
        <w:t>khách</w:t>
      </w:r>
      <w:r>
        <w:rPr>
          <w:spacing w:val="-12"/>
          <w:sz w:val="28"/>
        </w:rPr>
        <w:t> </w:t>
      </w:r>
      <w:r>
        <w:rPr>
          <w:spacing w:val="-7"/>
          <w:sz w:val="28"/>
        </w:rPr>
        <w:t>công</w:t>
      </w:r>
      <w:r>
        <w:rPr>
          <w:spacing w:val="-11"/>
          <w:sz w:val="28"/>
        </w:rPr>
        <w:t> </w:t>
      </w:r>
      <w:r>
        <w:rPr>
          <w:spacing w:val="-7"/>
          <w:sz w:val="28"/>
        </w:rPr>
        <w:t>cộng</w:t>
      </w:r>
      <w:r>
        <w:rPr>
          <w:spacing w:val="-13"/>
          <w:sz w:val="28"/>
        </w:rPr>
        <w:t> </w:t>
      </w:r>
      <w:r>
        <w:rPr>
          <w:spacing w:val="-7"/>
          <w:sz w:val="28"/>
        </w:rPr>
        <w:t>trung</w:t>
      </w:r>
      <w:r>
        <w:rPr>
          <w:spacing w:val="-14"/>
          <w:sz w:val="28"/>
        </w:rPr>
        <w:t> </w:t>
      </w:r>
      <w:r>
        <w:rPr>
          <w:spacing w:val="-7"/>
          <w:sz w:val="28"/>
        </w:rPr>
        <w:t>bình</w:t>
      </w:r>
      <w:r>
        <w:rPr>
          <w:spacing w:val="-13"/>
          <w:sz w:val="28"/>
        </w:rPr>
        <w:t> </w:t>
      </w:r>
      <w:r>
        <w:rPr>
          <w:spacing w:val="-6"/>
          <w:sz w:val="28"/>
        </w:rPr>
        <w:t>đạt</w:t>
      </w:r>
      <w:r>
        <w:rPr>
          <w:spacing w:val="-15"/>
          <w:sz w:val="28"/>
        </w:rPr>
        <w:t> </w:t>
      </w:r>
      <w:r>
        <w:rPr>
          <w:spacing w:val="-3"/>
          <w:sz w:val="28"/>
        </w:rPr>
        <w:t>từ</w:t>
      </w:r>
      <w:r>
        <w:rPr>
          <w:spacing w:val="-16"/>
          <w:sz w:val="28"/>
        </w:rPr>
        <w:t> </w:t>
      </w:r>
      <w:r>
        <w:rPr>
          <w:spacing w:val="-7"/>
          <w:sz w:val="28"/>
        </w:rPr>
        <w:t>10-15%</w:t>
      </w:r>
      <w:r>
        <w:rPr>
          <w:spacing w:val="-17"/>
          <w:sz w:val="28"/>
        </w:rPr>
        <w:t> </w:t>
      </w:r>
      <w:r>
        <w:rPr>
          <w:spacing w:val="-7"/>
          <w:sz w:val="28"/>
        </w:rPr>
        <w:t>đến </w:t>
      </w:r>
      <w:r>
        <w:rPr>
          <w:spacing w:val="-6"/>
          <w:sz w:val="28"/>
        </w:rPr>
        <w:t>năm</w:t>
      </w:r>
      <w:r>
        <w:rPr>
          <w:spacing w:val="-20"/>
          <w:sz w:val="28"/>
        </w:rPr>
        <w:t> </w:t>
      </w:r>
      <w:r>
        <w:rPr>
          <w:spacing w:val="-6"/>
          <w:sz w:val="28"/>
        </w:rPr>
        <w:t>2030.</w:t>
      </w:r>
    </w:p>
    <w:p>
      <w:pPr>
        <w:pStyle w:val="ListParagraph"/>
        <w:numPr>
          <w:ilvl w:val="0"/>
          <w:numId w:val="73"/>
        </w:numPr>
        <w:tabs>
          <w:tab w:pos="1561" w:val="left" w:leader="none"/>
        </w:tabs>
        <w:spacing w:line="288" w:lineRule="auto" w:before="120" w:after="0"/>
        <w:ind w:left="679" w:right="557" w:firstLine="719"/>
        <w:jc w:val="both"/>
        <w:rPr>
          <w:sz w:val="28"/>
        </w:rPr>
      </w:pPr>
      <w:r>
        <w:rPr>
          <w:spacing w:val="-6"/>
          <w:sz w:val="28"/>
        </w:rPr>
        <w:t>Về </w:t>
      </w:r>
      <w:r>
        <w:rPr>
          <w:spacing w:val="-7"/>
          <w:sz w:val="28"/>
        </w:rPr>
        <w:t>chỉ tiêu </w:t>
      </w:r>
      <w:r>
        <w:rPr>
          <w:spacing w:val="-6"/>
          <w:sz w:val="28"/>
        </w:rPr>
        <w:t>cấp nước </w:t>
      </w:r>
      <w:r>
        <w:rPr>
          <w:spacing w:val="-7"/>
          <w:sz w:val="28"/>
        </w:rPr>
        <w:t>sạch, </w:t>
      </w:r>
      <w:r>
        <w:rPr>
          <w:spacing w:val="-8"/>
          <w:sz w:val="28"/>
        </w:rPr>
        <w:t>chiếu </w:t>
      </w:r>
      <w:r>
        <w:rPr>
          <w:spacing w:val="-7"/>
          <w:sz w:val="28"/>
        </w:rPr>
        <w:t>sáng </w:t>
      </w:r>
      <w:r>
        <w:rPr>
          <w:spacing w:val="-5"/>
          <w:sz w:val="28"/>
        </w:rPr>
        <w:t>đô </w:t>
      </w:r>
      <w:r>
        <w:rPr>
          <w:spacing w:val="-6"/>
          <w:sz w:val="28"/>
        </w:rPr>
        <w:t>thị </w:t>
      </w:r>
      <w:r>
        <w:rPr>
          <w:spacing w:val="-3"/>
          <w:sz w:val="28"/>
        </w:rPr>
        <w:t>và xử </w:t>
      </w:r>
      <w:r>
        <w:rPr>
          <w:spacing w:val="-5"/>
          <w:sz w:val="28"/>
        </w:rPr>
        <w:t>lý </w:t>
      </w:r>
      <w:r>
        <w:rPr>
          <w:spacing w:val="-6"/>
          <w:sz w:val="28"/>
        </w:rPr>
        <w:t>nước </w:t>
      </w:r>
      <w:r>
        <w:rPr>
          <w:spacing w:val="-7"/>
          <w:sz w:val="28"/>
        </w:rPr>
        <w:t>thải: Đến </w:t>
      </w:r>
      <w:r>
        <w:rPr>
          <w:spacing w:val="-6"/>
          <w:sz w:val="28"/>
        </w:rPr>
        <w:t>năm </w:t>
      </w:r>
      <w:r>
        <w:rPr>
          <w:spacing w:val="-8"/>
          <w:sz w:val="28"/>
        </w:rPr>
        <w:t>2030: </w:t>
      </w:r>
      <w:r>
        <w:rPr>
          <w:spacing w:val="-5"/>
          <w:sz w:val="28"/>
        </w:rPr>
        <w:t>Tỷ </w:t>
      </w:r>
      <w:r>
        <w:rPr>
          <w:spacing w:val="-4"/>
          <w:sz w:val="28"/>
        </w:rPr>
        <w:t>lệ </w:t>
      </w:r>
      <w:r>
        <w:rPr>
          <w:spacing w:val="-6"/>
          <w:sz w:val="28"/>
        </w:rPr>
        <w:t>dân </w:t>
      </w:r>
      <w:r>
        <w:rPr>
          <w:spacing w:val="-5"/>
          <w:sz w:val="28"/>
        </w:rPr>
        <w:t>số đô thị </w:t>
      </w:r>
      <w:r>
        <w:rPr>
          <w:spacing w:val="-6"/>
          <w:sz w:val="28"/>
        </w:rPr>
        <w:t>được </w:t>
      </w:r>
      <w:r>
        <w:rPr>
          <w:spacing w:val="-3"/>
          <w:sz w:val="28"/>
        </w:rPr>
        <w:t>sử </w:t>
      </w:r>
      <w:r>
        <w:rPr>
          <w:spacing w:val="-7"/>
          <w:sz w:val="28"/>
        </w:rPr>
        <w:t>dụng </w:t>
      </w:r>
      <w:r>
        <w:rPr>
          <w:spacing w:val="-6"/>
          <w:sz w:val="28"/>
        </w:rPr>
        <w:t>nước </w:t>
      </w:r>
      <w:r>
        <w:rPr>
          <w:spacing w:val="-7"/>
          <w:sz w:val="28"/>
        </w:rPr>
        <w:t>sạch, </w:t>
      </w:r>
      <w:r>
        <w:rPr>
          <w:spacing w:val="-6"/>
          <w:sz w:val="28"/>
        </w:rPr>
        <w:t>nước hợp </w:t>
      </w:r>
      <w:r>
        <w:rPr>
          <w:spacing w:val="-5"/>
          <w:sz w:val="28"/>
        </w:rPr>
        <w:t>vệ </w:t>
      </w:r>
      <w:r>
        <w:rPr>
          <w:spacing w:val="-7"/>
          <w:sz w:val="28"/>
        </w:rPr>
        <w:t>sinh </w:t>
      </w:r>
      <w:r>
        <w:rPr>
          <w:spacing w:val="-8"/>
          <w:sz w:val="28"/>
        </w:rPr>
        <w:t>100%; </w:t>
      </w:r>
      <w:r>
        <w:rPr>
          <w:spacing w:val="-3"/>
          <w:sz w:val="28"/>
        </w:rPr>
        <w:t>tỷ </w:t>
      </w:r>
      <w:r>
        <w:rPr>
          <w:spacing w:val="-5"/>
          <w:sz w:val="28"/>
        </w:rPr>
        <w:t>lệ </w:t>
      </w:r>
      <w:r>
        <w:rPr>
          <w:spacing w:val="-6"/>
          <w:sz w:val="28"/>
        </w:rPr>
        <w:t>nước </w:t>
      </w:r>
      <w:r>
        <w:rPr>
          <w:spacing w:val="-7"/>
          <w:sz w:val="28"/>
        </w:rPr>
        <w:t>thải </w:t>
      </w:r>
      <w:r>
        <w:rPr>
          <w:spacing w:val="-5"/>
          <w:sz w:val="28"/>
        </w:rPr>
        <w:t>đô </w:t>
      </w:r>
      <w:r>
        <w:rPr>
          <w:spacing w:val="-6"/>
          <w:sz w:val="28"/>
        </w:rPr>
        <w:t>thị được </w:t>
      </w:r>
      <w:r>
        <w:rPr>
          <w:spacing w:val="-3"/>
          <w:sz w:val="28"/>
        </w:rPr>
        <w:t>xử </w:t>
      </w:r>
      <w:r>
        <w:rPr>
          <w:spacing w:val="-5"/>
          <w:sz w:val="28"/>
        </w:rPr>
        <w:t>lý </w:t>
      </w:r>
      <w:r>
        <w:rPr>
          <w:spacing w:val="-7"/>
          <w:sz w:val="28"/>
        </w:rPr>
        <w:t>đạt </w:t>
      </w:r>
      <w:r>
        <w:rPr>
          <w:spacing w:val="-5"/>
          <w:sz w:val="28"/>
        </w:rPr>
        <w:t>quy </w:t>
      </w:r>
      <w:r>
        <w:rPr>
          <w:spacing w:val="-7"/>
          <w:sz w:val="28"/>
        </w:rPr>
        <w:t>chuẩn </w:t>
      </w:r>
      <w:r>
        <w:rPr>
          <w:spacing w:val="-3"/>
          <w:sz w:val="28"/>
        </w:rPr>
        <w:t>kỹ </w:t>
      </w:r>
      <w:r>
        <w:rPr>
          <w:spacing w:val="-7"/>
          <w:sz w:val="28"/>
        </w:rPr>
        <w:t>thuật tại </w:t>
      </w:r>
      <w:r>
        <w:rPr>
          <w:spacing w:val="-5"/>
          <w:sz w:val="28"/>
        </w:rPr>
        <w:t>đô </w:t>
      </w:r>
      <w:r>
        <w:rPr>
          <w:spacing w:val="-6"/>
          <w:sz w:val="28"/>
        </w:rPr>
        <w:t>thị </w:t>
      </w:r>
      <w:r>
        <w:rPr>
          <w:spacing w:val="-7"/>
          <w:sz w:val="28"/>
        </w:rPr>
        <w:t>loại III, </w:t>
      </w:r>
      <w:r>
        <w:rPr>
          <w:spacing w:val="-4"/>
          <w:sz w:val="28"/>
        </w:rPr>
        <w:t>IV </w:t>
      </w:r>
      <w:r>
        <w:rPr>
          <w:spacing w:val="-5"/>
          <w:sz w:val="28"/>
        </w:rPr>
        <w:t>đạt </w:t>
      </w:r>
      <w:r>
        <w:rPr>
          <w:spacing w:val="-3"/>
          <w:sz w:val="28"/>
        </w:rPr>
        <w:t>từ </w:t>
      </w:r>
      <w:r>
        <w:rPr>
          <w:spacing w:val="-8"/>
          <w:sz w:val="28"/>
        </w:rPr>
        <w:t>15-30%; </w:t>
      </w:r>
      <w:r>
        <w:rPr>
          <w:spacing w:val="-3"/>
          <w:sz w:val="28"/>
        </w:rPr>
        <w:t>tỷ </w:t>
      </w:r>
      <w:r>
        <w:rPr>
          <w:spacing w:val="-4"/>
          <w:sz w:val="28"/>
        </w:rPr>
        <w:t>lệ </w:t>
      </w:r>
      <w:r>
        <w:rPr>
          <w:spacing w:val="-9"/>
          <w:sz w:val="28"/>
        </w:rPr>
        <w:t>đường </w:t>
      </w:r>
      <w:r>
        <w:rPr>
          <w:spacing w:val="-6"/>
          <w:sz w:val="28"/>
        </w:rPr>
        <w:t>phố</w:t>
      </w:r>
      <w:r>
        <w:rPr>
          <w:spacing w:val="-15"/>
          <w:sz w:val="28"/>
        </w:rPr>
        <w:t> </w:t>
      </w:r>
      <w:r>
        <w:rPr>
          <w:spacing w:val="-8"/>
          <w:sz w:val="28"/>
        </w:rPr>
        <w:t>chính</w:t>
      </w:r>
      <w:r>
        <w:rPr>
          <w:spacing w:val="-14"/>
          <w:sz w:val="28"/>
        </w:rPr>
        <w:t> </w:t>
      </w:r>
      <w:r>
        <w:rPr>
          <w:spacing w:val="-7"/>
          <w:sz w:val="28"/>
        </w:rPr>
        <w:t>được</w:t>
      </w:r>
      <w:r>
        <w:rPr>
          <w:spacing w:val="-15"/>
          <w:sz w:val="28"/>
        </w:rPr>
        <w:t> </w:t>
      </w:r>
      <w:r>
        <w:rPr>
          <w:spacing w:val="-7"/>
          <w:sz w:val="28"/>
        </w:rPr>
        <w:t>chiếu</w:t>
      </w:r>
      <w:r>
        <w:rPr>
          <w:spacing w:val="-14"/>
          <w:sz w:val="28"/>
        </w:rPr>
        <w:t> </w:t>
      </w:r>
      <w:r>
        <w:rPr>
          <w:spacing w:val="-7"/>
          <w:sz w:val="28"/>
        </w:rPr>
        <w:t>sáng</w:t>
      </w:r>
      <w:r>
        <w:rPr>
          <w:spacing w:val="-14"/>
          <w:sz w:val="28"/>
        </w:rPr>
        <w:t> </w:t>
      </w:r>
      <w:r>
        <w:rPr>
          <w:spacing w:val="-7"/>
          <w:sz w:val="28"/>
        </w:rPr>
        <w:t>100%,</w:t>
      </w:r>
      <w:r>
        <w:rPr>
          <w:spacing w:val="-16"/>
          <w:sz w:val="28"/>
        </w:rPr>
        <w:t> </w:t>
      </w:r>
      <w:r>
        <w:rPr>
          <w:spacing w:val="-8"/>
          <w:sz w:val="28"/>
        </w:rPr>
        <w:t>đường</w:t>
      </w:r>
      <w:r>
        <w:rPr>
          <w:spacing w:val="-14"/>
          <w:sz w:val="28"/>
        </w:rPr>
        <w:t> </w:t>
      </w:r>
      <w:r>
        <w:rPr>
          <w:spacing w:val="-6"/>
          <w:sz w:val="28"/>
        </w:rPr>
        <w:t>khu</w:t>
      </w:r>
      <w:r>
        <w:rPr>
          <w:spacing w:val="-14"/>
          <w:sz w:val="28"/>
        </w:rPr>
        <w:t> </w:t>
      </w:r>
      <w:r>
        <w:rPr>
          <w:spacing w:val="-6"/>
          <w:sz w:val="28"/>
        </w:rPr>
        <w:t>nhà</w:t>
      </w:r>
      <w:r>
        <w:rPr>
          <w:spacing w:val="-13"/>
          <w:sz w:val="28"/>
        </w:rPr>
        <w:t> </w:t>
      </w:r>
      <w:r>
        <w:rPr>
          <w:spacing w:val="-4"/>
          <w:sz w:val="28"/>
        </w:rPr>
        <w:t>ở,</w:t>
      </w:r>
      <w:r>
        <w:rPr>
          <w:spacing w:val="-19"/>
          <w:sz w:val="28"/>
        </w:rPr>
        <w:t> </w:t>
      </w:r>
      <w:r>
        <w:rPr>
          <w:spacing w:val="-6"/>
          <w:sz w:val="28"/>
        </w:rPr>
        <w:t>ngõ</w:t>
      </w:r>
      <w:r>
        <w:rPr>
          <w:spacing w:val="-14"/>
          <w:sz w:val="28"/>
        </w:rPr>
        <w:t> </w:t>
      </w:r>
      <w:r>
        <w:rPr>
          <w:spacing w:val="-5"/>
          <w:sz w:val="28"/>
        </w:rPr>
        <w:t>xóm</w:t>
      </w:r>
      <w:r>
        <w:rPr>
          <w:spacing w:val="-18"/>
          <w:sz w:val="28"/>
        </w:rPr>
        <w:t> </w:t>
      </w:r>
      <w:r>
        <w:rPr>
          <w:spacing w:val="-7"/>
          <w:sz w:val="28"/>
        </w:rPr>
        <w:t>được</w:t>
      </w:r>
      <w:r>
        <w:rPr>
          <w:spacing w:val="-15"/>
          <w:sz w:val="28"/>
        </w:rPr>
        <w:t> </w:t>
      </w:r>
      <w:r>
        <w:rPr>
          <w:spacing w:val="-8"/>
          <w:sz w:val="28"/>
        </w:rPr>
        <w:t>chiếu</w:t>
      </w:r>
      <w:r>
        <w:rPr>
          <w:spacing w:val="-17"/>
          <w:sz w:val="28"/>
        </w:rPr>
        <w:t> </w:t>
      </w:r>
      <w:r>
        <w:rPr>
          <w:spacing w:val="-7"/>
          <w:sz w:val="28"/>
        </w:rPr>
        <w:t>sáng</w:t>
      </w:r>
      <w:r>
        <w:rPr>
          <w:spacing w:val="-14"/>
          <w:sz w:val="28"/>
        </w:rPr>
        <w:t> </w:t>
      </w:r>
      <w:r>
        <w:rPr>
          <w:spacing w:val="-7"/>
          <w:sz w:val="28"/>
        </w:rPr>
        <w:t>100%.</w:t>
      </w:r>
    </w:p>
    <w:p>
      <w:pPr>
        <w:pStyle w:val="ListParagraph"/>
        <w:numPr>
          <w:ilvl w:val="0"/>
          <w:numId w:val="73"/>
        </w:numPr>
        <w:tabs>
          <w:tab w:pos="1554" w:val="left" w:leader="none"/>
        </w:tabs>
        <w:spacing w:line="288" w:lineRule="auto" w:before="118" w:after="0"/>
        <w:ind w:left="679" w:right="556" w:firstLine="719"/>
        <w:jc w:val="both"/>
        <w:rPr>
          <w:sz w:val="28"/>
        </w:rPr>
      </w:pPr>
      <w:r>
        <w:rPr>
          <w:spacing w:val="-6"/>
          <w:sz w:val="28"/>
        </w:rPr>
        <w:t>Về</w:t>
      </w:r>
      <w:r>
        <w:rPr>
          <w:spacing w:val="-11"/>
          <w:sz w:val="28"/>
        </w:rPr>
        <w:t> </w:t>
      </w:r>
      <w:r>
        <w:rPr>
          <w:spacing w:val="-7"/>
          <w:sz w:val="28"/>
        </w:rPr>
        <w:t>chỉ</w:t>
      </w:r>
      <w:r>
        <w:rPr>
          <w:spacing w:val="-9"/>
          <w:sz w:val="28"/>
        </w:rPr>
        <w:t> </w:t>
      </w:r>
      <w:r>
        <w:rPr>
          <w:spacing w:val="-7"/>
          <w:sz w:val="28"/>
        </w:rPr>
        <w:t>tiêu</w:t>
      </w:r>
      <w:r>
        <w:rPr>
          <w:spacing w:val="-9"/>
          <w:sz w:val="28"/>
        </w:rPr>
        <w:t> </w:t>
      </w:r>
      <w:r>
        <w:rPr>
          <w:spacing w:val="-7"/>
          <w:sz w:val="28"/>
        </w:rPr>
        <w:t>chất</w:t>
      </w:r>
      <w:r>
        <w:rPr>
          <w:spacing w:val="-11"/>
          <w:sz w:val="28"/>
        </w:rPr>
        <w:t> </w:t>
      </w:r>
      <w:r>
        <w:rPr>
          <w:spacing w:val="-7"/>
          <w:sz w:val="28"/>
        </w:rPr>
        <w:t>thải</w:t>
      </w:r>
      <w:r>
        <w:rPr>
          <w:spacing w:val="-9"/>
          <w:sz w:val="28"/>
        </w:rPr>
        <w:t> </w:t>
      </w:r>
      <w:r>
        <w:rPr>
          <w:spacing w:val="-7"/>
          <w:sz w:val="28"/>
        </w:rPr>
        <w:t>rắn</w:t>
      </w:r>
      <w:r>
        <w:rPr>
          <w:spacing w:val="-9"/>
          <w:sz w:val="28"/>
        </w:rPr>
        <w:t> </w:t>
      </w:r>
      <w:r>
        <w:rPr>
          <w:spacing w:val="-7"/>
          <w:sz w:val="28"/>
        </w:rPr>
        <w:t>sinh</w:t>
      </w:r>
      <w:r>
        <w:rPr>
          <w:spacing w:val="-10"/>
          <w:sz w:val="28"/>
        </w:rPr>
        <w:t> </w:t>
      </w:r>
      <w:r>
        <w:rPr>
          <w:spacing w:val="-8"/>
          <w:sz w:val="28"/>
        </w:rPr>
        <w:t>hoạt:</w:t>
      </w:r>
      <w:r>
        <w:rPr>
          <w:spacing w:val="-9"/>
          <w:sz w:val="28"/>
        </w:rPr>
        <w:t> </w:t>
      </w:r>
      <w:r>
        <w:rPr>
          <w:spacing w:val="-3"/>
          <w:sz w:val="28"/>
        </w:rPr>
        <w:t>tỷ</w:t>
      </w:r>
      <w:r>
        <w:rPr>
          <w:spacing w:val="-13"/>
          <w:sz w:val="28"/>
        </w:rPr>
        <w:t> </w:t>
      </w:r>
      <w:r>
        <w:rPr>
          <w:spacing w:val="-4"/>
          <w:sz w:val="28"/>
        </w:rPr>
        <w:t>lệ</w:t>
      </w:r>
      <w:r>
        <w:rPr>
          <w:spacing w:val="-10"/>
          <w:sz w:val="28"/>
        </w:rPr>
        <w:t> </w:t>
      </w:r>
      <w:r>
        <w:rPr>
          <w:spacing w:val="-8"/>
          <w:sz w:val="28"/>
        </w:rPr>
        <w:t>chất</w:t>
      </w:r>
      <w:r>
        <w:rPr>
          <w:spacing w:val="-9"/>
          <w:sz w:val="28"/>
        </w:rPr>
        <w:t> </w:t>
      </w:r>
      <w:r>
        <w:rPr>
          <w:spacing w:val="-7"/>
          <w:sz w:val="28"/>
        </w:rPr>
        <w:t>thải</w:t>
      </w:r>
      <w:r>
        <w:rPr>
          <w:spacing w:val="-9"/>
          <w:sz w:val="28"/>
        </w:rPr>
        <w:t> </w:t>
      </w:r>
      <w:r>
        <w:rPr>
          <w:spacing w:val="-7"/>
          <w:sz w:val="28"/>
        </w:rPr>
        <w:t>rắn</w:t>
      </w:r>
      <w:r>
        <w:rPr>
          <w:spacing w:val="-10"/>
          <w:sz w:val="28"/>
        </w:rPr>
        <w:t> </w:t>
      </w:r>
      <w:r>
        <w:rPr>
          <w:spacing w:val="-7"/>
          <w:sz w:val="28"/>
        </w:rPr>
        <w:t>sinh</w:t>
      </w:r>
      <w:r>
        <w:rPr>
          <w:spacing w:val="-11"/>
          <w:sz w:val="28"/>
        </w:rPr>
        <w:t> </w:t>
      </w:r>
      <w:r>
        <w:rPr>
          <w:spacing w:val="-7"/>
          <w:sz w:val="28"/>
        </w:rPr>
        <w:t>hoạt</w:t>
      </w:r>
      <w:r>
        <w:rPr>
          <w:spacing w:val="-11"/>
          <w:sz w:val="28"/>
        </w:rPr>
        <w:t> </w:t>
      </w:r>
      <w:r>
        <w:rPr>
          <w:spacing w:val="-7"/>
          <w:sz w:val="28"/>
        </w:rPr>
        <w:t>trên</w:t>
      </w:r>
      <w:r>
        <w:rPr>
          <w:spacing w:val="-9"/>
          <w:sz w:val="28"/>
        </w:rPr>
        <w:t> </w:t>
      </w:r>
      <w:r>
        <w:rPr>
          <w:spacing w:val="-6"/>
          <w:sz w:val="28"/>
        </w:rPr>
        <w:t>địa</w:t>
      </w:r>
      <w:r>
        <w:rPr>
          <w:spacing w:val="-12"/>
          <w:sz w:val="28"/>
        </w:rPr>
        <w:t> </w:t>
      </w:r>
      <w:r>
        <w:rPr>
          <w:spacing w:val="-7"/>
          <w:sz w:val="28"/>
        </w:rPr>
        <w:t>bàn</w:t>
      </w:r>
      <w:r>
        <w:rPr>
          <w:spacing w:val="-9"/>
          <w:sz w:val="28"/>
        </w:rPr>
        <w:t> </w:t>
      </w:r>
      <w:r>
        <w:rPr>
          <w:spacing w:val="-8"/>
          <w:sz w:val="28"/>
        </w:rPr>
        <w:t>huyện </w:t>
      </w:r>
      <w:r>
        <w:rPr>
          <w:spacing w:val="-6"/>
          <w:sz w:val="28"/>
        </w:rPr>
        <w:t>được</w:t>
      </w:r>
      <w:r>
        <w:rPr>
          <w:spacing w:val="-17"/>
          <w:sz w:val="28"/>
        </w:rPr>
        <w:t> </w:t>
      </w:r>
      <w:r>
        <w:rPr>
          <w:spacing w:val="-6"/>
          <w:sz w:val="28"/>
        </w:rPr>
        <w:t>thu</w:t>
      </w:r>
      <w:r>
        <w:rPr>
          <w:spacing w:val="-17"/>
          <w:sz w:val="28"/>
        </w:rPr>
        <w:t> </w:t>
      </w:r>
      <w:r>
        <w:rPr>
          <w:spacing w:val="-5"/>
          <w:sz w:val="28"/>
        </w:rPr>
        <w:t>gom</w:t>
      </w:r>
      <w:r>
        <w:rPr>
          <w:spacing w:val="-19"/>
          <w:sz w:val="28"/>
        </w:rPr>
        <w:t> </w:t>
      </w:r>
      <w:r>
        <w:rPr>
          <w:sz w:val="28"/>
        </w:rPr>
        <w:t>ở</w:t>
      </w:r>
      <w:r>
        <w:rPr>
          <w:spacing w:val="-17"/>
          <w:sz w:val="28"/>
        </w:rPr>
        <w:t> </w:t>
      </w:r>
      <w:r>
        <w:rPr>
          <w:spacing w:val="-5"/>
          <w:sz w:val="28"/>
        </w:rPr>
        <w:t>đô</w:t>
      </w:r>
      <w:r>
        <w:rPr>
          <w:spacing w:val="-15"/>
          <w:sz w:val="28"/>
        </w:rPr>
        <w:t> </w:t>
      </w:r>
      <w:r>
        <w:rPr>
          <w:spacing w:val="-6"/>
          <w:sz w:val="28"/>
        </w:rPr>
        <w:t>thị</w:t>
      </w:r>
      <w:r>
        <w:rPr>
          <w:spacing w:val="-17"/>
          <w:sz w:val="28"/>
        </w:rPr>
        <w:t> </w:t>
      </w:r>
      <w:r>
        <w:rPr>
          <w:spacing w:val="-5"/>
          <w:sz w:val="28"/>
        </w:rPr>
        <w:t>và</w:t>
      </w:r>
      <w:r>
        <w:rPr>
          <w:spacing w:val="-14"/>
          <w:sz w:val="28"/>
        </w:rPr>
        <w:t> </w:t>
      </w:r>
      <w:r>
        <w:rPr>
          <w:sz w:val="28"/>
        </w:rPr>
        <w:t>ở</w:t>
      </w:r>
      <w:r>
        <w:rPr>
          <w:spacing w:val="-17"/>
          <w:sz w:val="28"/>
        </w:rPr>
        <w:t> </w:t>
      </w:r>
      <w:r>
        <w:rPr>
          <w:spacing w:val="-7"/>
          <w:sz w:val="28"/>
        </w:rPr>
        <w:t>nông</w:t>
      </w:r>
      <w:r>
        <w:rPr>
          <w:spacing w:val="-18"/>
          <w:sz w:val="28"/>
        </w:rPr>
        <w:t> </w:t>
      </w:r>
      <w:r>
        <w:rPr>
          <w:spacing w:val="-7"/>
          <w:sz w:val="28"/>
        </w:rPr>
        <w:t>thôn</w:t>
      </w:r>
      <w:r>
        <w:rPr>
          <w:spacing w:val="-16"/>
          <w:sz w:val="28"/>
        </w:rPr>
        <w:t> </w:t>
      </w:r>
      <w:r>
        <w:rPr>
          <w:spacing w:val="-6"/>
          <w:sz w:val="28"/>
        </w:rPr>
        <w:t>đến</w:t>
      </w:r>
      <w:r>
        <w:rPr>
          <w:spacing w:val="-15"/>
          <w:sz w:val="28"/>
        </w:rPr>
        <w:t> </w:t>
      </w:r>
      <w:r>
        <w:rPr>
          <w:spacing w:val="-7"/>
          <w:sz w:val="28"/>
        </w:rPr>
        <w:t>năm</w:t>
      </w:r>
      <w:r>
        <w:rPr>
          <w:spacing w:val="-20"/>
          <w:sz w:val="28"/>
        </w:rPr>
        <w:t> </w:t>
      </w:r>
      <w:r>
        <w:rPr>
          <w:spacing w:val="-6"/>
          <w:sz w:val="28"/>
        </w:rPr>
        <w:t>2030</w:t>
      </w:r>
      <w:r>
        <w:rPr>
          <w:spacing w:val="-15"/>
          <w:sz w:val="28"/>
        </w:rPr>
        <w:t> </w:t>
      </w:r>
      <w:r>
        <w:rPr>
          <w:spacing w:val="-6"/>
          <w:sz w:val="28"/>
        </w:rPr>
        <w:t>đạt</w:t>
      </w:r>
      <w:r>
        <w:rPr>
          <w:spacing w:val="-17"/>
          <w:sz w:val="28"/>
        </w:rPr>
        <w:t> </w:t>
      </w:r>
      <w:r>
        <w:rPr>
          <w:spacing w:val="-7"/>
          <w:sz w:val="28"/>
        </w:rPr>
        <w:t>trên</w:t>
      </w:r>
      <w:r>
        <w:rPr>
          <w:spacing w:val="-19"/>
          <w:sz w:val="28"/>
        </w:rPr>
        <w:t> </w:t>
      </w:r>
      <w:r>
        <w:rPr>
          <w:spacing w:val="-6"/>
          <w:sz w:val="28"/>
        </w:rPr>
        <w:t>95%.</w:t>
      </w:r>
    </w:p>
    <w:p>
      <w:pPr>
        <w:pStyle w:val="ListParagraph"/>
        <w:numPr>
          <w:ilvl w:val="0"/>
          <w:numId w:val="73"/>
        </w:numPr>
        <w:tabs>
          <w:tab w:pos="1563" w:val="left" w:leader="none"/>
        </w:tabs>
        <w:spacing w:line="288" w:lineRule="auto" w:before="121" w:after="0"/>
        <w:ind w:left="679" w:right="557" w:firstLine="719"/>
        <w:jc w:val="both"/>
        <w:rPr>
          <w:sz w:val="28"/>
        </w:rPr>
      </w:pPr>
      <w:r>
        <w:rPr>
          <w:spacing w:val="-5"/>
          <w:sz w:val="28"/>
        </w:rPr>
        <w:t>Về </w:t>
      </w:r>
      <w:r>
        <w:rPr>
          <w:spacing w:val="-7"/>
          <w:sz w:val="28"/>
        </w:rPr>
        <w:t>chỉ tiêu </w:t>
      </w:r>
      <w:r>
        <w:rPr>
          <w:spacing w:val="-6"/>
          <w:sz w:val="28"/>
        </w:rPr>
        <w:t>cây </w:t>
      </w:r>
      <w:r>
        <w:rPr>
          <w:spacing w:val="-7"/>
          <w:sz w:val="28"/>
        </w:rPr>
        <w:t>xanh, công viên </w:t>
      </w:r>
      <w:r>
        <w:rPr>
          <w:spacing w:val="-5"/>
          <w:sz w:val="28"/>
        </w:rPr>
        <w:t>đô </w:t>
      </w:r>
      <w:r>
        <w:rPr>
          <w:spacing w:val="-7"/>
          <w:sz w:val="28"/>
        </w:rPr>
        <w:t>thị: </w:t>
      </w:r>
      <w:r>
        <w:rPr>
          <w:spacing w:val="-6"/>
          <w:sz w:val="28"/>
        </w:rPr>
        <w:t>Duy trì cây </w:t>
      </w:r>
      <w:r>
        <w:rPr>
          <w:spacing w:val="-7"/>
          <w:sz w:val="28"/>
        </w:rPr>
        <w:t>xanh công cộng </w:t>
      </w:r>
      <w:r>
        <w:rPr>
          <w:spacing w:val="-6"/>
          <w:sz w:val="28"/>
        </w:rPr>
        <w:t>khu vực </w:t>
      </w:r>
      <w:r>
        <w:rPr>
          <w:spacing w:val="-5"/>
          <w:sz w:val="28"/>
        </w:rPr>
        <w:t>đô </w:t>
      </w:r>
      <w:r>
        <w:rPr>
          <w:spacing w:val="-6"/>
          <w:sz w:val="28"/>
        </w:rPr>
        <w:t>thị</w:t>
      </w:r>
      <w:r>
        <w:rPr>
          <w:spacing w:val="-17"/>
          <w:sz w:val="28"/>
        </w:rPr>
        <w:t> </w:t>
      </w:r>
      <w:r>
        <w:rPr>
          <w:spacing w:val="-7"/>
          <w:sz w:val="28"/>
        </w:rPr>
        <w:t>trung</w:t>
      </w:r>
      <w:r>
        <w:rPr>
          <w:spacing w:val="-19"/>
          <w:sz w:val="28"/>
        </w:rPr>
        <w:t> </w:t>
      </w:r>
      <w:r>
        <w:rPr>
          <w:spacing w:val="-6"/>
          <w:sz w:val="28"/>
        </w:rPr>
        <w:t>bình</w:t>
      </w:r>
      <w:r>
        <w:rPr>
          <w:spacing w:val="-19"/>
          <w:sz w:val="28"/>
        </w:rPr>
        <w:t> </w:t>
      </w:r>
      <w:r>
        <w:rPr>
          <w:spacing w:val="-6"/>
          <w:sz w:val="28"/>
        </w:rPr>
        <w:t>đạt</w:t>
      </w:r>
      <w:r>
        <w:rPr>
          <w:spacing w:val="-17"/>
          <w:sz w:val="28"/>
        </w:rPr>
        <w:t> </w:t>
      </w:r>
      <w:r>
        <w:rPr>
          <w:spacing w:val="-6"/>
          <w:sz w:val="28"/>
        </w:rPr>
        <w:t>4-5</w:t>
      </w:r>
      <w:r>
        <w:rPr>
          <w:spacing w:val="-16"/>
          <w:sz w:val="28"/>
        </w:rPr>
        <w:t> </w:t>
      </w:r>
      <w:r>
        <w:rPr>
          <w:spacing w:val="-9"/>
          <w:sz w:val="28"/>
        </w:rPr>
        <w:t>m2/người.</w:t>
      </w:r>
    </w:p>
    <w:p>
      <w:pPr>
        <w:pStyle w:val="ListParagraph"/>
        <w:numPr>
          <w:ilvl w:val="0"/>
          <w:numId w:val="73"/>
        </w:numPr>
        <w:tabs>
          <w:tab w:pos="1554" w:val="left" w:leader="none"/>
        </w:tabs>
        <w:spacing w:line="288" w:lineRule="auto" w:before="120" w:after="0"/>
        <w:ind w:left="679" w:right="557" w:firstLine="719"/>
        <w:jc w:val="both"/>
        <w:rPr>
          <w:sz w:val="28"/>
        </w:rPr>
      </w:pPr>
      <w:r>
        <w:rPr>
          <w:spacing w:val="-5"/>
          <w:sz w:val="28"/>
        </w:rPr>
        <w:t>Về hạ </w:t>
      </w:r>
      <w:r>
        <w:rPr>
          <w:spacing w:val="-7"/>
          <w:sz w:val="28"/>
        </w:rPr>
        <w:t>tầng </w:t>
      </w:r>
      <w:r>
        <w:rPr>
          <w:spacing w:val="-6"/>
          <w:sz w:val="28"/>
        </w:rPr>
        <w:t>viễn </w:t>
      </w:r>
      <w:r>
        <w:rPr>
          <w:spacing w:val="-8"/>
          <w:sz w:val="28"/>
        </w:rPr>
        <w:t>thông: </w:t>
      </w:r>
      <w:r>
        <w:rPr>
          <w:spacing w:val="-7"/>
          <w:sz w:val="28"/>
        </w:rPr>
        <w:t>Đến </w:t>
      </w:r>
      <w:r>
        <w:rPr>
          <w:spacing w:val="-5"/>
          <w:sz w:val="28"/>
        </w:rPr>
        <w:t>năm </w:t>
      </w:r>
      <w:r>
        <w:rPr>
          <w:spacing w:val="-7"/>
          <w:sz w:val="28"/>
        </w:rPr>
        <w:t>2030, </w:t>
      </w:r>
      <w:r>
        <w:rPr>
          <w:spacing w:val="-6"/>
          <w:sz w:val="28"/>
        </w:rPr>
        <w:t>phổ cập </w:t>
      </w:r>
      <w:r>
        <w:rPr>
          <w:spacing w:val="-7"/>
          <w:sz w:val="28"/>
        </w:rPr>
        <w:t>dịch </w:t>
      </w:r>
      <w:r>
        <w:rPr>
          <w:spacing w:val="-5"/>
          <w:sz w:val="28"/>
        </w:rPr>
        <w:t>vụ </w:t>
      </w:r>
      <w:r>
        <w:rPr>
          <w:spacing w:val="-8"/>
          <w:sz w:val="28"/>
        </w:rPr>
        <w:t>mạng Internet </w:t>
      </w:r>
      <w:r>
        <w:rPr>
          <w:spacing w:val="-7"/>
          <w:sz w:val="28"/>
        </w:rPr>
        <w:t>băng </w:t>
      </w:r>
      <w:r>
        <w:rPr>
          <w:spacing w:val="-9"/>
          <w:sz w:val="28"/>
        </w:rPr>
        <w:t>rộng </w:t>
      </w:r>
      <w:r>
        <w:rPr>
          <w:spacing w:val="-6"/>
          <w:sz w:val="28"/>
        </w:rPr>
        <w:t>cáp </w:t>
      </w:r>
      <w:r>
        <w:rPr>
          <w:spacing w:val="-8"/>
          <w:sz w:val="28"/>
        </w:rPr>
        <w:t>quang, </w:t>
      </w:r>
      <w:r>
        <w:rPr>
          <w:spacing w:val="-6"/>
          <w:sz w:val="28"/>
        </w:rPr>
        <w:t>phổ </w:t>
      </w:r>
      <w:r>
        <w:rPr>
          <w:spacing w:val="-7"/>
          <w:sz w:val="28"/>
        </w:rPr>
        <w:t>cập dịch </w:t>
      </w:r>
      <w:r>
        <w:rPr>
          <w:spacing w:val="-5"/>
          <w:sz w:val="28"/>
        </w:rPr>
        <w:t>vụ </w:t>
      </w:r>
      <w:r>
        <w:rPr>
          <w:spacing w:val="-8"/>
          <w:sz w:val="28"/>
        </w:rPr>
        <w:t>mạng </w:t>
      </w:r>
      <w:r>
        <w:rPr>
          <w:spacing w:val="-5"/>
          <w:sz w:val="28"/>
        </w:rPr>
        <w:t>di </w:t>
      </w:r>
      <w:r>
        <w:rPr>
          <w:spacing w:val="-7"/>
          <w:sz w:val="28"/>
        </w:rPr>
        <w:t>động </w:t>
      </w:r>
      <w:r>
        <w:rPr>
          <w:spacing w:val="-6"/>
          <w:sz w:val="28"/>
        </w:rPr>
        <w:t>5G, </w:t>
      </w:r>
      <w:r>
        <w:rPr>
          <w:spacing w:val="-3"/>
          <w:sz w:val="28"/>
        </w:rPr>
        <w:t>tỷ </w:t>
      </w:r>
      <w:r>
        <w:rPr>
          <w:spacing w:val="-4"/>
          <w:sz w:val="28"/>
        </w:rPr>
        <w:t>lệ </w:t>
      </w:r>
      <w:r>
        <w:rPr>
          <w:spacing w:val="-7"/>
          <w:sz w:val="28"/>
        </w:rPr>
        <w:t>dân </w:t>
      </w:r>
      <w:r>
        <w:rPr>
          <w:spacing w:val="-5"/>
          <w:sz w:val="28"/>
        </w:rPr>
        <w:t>số </w:t>
      </w:r>
      <w:r>
        <w:rPr>
          <w:spacing w:val="-8"/>
          <w:sz w:val="28"/>
        </w:rPr>
        <w:t>trưởng thành </w:t>
      </w:r>
      <w:r>
        <w:rPr>
          <w:spacing w:val="-6"/>
          <w:sz w:val="28"/>
        </w:rPr>
        <w:t>tại </w:t>
      </w:r>
      <w:r>
        <w:rPr>
          <w:spacing w:val="-5"/>
          <w:sz w:val="28"/>
        </w:rPr>
        <w:t>đô </w:t>
      </w:r>
      <w:r>
        <w:rPr>
          <w:spacing w:val="-6"/>
          <w:sz w:val="28"/>
        </w:rPr>
        <w:t>thị </w:t>
      </w:r>
      <w:r>
        <w:rPr>
          <w:spacing w:val="-5"/>
          <w:sz w:val="28"/>
        </w:rPr>
        <w:t>có </w:t>
      </w:r>
      <w:r>
        <w:rPr>
          <w:spacing w:val="-7"/>
          <w:sz w:val="28"/>
        </w:rPr>
        <w:t>tài </w:t>
      </w:r>
      <w:r>
        <w:rPr>
          <w:spacing w:val="-8"/>
          <w:sz w:val="28"/>
        </w:rPr>
        <w:t>khoản</w:t>
      </w:r>
      <w:r>
        <w:rPr>
          <w:spacing w:val="-16"/>
          <w:sz w:val="28"/>
        </w:rPr>
        <w:t> </w:t>
      </w:r>
      <w:r>
        <w:rPr>
          <w:spacing w:val="-7"/>
          <w:sz w:val="28"/>
        </w:rPr>
        <w:t>thanh</w:t>
      </w:r>
      <w:r>
        <w:rPr>
          <w:spacing w:val="-16"/>
          <w:sz w:val="28"/>
        </w:rPr>
        <w:t> </w:t>
      </w:r>
      <w:r>
        <w:rPr>
          <w:spacing w:val="-7"/>
          <w:sz w:val="28"/>
        </w:rPr>
        <w:t>toán</w:t>
      </w:r>
      <w:r>
        <w:rPr>
          <w:spacing w:val="-16"/>
          <w:sz w:val="28"/>
        </w:rPr>
        <w:t> </w:t>
      </w:r>
      <w:r>
        <w:rPr>
          <w:spacing w:val="-7"/>
          <w:sz w:val="28"/>
        </w:rPr>
        <w:t>điện</w:t>
      </w:r>
      <w:r>
        <w:rPr>
          <w:spacing w:val="-17"/>
          <w:sz w:val="28"/>
        </w:rPr>
        <w:t> </w:t>
      </w:r>
      <w:r>
        <w:rPr>
          <w:spacing w:val="-5"/>
          <w:sz w:val="28"/>
        </w:rPr>
        <w:t>tử</w:t>
      </w:r>
      <w:r>
        <w:rPr>
          <w:spacing w:val="-16"/>
          <w:sz w:val="28"/>
        </w:rPr>
        <w:t> </w:t>
      </w:r>
      <w:r>
        <w:rPr>
          <w:spacing w:val="-7"/>
          <w:sz w:val="28"/>
        </w:rPr>
        <w:t>trên</w:t>
      </w:r>
      <w:r>
        <w:rPr>
          <w:spacing w:val="-15"/>
          <w:sz w:val="28"/>
        </w:rPr>
        <w:t> </w:t>
      </w:r>
      <w:r>
        <w:rPr>
          <w:spacing w:val="-7"/>
          <w:sz w:val="28"/>
        </w:rPr>
        <w:t>80%.</w:t>
      </w:r>
    </w:p>
    <w:p>
      <w:pPr>
        <w:pStyle w:val="Heading2"/>
        <w:numPr>
          <w:ilvl w:val="2"/>
          <w:numId w:val="64"/>
        </w:numPr>
        <w:tabs>
          <w:tab w:pos="2046" w:val="left" w:leader="none"/>
        </w:tabs>
        <w:spacing w:line="240" w:lineRule="auto" w:before="127" w:after="0"/>
        <w:ind w:left="2045" w:right="0" w:hanging="647"/>
        <w:jc w:val="both"/>
        <w:rPr>
          <w:i/>
        </w:rPr>
      </w:pPr>
      <w:r>
        <w:rPr>
          <w:i/>
          <w:spacing w:val="-7"/>
        </w:rPr>
        <w:t>Các</w:t>
      </w:r>
      <w:r>
        <w:rPr>
          <w:i/>
          <w:spacing w:val="-15"/>
        </w:rPr>
        <w:t> </w:t>
      </w:r>
      <w:r>
        <w:rPr>
          <w:i/>
          <w:spacing w:val="-7"/>
        </w:rPr>
        <w:t>chỉ</w:t>
      </w:r>
      <w:r>
        <w:rPr>
          <w:i/>
          <w:spacing w:val="-17"/>
        </w:rPr>
        <w:t> </w:t>
      </w:r>
      <w:r>
        <w:rPr>
          <w:i/>
          <w:spacing w:val="-7"/>
        </w:rPr>
        <w:t>tiêu</w:t>
      </w:r>
      <w:r>
        <w:rPr>
          <w:i/>
          <w:spacing w:val="-15"/>
        </w:rPr>
        <w:t> </w:t>
      </w:r>
      <w:r>
        <w:rPr>
          <w:i/>
          <w:spacing w:val="-5"/>
        </w:rPr>
        <w:t>về</w:t>
      </w:r>
      <w:r>
        <w:rPr>
          <w:i/>
          <w:spacing w:val="-17"/>
        </w:rPr>
        <w:t> </w:t>
      </w:r>
      <w:r>
        <w:rPr>
          <w:i/>
          <w:spacing w:val="-6"/>
        </w:rPr>
        <w:t>bảo</w:t>
      </w:r>
      <w:r>
        <w:rPr>
          <w:i/>
          <w:spacing w:val="-16"/>
        </w:rPr>
        <w:t> </w:t>
      </w:r>
      <w:r>
        <w:rPr>
          <w:i/>
          <w:spacing w:val="-7"/>
        </w:rPr>
        <w:t>đảm</w:t>
      </w:r>
      <w:r>
        <w:rPr>
          <w:i/>
          <w:spacing w:val="-13"/>
        </w:rPr>
        <w:t> </w:t>
      </w:r>
      <w:r>
        <w:rPr>
          <w:i/>
          <w:spacing w:val="-7"/>
        </w:rPr>
        <w:t>quốc</w:t>
      </w:r>
      <w:r>
        <w:rPr>
          <w:i/>
          <w:spacing w:val="-17"/>
        </w:rPr>
        <w:t> </w:t>
      </w:r>
      <w:r>
        <w:rPr>
          <w:i/>
          <w:spacing w:val="-7"/>
        </w:rPr>
        <w:t>phòng,</w:t>
      </w:r>
      <w:r>
        <w:rPr>
          <w:i/>
          <w:spacing w:val="-17"/>
        </w:rPr>
        <w:t> </w:t>
      </w:r>
      <w:r>
        <w:rPr>
          <w:i/>
          <w:spacing w:val="-5"/>
        </w:rPr>
        <w:t>an</w:t>
      </w:r>
      <w:r>
        <w:rPr>
          <w:i/>
          <w:spacing w:val="-15"/>
        </w:rPr>
        <w:t> </w:t>
      </w:r>
      <w:r>
        <w:rPr>
          <w:i/>
          <w:spacing w:val="-7"/>
        </w:rPr>
        <w:t>ninh</w:t>
      </w:r>
    </w:p>
    <w:p>
      <w:pPr>
        <w:pStyle w:val="ListParagraph"/>
        <w:numPr>
          <w:ilvl w:val="0"/>
          <w:numId w:val="73"/>
        </w:numPr>
        <w:tabs>
          <w:tab w:pos="1573" w:val="left" w:leader="none"/>
        </w:tabs>
        <w:spacing w:line="288" w:lineRule="auto" w:before="178" w:after="0"/>
        <w:ind w:left="679" w:right="565" w:firstLine="719"/>
        <w:jc w:val="both"/>
        <w:rPr>
          <w:sz w:val="28"/>
        </w:rPr>
      </w:pPr>
      <w:r>
        <w:rPr>
          <w:spacing w:val="-6"/>
          <w:sz w:val="28"/>
        </w:rPr>
        <w:t>100% xã, </w:t>
      </w:r>
      <w:r>
        <w:rPr>
          <w:spacing w:val="-8"/>
          <w:sz w:val="28"/>
        </w:rPr>
        <w:t>phường, </w:t>
      </w:r>
      <w:r>
        <w:rPr>
          <w:spacing w:val="-6"/>
          <w:sz w:val="28"/>
        </w:rPr>
        <w:t>thị </w:t>
      </w:r>
      <w:r>
        <w:rPr>
          <w:spacing w:val="-7"/>
          <w:sz w:val="28"/>
        </w:rPr>
        <w:t>trấn đạt </w:t>
      </w:r>
      <w:r>
        <w:rPr>
          <w:spacing w:val="-8"/>
          <w:sz w:val="28"/>
        </w:rPr>
        <w:t>chuẩn </w:t>
      </w:r>
      <w:r>
        <w:rPr>
          <w:spacing w:val="-7"/>
          <w:sz w:val="28"/>
        </w:rPr>
        <w:t>“An toàn </w:t>
      </w:r>
      <w:r>
        <w:rPr>
          <w:spacing w:val="-3"/>
          <w:sz w:val="28"/>
        </w:rPr>
        <w:t>về </w:t>
      </w:r>
      <w:r>
        <w:rPr>
          <w:spacing w:val="-5"/>
          <w:sz w:val="28"/>
        </w:rPr>
        <w:t>an </w:t>
      </w:r>
      <w:r>
        <w:rPr>
          <w:spacing w:val="-7"/>
          <w:sz w:val="28"/>
        </w:rPr>
        <w:t>ninh trật tự”, </w:t>
      </w:r>
      <w:r>
        <w:rPr>
          <w:spacing w:val="-5"/>
          <w:sz w:val="28"/>
        </w:rPr>
        <w:t>cơ </w:t>
      </w:r>
      <w:r>
        <w:rPr>
          <w:spacing w:val="-3"/>
          <w:sz w:val="28"/>
        </w:rPr>
        <w:t>sở </w:t>
      </w:r>
      <w:r>
        <w:rPr>
          <w:spacing w:val="-9"/>
          <w:sz w:val="28"/>
        </w:rPr>
        <w:t>vững </w:t>
      </w:r>
      <w:r>
        <w:rPr>
          <w:spacing w:val="-7"/>
          <w:sz w:val="28"/>
        </w:rPr>
        <w:t>mạnh toàn</w:t>
      </w:r>
      <w:r>
        <w:rPr>
          <w:spacing w:val="-25"/>
          <w:sz w:val="28"/>
        </w:rPr>
        <w:t> </w:t>
      </w:r>
      <w:r>
        <w:rPr>
          <w:spacing w:val="-9"/>
          <w:sz w:val="28"/>
        </w:rPr>
        <w:t>diện.</w:t>
      </w:r>
    </w:p>
    <w:p>
      <w:pPr>
        <w:pStyle w:val="ListParagraph"/>
        <w:numPr>
          <w:ilvl w:val="0"/>
          <w:numId w:val="73"/>
        </w:numPr>
        <w:tabs>
          <w:tab w:pos="1580" w:val="left" w:leader="none"/>
        </w:tabs>
        <w:spacing w:line="288" w:lineRule="auto" w:before="120" w:after="0"/>
        <w:ind w:left="679" w:right="554" w:firstLine="719"/>
        <w:jc w:val="both"/>
        <w:rPr>
          <w:sz w:val="28"/>
        </w:rPr>
      </w:pPr>
      <w:r>
        <w:rPr>
          <w:spacing w:val="-6"/>
          <w:sz w:val="28"/>
        </w:rPr>
        <w:t>Xây </w:t>
      </w:r>
      <w:r>
        <w:rPr>
          <w:spacing w:val="-7"/>
          <w:sz w:val="28"/>
        </w:rPr>
        <w:t>dựng </w:t>
      </w:r>
      <w:r>
        <w:rPr>
          <w:spacing w:val="-6"/>
          <w:sz w:val="28"/>
        </w:rPr>
        <w:t>khu vực </w:t>
      </w:r>
      <w:r>
        <w:rPr>
          <w:spacing w:val="-8"/>
          <w:sz w:val="28"/>
        </w:rPr>
        <w:t>phòng </w:t>
      </w:r>
      <w:r>
        <w:rPr>
          <w:spacing w:val="-6"/>
          <w:sz w:val="28"/>
        </w:rPr>
        <w:t>thủ, nền quốc </w:t>
      </w:r>
      <w:r>
        <w:rPr>
          <w:spacing w:val="-8"/>
          <w:sz w:val="28"/>
        </w:rPr>
        <w:t>phòng </w:t>
      </w:r>
      <w:r>
        <w:rPr>
          <w:spacing w:val="-7"/>
          <w:sz w:val="28"/>
        </w:rPr>
        <w:t>toàn dân, </w:t>
      </w:r>
      <w:r>
        <w:rPr>
          <w:spacing w:val="-6"/>
          <w:sz w:val="28"/>
        </w:rPr>
        <w:t>thế </w:t>
      </w:r>
      <w:r>
        <w:rPr>
          <w:spacing w:val="-7"/>
          <w:sz w:val="28"/>
        </w:rPr>
        <w:t>trận quốc </w:t>
      </w:r>
      <w:r>
        <w:rPr>
          <w:spacing w:val="-8"/>
          <w:sz w:val="28"/>
        </w:rPr>
        <w:t>phòng </w:t>
      </w:r>
      <w:r>
        <w:rPr>
          <w:spacing w:val="-7"/>
          <w:sz w:val="28"/>
        </w:rPr>
        <w:t>toàn </w:t>
      </w:r>
      <w:r>
        <w:rPr>
          <w:spacing w:val="-6"/>
          <w:sz w:val="28"/>
        </w:rPr>
        <w:t>dân gắn </w:t>
      </w:r>
      <w:r>
        <w:rPr>
          <w:spacing w:val="-7"/>
          <w:sz w:val="28"/>
        </w:rPr>
        <w:t>với </w:t>
      </w:r>
      <w:r>
        <w:rPr>
          <w:spacing w:val="-6"/>
          <w:sz w:val="28"/>
        </w:rPr>
        <w:t>thế </w:t>
      </w:r>
      <w:r>
        <w:rPr>
          <w:spacing w:val="-7"/>
          <w:sz w:val="28"/>
        </w:rPr>
        <w:t>trận </w:t>
      </w:r>
      <w:r>
        <w:rPr>
          <w:spacing w:val="-5"/>
          <w:sz w:val="28"/>
        </w:rPr>
        <w:t>an </w:t>
      </w:r>
      <w:r>
        <w:rPr>
          <w:spacing w:val="-6"/>
          <w:sz w:val="28"/>
        </w:rPr>
        <w:t>ninh </w:t>
      </w:r>
      <w:r>
        <w:rPr>
          <w:spacing w:val="-7"/>
          <w:sz w:val="28"/>
        </w:rPr>
        <w:t>nhân </w:t>
      </w:r>
      <w:r>
        <w:rPr>
          <w:spacing w:val="-6"/>
          <w:sz w:val="28"/>
        </w:rPr>
        <w:t>dân </w:t>
      </w:r>
      <w:r>
        <w:rPr>
          <w:spacing w:val="-7"/>
          <w:sz w:val="28"/>
        </w:rPr>
        <w:t>vững chắc, </w:t>
      </w:r>
      <w:r>
        <w:rPr>
          <w:spacing w:val="-5"/>
          <w:sz w:val="28"/>
        </w:rPr>
        <w:t>giữ </w:t>
      </w:r>
      <w:r>
        <w:rPr>
          <w:spacing w:val="-7"/>
          <w:sz w:val="28"/>
        </w:rPr>
        <w:t>vững </w:t>
      </w:r>
      <w:r>
        <w:rPr>
          <w:spacing w:val="-5"/>
          <w:sz w:val="28"/>
        </w:rPr>
        <w:t>ổn </w:t>
      </w:r>
      <w:r>
        <w:rPr>
          <w:spacing w:val="-7"/>
          <w:sz w:val="28"/>
        </w:rPr>
        <w:t>định </w:t>
      </w:r>
      <w:r>
        <w:rPr>
          <w:spacing w:val="-8"/>
          <w:sz w:val="28"/>
        </w:rPr>
        <w:t>chính </w:t>
      </w:r>
      <w:r>
        <w:rPr>
          <w:spacing w:val="-7"/>
          <w:sz w:val="28"/>
        </w:rPr>
        <w:t>trị, trật </w:t>
      </w:r>
      <w:r>
        <w:rPr>
          <w:spacing w:val="-5"/>
          <w:sz w:val="28"/>
        </w:rPr>
        <w:t>tự an </w:t>
      </w:r>
      <w:r>
        <w:rPr>
          <w:spacing w:val="-7"/>
          <w:sz w:val="28"/>
        </w:rPr>
        <w:t>toàn </w:t>
      </w:r>
      <w:r>
        <w:rPr>
          <w:spacing w:val="-3"/>
          <w:sz w:val="28"/>
        </w:rPr>
        <w:t>xã </w:t>
      </w:r>
      <w:r>
        <w:rPr>
          <w:spacing w:val="-6"/>
          <w:sz w:val="28"/>
        </w:rPr>
        <w:t>hội </w:t>
      </w:r>
      <w:r>
        <w:rPr>
          <w:spacing w:val="-7"/>
          <w:sz w:val="28"/>
        </w:rPr>
        <w:t>trong mọi tình </w:t>
      </w:r>
      <w:r>
        <w:rPr>
          <w:spacing w:val="-8"/>
          <w:sz w:val="28"/>
        </w:rPr>
        <w:t>huống, </w:t>
      </w:r>
      <w:r>
        <w:rPr>
          <w:spacing w:val="-6"/>
          <w:sz w:val="28"/>
        </w:rPr>
        <w:t>xây </w:t>
      </w:r>
      <w:r>
        <w:rPr>
          <w:spacing w:val="-7"/>
          <w:sz w:val="28"/>
        </w:rPr>
        <w:t>dựng </w:t>
      </w:r>
      <w:r>
        <w:rPr>
          <w:spacing w:val="-8"/>
          <w:sz w:val="28"/>
        </w:rPr>
        <w:t>đường </w:t>
      </w:r>
      <w:r>
        <w:rPr>
          <w:spacing w:val="-7"/>
          <w:sz w:val="28"/>
        </w:rPr>
        <w:t>biên giới </w:t>
      </w:r>
      <w:r>
        <w:rPr>
          <w:spacing w:val="-6"/>
          <w:sz w:val="28"/>
        </w:rPr>
        <w:t>hòa </w:t>
      </w:r>
      <w:r>
        <w:rPr>
          <w:spacing w:val="-7"/>
          <w:sz w:val="28"/>
        </w:rPr>
        <w:t>bình, </w:t>
      </w:r>
      <w:r>
        <w:rPr>
          <w:spacing w:val="-6"/>
          <w:sz w:val="28"/>
        </w:rPr>
        <w:t>hợp tác </w:t>
      </w:r>
      <w:r>
        <w:rPr>
          <w:spacing w:val="-5"/>
          <w:sz w:val="28"/>
        </w:rPr>
        <w:t>và</w:t>
      </w:r>
      <w:r>
        <w:rPr>
          <w:spacing w:val="-53"/>
          <w:sz w:val="28"/>
        </w:rPr>
        <w:t> </w:t>
      </w:r>
      <w:r>
        <w:rPr>
          <w:spacing w:val="-7"/>
          <w:sz w:val="28"/>
        </w:rPr>
        <w:t>phát triển.</w:t>
      </w:r>
      <w:r>
        <w:rPr>
          <w:spacing w:val="-16"/>
          <w:sz w:val="28"/>
        </w:rPr>
        <w:t> </w:t>
      </w:r>
      <w:r>
        <w:rPr>
          <w:spacing w:val="-7"/>
          <w:sz w:val="28"/>
        </w:rPr>
        <w:t>Gắn</w:t>
      </w:r>
      <w:r>
        <w:rPr>
          <w:spacing w:val="-15"/>
          <w:sz w:val="28"/>
        </w:rPr>
        <w:t> </w:t>
      </w:r>
      <w:r>
        <w:rPr>
          <w:spacing w:val="-7"/>
          <w:sz w:val="28"/>
        </w:rPr>
        <w:t>phát</w:t>
      </w:r>
      <w:r>
        <w:rPr>
          <w:spacing w:val="-16"/>
          <w:sz w:val="28"/>
        </w:rPr>
        <w:t> </w:t>
      </w:r>
      <w:r>
        <w:rPr>
          <w:spacing w:val="-7"/>
          <w:sz w:val="28"/>
        </w:rPr>
        <w:t>triển</w:t>
      </w:r>
      <w:r>
        <w:rPr>
          <w:spacing w:val="-19"/>
          <w:sz w:val="28"/>
        </w:rPr>
        <w:t> </w:t>
      </w:r>
      <w:r>
        <w:rPr>
          <w:spacing w:val="-7"/>
          <w:sz w:val="28"/>
        </w:rPr>
        <w:t>kinh</w:t>
      </w:r>
      <w:r>
        <w:rPr>
          <w:spacing w:val="-15"/>
          <w:sz w:val="28"/>
        </w:rPr>
        <w:t> </w:t>
      </w:r>
      <w:r>
        <w:rPr>
          <w:spacing w:val="-6"/>
          <w:sz w:val="28"/>
        </w:rPr>
        <w:t>tế,</w:t>
      </w:r>
      <w:r>
        <w:rPr>
          <w:spacing w:val="-17"/>
          <w:sz w:val="28"/>
        </w:rPr>
        <w:t> </w:t>
      </w:r>
      <w:r>
        <w:rPr>
          <w:spacing w:val="-3"/>
          <w:sz w:val="28"/>
        </w:rPr>
        <w:t>xã</w:t>
      </w:r>
      <w:r>
        <w:rPr>
          <w:spacing w:val="-20"/>
          <w:sz w:val="28"/>
        </w:rPr>
        <w:t> </w:t>
      </w:r>
      <w:r>
        <w:rPr>
          <w:spacing w:val="-6"/>
          <w:sz w:val="28"/>
        </w:rPr>
        <w:t>hội</w:t>
      </w:r>
      <w:r>
        <w:rPr>
          <w:spacing w:val="-16"/>
          <w:sz w:val="28"/>
        </w:rPr>
        <w:t> </w:t>
      </w:r>
      <w:r>
        <w:rPr>
          <w:spacing w:val="-6"/>
          <w:sz w:val="28"/>
        </w:rPr>
        <w:t>với</w:t>
      </w:r>
      <w:r>
        <w:rPr>
          <w:spacing w:val="-16"/>
          <w:sz w:val="28"/>
        </w:rPr>
        <w:t> </w:t>
      </w:r>
      <w:r>
        <w:rPr>
          <w:spacing w:val="-6"/>
          <w:sz w:val="28"/>
        </w:rPr>
        <w:t>đảm</w:t>
      </w:r>
      <w:r>
        <w:rPr>
          <w:spacing w:val="-20"/>
          <w:sz w:val="28"/>
        </w:rPr>
        <w:t> </w:t>
      </w:r>
      <w:r>
        <w:rPr>
          <w:spacing w:val="-7"/>
          <w:sz w:val="28"/>
        </w:rPr>
        <w:t>bảo</w:t>
      </w:r>
      <w:r>
        <w:rPr>
          <w:spacing w:val="-15"/>
          <w:sz w:val="28"/>
        </w:rPr>
        <w:t> </w:t>
      </w:r>
      <w:r>
        <w:rPr>
          <w:spacing w:val="-6"/>
          <w:sz w:val="28"/>
        </w:rPr>
        <w:t>quốc</w:t>
      </w:r>
      <w:r>
        <w:rPr>
          <w:spacing w:val="-16"/>
          <w:sz w:val="28"/>
        </w:rPr>
        <w:t> </w:t>
      </w:r>
      <w:r>
        <w:rPr>
          <w:spacing w:val="-8"/>
          <w:sz w:val="28"/>
        </w:rPr>
        <w:t>phòng</w:t>
      </w:r>
      <w:r>
        <w:rPr>
          <w:spacing w:val="-17"/>
          <w:sz w:val="28"/>
        </w:rPr>
        <w:t> </w:t>
      </w:r>
      <w:r>
        <w:rPr>
          <w:sz w:val="28"/>
        </w:rPr>
        <w:t>-</w:t>
      </w:r>
      <w:r>
        <w:rPr>
          <w:spacing w:val="-17"/>
          <w:sz w:val="28"/>
        </w:rPr>
        <w:t> </w:t>
      </w:r>
      <w:r>
        <w:rPr>
          <w:spacing w:val="-5"/>
          <w:sz w:val="28"/>
        </w:rPr>
        <w:t>an</w:t>
      </w:r>
      <w:r>
        <w:rPr>
          <w:spacing w:val="-15"/>
          <w:sz w:val="28"/>
        </w:rPr>
        <w:t> </w:t>
      </w:r>
      <w:r>
        <w:rPr>
          <w:spacing w:val="-7"/>
          <w:sz w:val="28"/>
        </w:rPr>
        <w:t>ninh.</w:t>
      </w:r>
    </w:p>
    <w:p>
      <w:pPr>
        <w:pStyle w:val="ListParagraph"/>
        <w:numPr>
          <w:ilvl w:val="0"/>
          <w:numId w:val="73"/>
        </w:numPr>
        <w:tabs>
          <w:tab w:pos="1554" w:val="left" w:leader="none"/>
        </w:tabs>
        <w:spacing w:line="288" w:lineRule="auto" w:before="120" w:after="0"/>
        <w:ind w:left="679" w:right="555" w:firstLine="719"/>
        <w:jc w:val="both"/>
        <w:rPr>
          <w:sz w:val="28"/>
        </w:rPr>
      </w:pPr>
      <w:r>
        <w:rPr>
          <w:spacing w:val="-7"/>
          <w:sz w:val="28"/>
        </w:rPr>
        <w:t>Thực hiện </w:t>
      </w:r>
      <w:r>
        <w:rPr>
          <w:spacing w:val="-8"/>
          <w:sz w:val="28"/>
        </w:rPr>
        <w:t>nghiêm </w:t>
      </w:r>
      <w:r>
        <w:rPr>
          <w:spacing w:val="-6"/>
          <w:sz w:val="28"/>
        </w:rPr>
        <w:t>túc, </w:t>
      </w:r>
      <w:r>
        <w:rPr>
          <w:spacing w:val="-5"/>
          <w:sz w:val="28"/>
        </w:rPr>
        <w:t>có </w:t>
      </w:r>
      <w:r>
        <w:rPr>
          <w:spacing w:val="-7"/>
          <w:sz w:val="28"/>
        </w:rPr>
        <w:t>hiệu </w:t>
      </w:r>
      <w:r>
        <w:rPr>
          <w:spacing w:val="-6"/>
          <w:sz w:val="28"/>
        </w:rPr>
        <w:t>quả </w:t>
      </w:r>
      <w:r>
        <w:rPr>
          <w:spacing w:val="-7"/>
          <w:sz w:val="28"/>
        </w:rPr>
        <w:t>quan </w:t>
      </w:r>
      <w:r>
        <w:rPr>
          <w:spacing w:val="-8"/>
          <w:sz w:val="28"/>
        </w:rPr>
        <w:t>điểm, </w:t>
      </w:r>
      <w:r>
        <w:rPr>
          <w:spacing w:val="-5"/>
          <w:sz w:val="28"/>
        </w:rPr>
        <w:t>chủ </w:t>
      </w:r>
      <w:r>
        <w:rPr>
          <w:spacing w:val="-8"/>
          <w:sz w:val="28"/>
        </w:rPr>
        <w:t>trương </w:t>
      </w:r>
      <w:r>
        <w:rPr>
          <w:spacing w:val="-5"/>
          <w:sz w:val="28"/>
        </w:rPr>
        <w:t>của </w:t>
      </w:r>
      <w:r>
        <w:rPr>
          <w:spacing w:val="-8"/>
          <w:sz w:val="28"/>
        </w:rPr>
        <w:t>Đảng, chính </w:t>
      </w:r>
      <w:r>
        <w:rPr>
          <w:spacing w:val="-7"/>
          <w:sz w:val="28"/>
        </w:rPr>
        <w:t>sách, pháp luật của Nhà </w:t>
      </w:r>
      <w:r>
        <w:rPr>
          <w:spacing w:val="-6"/>
          <w:sz w:val="28"/>
        </w:rPr>
        <w:t>nước </w:t>
      </w:r>
      <w:r>
        <w:rPr>
          <w:spacing w:val="-5"/>
          <w:sz w:val="28"/>
        </w:rPr>
        <w:t>về </w:t>
      </w:r>
      <w:r>
        <w:rPr>
          <w:spacing w:val="-6"/>
          <w:sz w:val="28"/>
        </w:rPr>
        <w:t>quốc </w:t>
      </w:r>
      <w:r>
        <w:rPr>
          <w:spacing w:val="-8"/>
          <w:sz w:val="28"/>
        </w:rPr>
        <w:t>phòng </w:t>
      </w:r>
      <w:r>
        <w:rPr>
          <w:spacing w:val="-6"/>
          <w:sz w:val="28"/>
        </w:rPr>
        <w:t>an </w:t>
      </w:r>
      <w:r>
        <w:rPr>
          <w:spacing w:val="-8"/>
          <w:sz w:val="28"/>
        </w:rPr>
        <w:t>ninh; </w:t>
      </w:r>
      <w:r>
        <w:rPr>
          <w:spacing w:val="-5"/>
          <w:sz w:val="28"/>
        </w:rPr>
        <w:t>xây </w:t>
      </w:r>
      <w:r>
        <w:rPr>
          <w:spacing w:val="-7"/>
          <w:sz w:val="28"/>
        </w:rPr>
        <w:t>dựng </w:t>
      </w:r>
      <w:r>
        <w:rPr>
          <w:spacing w:val="-6"/>
          <w:sz w:val="28"/>
        </w:rPr>
        <w:t>khu </w:t>
      </w:r>
      <w:r>
        <w:rPr>
          <w:spacing w:val="-5"/>
          <w:sz w:val="28"/>
        </w:rPr>
        <w:t>vực </w:t>
      </w:r>
      <w:r>
        <w:rPr>
          <w:spacing w:val="-8"/>
          <w:sz w:val="28"/>
        </w:rPr>
        <w:t>phòng </w:t>
      </w:r>
      <w:r>
        <w:rPr>
          <w:spacing w:val="-6"/>
          <w:sz w:val="28"/>
        </w:rPr>
        <w:t>thủ </w:t>
      </w:r>
      <w:r>
        <w:rPr>
          <w:spacing w:val="-8"/>
          <w:sz w:val="28"/>
        </w:rPr>
        <w:t>vững chắc </w:t>
      </w:r>
      <w:r>
        <w:rPr>
          <w:spacing w:val="-7"/>
          <w:sz w:val="28"/>
        </w:rPr>
        <w:t>trong</w:t>
      </w:r>
      <w:r>
        <w:rPr>
          <w:spacing w:val="-15"/>
          <w:sz w:val="28"/>
        </w:rPr>
        <w:t> </w:t>
      </w:r>
      <w:r>
        <w:rPr>
          <w:spacing w:val="-7"/>
          <w:sz w:val="28"/>
        </w:rPr>
        <w:t>tình</w:t>
      </w:r>
      <w:r>
        <w:rPr>
          <w:spacing w:val="-15"/>
          <w:sz w:val="28"/>
        </w:rPr>
        <w:t> </w:t>
      </w:r>
      <w:r>
        <w:rPr>
          <w:spacing w:val="-6"/>
          <w:sz w:val="28"/>
        </w:rPr>
        <w:t>hình</w:t>
      </w:r>
      <w:r>
        <w:rPr>
          <w:spacing w:val="-12"/>
          <w:sz w:val="28"/>
        </w:rPr>
        <w:t> </w:t>
      </w:r>
      <w:r>
        <w:rPr>
          <w:spacing w:val="-7"/>
          <w:sz w:val="28"/>
        </w:rPr>
        <w:t>mới</w:t>
      </w:r>
      <w:r>
        <w:rPr>
          <w:spacing w:val="53"/>
          <w:sz w:val="28"/>
        </w:rPr>
        <w:t> </w:t>
      </w:r>
      <w:r>
        <w:rPr>
          <w:spacing w:val="-7"/>
          <w:sz w:val="28"/>
        </w:rPr>
        <w:t>củng</w:t>
      </w:r>
      <w:r>
        <w:rPr>
          <w:spacing w:val="-12"/>
          <w:sz w:val="28"/>
        </w:rPr>
        <w:t> </w:t>
      </w:r>
      <w:r>
        <w:rPr>
          <w:spacing w:val="-5"/>
          <w:sz w:val="28"/>
        </w:rPr>
        <w:t>cố</w:t>
      </w:r>
      <w:r>
        <w:rPr>
          <w:spacing w:val="-14"/>
          <w:sz w:val="28"/>
        </w:rPr>
        <w:t> </w:t>
      </w:r>
      <w:r>
        <w:rPr>
          <w:spacing w:val="-6"/>
          <w:sz w:val="28"/>
        </w:rPr>
        <w:t>tiềm</w:t>
      </w:r>
      <w:r>
        <w:rPr>
          <w:spacing w:val="-16"/>
          <w:sz w:val="28"/>
        </w:rPr>
        <w:t> </w:t>
      </w:r>
      <w:r>
        <w:rPr>
          <w:spacing w:val="-6"/>
          <w:sz w:val="28"/>
        </w:rPr>
        <w:t>lực</w:t>
      </w:r>
      <w:r>
        <w:rPr>
          <w:spacing w:val="-16"/>
          <w:sz w:val="28"/>
        </w:rPr>
        <w:t> </w:t>
      </w:r>
      <w:r>
        <w:rPr>
          <w:spacing w:val="-6"/>
          <w:sz w:val="28"/>
        </w:rPr>
        <w:t>quốc</w:t>
      </w:r>
      <w:r>
        <w:rPr>
          <w:spacing w:val="-15"/>
          <w:sz w:val="28"/>
        </w:rPr>
        <w:t> </w:t>
      </w:r>
      <w:r>
        <w:rPr>
          <w:spacing w:val="-7"/>
          <w:sz w:val="28"/>
        </w:rPr>
        <w:t>phòng,</w:t>
      </w:r>
      <w:r>
        <w:rPr>
          <w:spacing w:val="-14"/>
          <w:sz w:val="28"/>
        </w:rPr>
        <w:t> </w:t>
      </w:r>
      <w:r>
        <w:rPr>
          <w:spacing w:val="-5"/>
          <w:sz w:val="28"/>
        </w:rPr>
        <w:t>an</w:t>
      </w:r>
      <w:r>
        <w:rPr>
          <w:spacing w:val="-15"/>
          <w:sz w:val="28"/>
        </w:rPr>
        <w:t> </w:t>
      </w:r>
      <w:r>
        <w:rPr>
          <w:spacing w:val="-7"/>
          <w:sz w:val="28"/>
        </w:rPr>
        <w:t>ninh,</w:t>
      </w:r>
      <w:r>
        <w:rPr>
          <w:spacing w:val="-16"/>
          <w:sz w:val="28"/>
        </w:rPr>
        <w:t> </w:t>
      </w:r>
      <w:r>
        <w:rPr>
          <w:spacing w:val="-5"/>
          <w:sz w:val="28"/>
        </w:rPr>
        <w:t>xây</w:t>
      </w:r>
      <w:r>
        <w:rPr>
          <w:spacing w:val="-17"/>
          <w:sz w:val="28"/>
        </w:rPr>
        <w:t> </w:t>
      </w:r>
      <w:r>
        <w:rPr>
          <w:spacing w:val="-7"/>
          <w:sz w:val="28"/>
        </w:rPr>
        <w:t>dựng</w:t>
      </w:r>
      <w:r>
        <w:rPr>
          <w:spacing w:val="-15"/>
          <w:sz w:val="28"/>
        </w:rPr>
        <w:t> </w:t>
      </w:r>
      <w:r>
        <w:rPr>
          <w:spacing w:val="-5"/>
          <w:sz w:val="28"/>
        </w:rPr>
        <w:t>thế</w:t>
      </w:r>
      <w:r>
        <w:rPr>
          <w:spacing w:val="-16"/>
          <w:sz w:val="28"/>
        </w:rPr>
        <w:t> </w:t>
      </w:r>
      <w:r>
        <w:rPr>
          <w:spacing w:val="-7"/>
          <w:sz w:val="28"/>
        </w:rPr>
        <w:t>trận</w:t>
      </w:r>
      <w:r>
        <w:rPr>
          <w:spacing w:val="-11"/>
          <w:sz w:val="28"/>
        </w:rPr>
        <w:t> </w:t>
      </w:r>
      <w:r>
        <w:rPr>
          <w:spacing w:val="-7"/>
          <w:sz w:val="28"/>
        </w:rPr>
        <w:t>quốc</w:t>
      </w:r>
      <w:r>
        <w:rPr>
          <w:spacing w:val="-16"/>
          <w:sz w:val="28"/>
        </w:rPr>
        <w:t> </w:t>
      </w:r>
      <w:r>
        <w:rPr>
          <w:spacing w:val="-8"/>
          <w:sz w:val="28"/>
        </w:rPr>
        <w:t>phòng </w:t>
      </w:r>
      <w:r>
        <w:rPr>
          <w:spacing w:val="-7"/>
          <w:sz w:val="28"/>
        </w:rPr>
        <w:t>toàn dân gắn </w:t>
      </w:r>
      <w:r>
        <w:rPr>
          <w:spacing w:val="-6"/>
          <w:sz w:val="28"/>
        </w:rPr>
        <w:t>với </w:t>
      </w:r>
      <w:r>
        <w:rPr>
          <w:spacing w:val="-5"/>
          <w:sz w:val="28"/>
        </w:rPr>
        <w:t>thế </w:t>
      </w:r>
      <w:r>
        <w:rPr>
          <w:spacing w:val="-7"/>
          <w:sz w:val="28"/>
        </w:rPr>
        <w:t>trận </w:t>
      </w:r>
      <w:r>
        <w:rPr>
          <w:spacing w:val="-5"/>
          <w:sz w:val="28"/>
        </w:rPr>
        <w:t>an </w:t>
      </w:r>
      <w:r>
        <w:rPr>
          <w:spacing w:val="-7"/>
          <w:sz w:val="28"/>
        </w:rPr>
        <w:t>ninh nhân dân. </w:t>
      </w:r>
      <w:r>
        <w:rPr>
          <w:spacing w:val="-5"/>
          <w:sz w:val="28"/>
        </w:rPr>
        <w:t>An </w:t>
      </w:r>
      <w:r>
        <w:rPr>
          <w:spacing w:val="-7"/>
          <w:sz w:val="28"/>
        </w:rPr>
        <w:t>ninh </w:t>
      </w:r>
      <w:r>
        <w:rPr>
          <w:spacing w:val="-8"/>
          <w:sz w:val="28"/>
        </w:rPr>
        <w:t>chính </w:t>
      </w:r>
      <w:r>
        <w:rPr>
          <w:spacing w:val="-6"/>
          <w:sz w:val="28"/>
        </w:rPr>
        <w:t>trị, </w:t>
      </w:r>
      <w:r>
        <w:rPr>
          <w:spacing w:val="-7"/>
          <w:sz w:val="28"/>
        </w:rPr>
        <w:t>trật </w:t>
      </w:r>
      <w:r>
        <w:rPr>
          <w:spacing w:val="-4"/>
          <w:sz w:val="28"/>
        </w:rPr>
        <w:t>tự an </w:t>
      </w:r>
      <w:r>
        <w:rPr>
          <w:spacing w:val="-7"/>
          <w:sz w:val="28"/>
        </w:rPr>
        <w:t>toàn </w:t>
      </w:r>
      <w:r>
        <w:rPr>
          <w:spacing w:val="-5"/>
          <w:sz w:val="28"/>
        </w:rPr>
        <w:t>xã </w:t>
      </w:r>
      <w:r>
        <w:rPr>
          <w:spacing w:val="-6"/>
          <w:sz w:val="28"/>
        </w:rPr>
        <w:t>hội </w:t>
      </w:r>
      <w:r>
        <w:rPr>
          <w:spacing w:val="-8"/>
          <w:sz w:val="28"/>
        </w:rPr>
        <w:t>luôn </w:t>
      </w:r>
      <w:r>
        <w:rPr>
          <w:spacing w:val="-6"/>
          <w:sz w:val="28"/>
        </w:rPr>
        <w:t>giữ</w:t>
      </w:r>
      <w:r>
        <w:rPr>
          <w:spacing w:val="-18"/>
          <w:sz w:val="28"/>
        </w:rPr>
        <w:t> </w:t>
      </w:r>
      <w:r>
        <w:rPr>
          <w:spacing w:val="-7"/>
          <w:sz w:val="28"/>
        </w:rPr>
        <w:t>vững</w:t>
      </w:r>
      <w:r>
        <w:rPr>
          <w:spacing w:val="-14"/>
          <w:sz w:val="28"/>
        </w:rPr>
        <w:t> </w:t>
      </w:r>
      <w:r>
        <w:rPr>
          <w:spacing w:val="-5"/>
          <w:sz w:val="28"/>
        </w:rPr>
        <w:t>và</w:t>
      </w:r>
      <w:r>
        <w:rPr>
          <w:spacing w:val="-16"/>
          <w:sz w:val="28"/>
        </w:rPr>
        <w:t> </w:t>
      </w:r>
      <w:r>
        <w:rPr>
          <w:spacing w:val="-5"/>
          <w:sz w:val="28"/>
        </w:rPr>
        <w:t>ổn</w:t>
      </w:r>
      <w:r>
        <w:rPr>
          <w:spacing w:val="-14"/>
          <w:sz w:val="28"/>
        </w:rPr>
        <w:t> </w:t>
      </w:r>
      <w:r>
        <w:rPr>
          <w:spacing w:val="-7"/>
          <w:sz w:val="28"/>
        </w:rPr>
        <w:t>định.</w:t>
      </w:r>
      <w:r>
        <w:rPr>
          <w:spacing w:val="-17"/>
          <w:sz w:val="28"/>
        </w:rPr>
        <w:t> </w:t>
      </w:r>
      <w:r>
        <w:rPr>
          <w:spacing w:val="-7"/>
          <w:sz w:val="28"/>
        </w:rPr>
        <w:t>Gắn</w:t>
      </w:r>
      <w:r>
        <w:rPr>
          <w:spacing w:val="-14"/>
          <w:sz w:val="28"/>
        </w:rPr>
        <w:t> </w:t>
      </w:r>
      <w:r>
        <w:rPr>
          <w:spacing w:val="-6"/>
          <w:sz w:val="28"/>
        </w:rPr>
        <w:t>kết</w:t>
      </w:r>
      <w:r>
        <w:rPr>
          <w:spacing w:val="-15"/>
          <w:sz w:val="28"/>
        </w:rPr>
        <w:t> </w:t>
      </w:r>
      <w:r>
        <w:rPr>
          <w:spacing w:val="-7"/>
          <w:sz w:val="28"/>
        </w:rPr>
        <w:t>chặt</w:t>
      </w:r>
      <w:r>
        <w:rPr>
          <w:spacing w:val="-15"/>
          <w:sz w:val="28"/>
        </w:rPr>
        <w:t> </w:t>
      </w:r>
      <w:r>
        <w:rPr>
          <w:spacing w:val="-7"/>
          <w:sz w:val="28"/>
        </w:rPr>
        <w:t>chẽ</w:t>
      </w:r>
      <w:r>
        <w:rPr>
          <w:spacing w:val="-16"/>
          <w:sz w:val="28"/>
        </w:rPr>
        <w:t> </w:t>
      </w:r>
      <w:r>
        <w:rPr>
          <w:spacing w:val="-6"/>
          <w:sz w:val="28"/>
        </w:rPr>
        <w:t>giữa</w:t>
      </w:r>
      <w:r>
        <w:rPr>
          <w:spacing w:val="-16"/>
          <w:sz w:val="28"/>
        </w:rPr>
        <w:t> </w:t>
      </w:r>
      <w:r>
        <w:rPr>
          <w:spacing w:val="-7"/>
          <w:sz w:val="28"/>
        </w:rPr>
        <w:t>phát</w:t>
      </w:r>
      <w:r>
        <w:rPr>
          <w:spacing w:val="-17"/>
          <w:sz w:val="28"/>
        </w:rPr>
        <w:t> </w:t>
      </w:r>
      <w:r>
        <w:rPr>
          <w:spacing w:val="-7"/>
          <w:sz w:val="28"/>
        </w:rPr>
        <w:t>triển</w:t>
      </w:r>
      <w:r>
        <w:rPr>
          <w:spacing w:val="-17"/>
          <w:sz w:val="28"/>
        </w:rPr>
        <w:t> </w:t>
      </w:r>
      <w:r>
        <w:rPr>
          <w:spacing w:val="-7"/>
          <w:sz w:val="28"/>
        </w:rPr>
        <w:t>kinh</w:t>
      </w:r>
      <w:r>
        <w:rPr>
          <w:spacing w:val="-14"/>
          <w:sz w:val="28"/>
        </w:rPr>
        <w:t> </w:t>
      </w:r>
      <w:r>
        <w:rPr>
          <w:spacing w:val="-4"/>
          <w:sz w:val="28"/>
        </w:rPr>
        <w:t>tế</w:t>
      </w:r>
      <w:r>
        <w:rPr>
          <w:spacing w:val="-17"/>
          <w:sz w:val="28"/>
        </w:rPr>
        <w:t> </w:t>
      </w:r>
      <w:r>
        <w:rPr>
          <w:spacing w:val="-6"/>
          <w:sz w:val="28"/>
        </w:rPr>
        <w:t>với</w:t>
      </w:r>
      <w:r>
        <w:rPr>
          <w:spacing w:val="-15"/>
          <w:sz w:val="28"/>
        </w:rPr>
        <w:t> </w:t>
      </w:r>
      <w:r>
        <w:rPr>
          <w:spacing w:val="-7"/>
          <w:sz w:val="28"/>
        </w:rPr>
        <w:t>quốc</w:t>
      </w:r>
      <w:r>
        <w:rPr>
          <w:spacing w:val="-15"/>
          <w:sz w:val="28"/>
        </w:rPr>
        <w:t> </w:t>
      </w:r>
      <w:r>
        <w:rPr>
          <w:spacing w:val="-7"/>
          <w:sz w:val="28"/>
        </w:rPr>
        <w:t>phòng,</w:t>
      </w:r>
      <w:r>
        <w:rPr>
          <w:spacing w:val="-16"/>
          <w:sz w:val="28"/>
        </w:rPr>
        <w:t> </w:t>
      </w:r>
      <w:r>
        <w:rPr>
          <w:spacing w:val="-5"/>
          <w:sz w:val="28"/>
        </w:rPr>
        <w:t>an</w:t>
      </w:r>
      <w:r>
        <w:rPr>
          <w:spacing w:val="-14"/>
          <w:sz w:val="28"/>
        </w:rPr>
        <w:t> </w:t>
      </w:r>
      <w:r>
        <w:rPr>
          <w:spacing w:val="-7"/>
          <w:sz w:val="28"/>
        </w:rPr>
        <w:t>ninh.</w:t>
      </w:r>
    </w:p>
    <w:p>
      <w:pPr>
        <w:pStyle w:val="ListParagraph"/>
        <w:numPr>
          <w:ilvl w:val="0"/>
          <w:numId w:val="73"/>
        </w:numPr>
        <w:tabs>
          <w:tab w:pos="1551" w:val="left" w:leader="none"/>
        </w:tabs>
        <w:spacing w:line="288" w:lineRule="auto" w:before="121" w:after="0"/>
        <w:ind w:left="679" w:right="555" w:firstLine="719"/>
        <w:jc w:val="both"/>
        <w:rPr>
          <w:sz w:val="28"/>
        </w:rPr>
      </w:pPr>
      <w:r>
        <w:rPr>
          <w:spacing w:val="-7"/>
          <w:sz w:val="28"/>
        </w:rPr>
        <w:t>Thực</w:t>
      </w:r>
      <w:r>
        <w:rPr>
          <w:spacing w:val="-13"/>
          <w:sz w:val="28"/>
        </w:rPr>
        <w:t> </w:t>
      </w:r>
      <w:r>
        <w:rPr>
          <w:spacing w:val="-7"/>
          <w:sz w:val="28"/>
        </w:rPr>
        <w:t>hiện</w:t>
      </w:r>
      <w:r>
        <w:rPr>
          <w:spacing w:val="-11"/>
          <w:sz w:val="28"/>
        </w:rPr>
        <w:t> </w:t>
      </w:r>
      <w:r>
        <w:rPr>
          <w:spacing w:val="-6"/>
          <w:sz w:val="28"/>
        </w:rPr>
        <w:t>tốt</w:t>
      </w:r>
      <w:r>
        <w:rPr>
          <w:spacing w:val="-9"/>
          <w:sz w:val="28"/>
        </w:rPr>
        <w:t> </w:t>
      </w:r>
      <w:r>
        <w:rPr>
          <w:spacing w:val="-8"/>
          <w:sz w:val="28"/>
        </w:rPr>
        <w:t>chương</w:t>
      </w:r>
      <w:r>
        <w:rPr>
          <w:spacing w:val="-11"/>
          <w:sz w:val="28"/>
        </w:rPr>
        <w:t> </w:t>
      </w:r>
      <w:r>
        <w:rPr>
          <w:spacing w:val="-7"/>
          <w:sz w:val="28"/>
        </w:rPr>
        <w:t>trình</w:t>
      </w:r>
      <w:r>
        <w:rPr>
          <w:spacing w:val="-9"/>
          <w:sz w:val="28"/>
        </w:rPr>
        <w:t> </w:t>
      </w:r>
      <w:r>
        <w:rPr>
          <w:spacing w:val="-7"/>
          <w:sz w:val="28"/>
        </w:rPr>
        <w:t>mục</w:t>
      </w:r>
      <w:r>
        <w:rPr>
          <w:spacing w:val="-12"/>
          <w:sz w:val="28"/>
        </w:rPr>
        <w:t> </w:t>
      </w:r>
      <w:r>
        <w:rPr>
          <w:spacing w:val="-7"/>
          <w:sz w:val="28"/>
        </w:rPr>
        <w:t>tiêu</w:t>
      </w:r>
      <w:r>
        <w:rPr>
          <w:spacing w:val="-9"/>
          <w:sz w:val="28"/>
        </w:rPr>
        <w:t> </w:t>
      </w:r>
      <w:r>
        <w:rPr>
          <w:spacing w:val="-6"/>
          <w:sz w:val="28"/>
        </w:rPr>
        <w:t>“4</w:t>
      </w:r>
      <w:r>
        <w:rPr>
          <w:spacing w:val="-9"/>
          <w:sz w:val="28"/>
        </w:rPr>
        <w:t> </w:t>
      </w:r>
      <w:r>
        <w:rPr>
          <w:spacing w:val="-8"/>
          <w:sz w:val="28"/>
        </w:rPr>
        <w:t>giảm”,</w:t>
      </w:r>
      <w:r>
        <w:rPr>
          <w:spacing w:val="-14"/>
          <w:sz w:val="28"/>
        </w:rPr>
        <w:t> </w:t>
      </w:r>
      <w:r>
        <w:rPr>
          <w:spacing w:val="-6"/>
          <w:sz w:val="28"/>
        </w:rPr>
        <w:t>kéo</w:t>
      </w:r>
      <w:r>
        <w:rPr>
          <w:spacing w:val="-11"/>
          <w:sz w:val="28"/>
        </w:rPr>
        <w:t> </w:t>
      </w:r>
      <w:r>
        <w:rPr>
          <w:spacing w:val="-6"/>
          <w:sz w:val="28"/>
        </w:rPr>
        <w:t>giảm</w:t>
      </w:r>
      <w:r>
        <w:rPr>
          <w:spacing w:val="-15"/>
          <w:sz w:val="28"/>
        </w:rPr>
        <w:t> </w:t>
      </w:r>
      <w:r>
        <w:rPr>
          <w:spacing w:val="-5"/>
          <w:sz w:val="28"/>
        </w:rPr>
        <w:t>các</w:t>
      </w:r>
      <w:r>
        <w:rPr>
          <w:spacing w:val="-12"/>
          <w:sz w:val="28"/>
        </w:rPr>
        <w:t> </w:t>
      </w:r>
      <w:r>
        <w:rPr>
          <w:spacing w:val="-7"/>
          <w:sz w:val="28"/>
        </w:rPr>
        <w:t>loại</w:t>
      </w:r>
      <w:r>
        <w:rPr>
          <w:spacing w:val="-11"/>
          <w:sz w:val="28"/>
        </w:rPr>
        <w:t> </w:t>
      </w:r>
      <w:r>
        <w:rPr>
          <w:spacing w:val="-6"/>
          <w:sz w:val="28"/>
        </w:rPr>
        <w:t>tội</w:t>
      </w:r>
      <w:r>
        <w:rPr>
          <w:spacing w:val="-11"/>
          <w:sz w:val="28"/>
        </w:rPr>
        <w:t> </w:t>
      </w:r>
      <w:r>
        <w:rPr>
          <w:spacing w:val="-6"/>
          <w:sz w:val="28"/>
        </w:rPr>
        <w:t>phạm</w:t>
      </w:r>
      <w:r>
        <w:rPr>
          <w:spacing w:val="-16"/>
          <w:sz w:val="28"/>
        </w:rPr>
        <w:t> </w:t>
      </w:r>
      <w:r>
        <w:rPr>
          <w:spacing w:val="-4"/>
          <w:sz w:val="28"/>
        </w:rPr>
        <w:t>về</w:t>
      </w:r>
      <w:r>
        <w:rPr>
          <w:spacing w:val="-9"/>
          <w:sz w:val="28"/>
        </w:rPr>
        <w:t> </w:t>
      </w:r>
      <w:r>
        <w:rPr>
          <w:spacing w:val="-7"/>
          <w:sz w:val="28"/>
        </w:rPr>
        <w:t>ma túy,</w:t>
      </w:r>
      <w:r>
        <w:rPr>
          <w:spacing w:val="-16"/>
          <w:sz w:val="28"/>
        </w:rPr>
        <w:t> </w:t>
      </w:r>
      <w:r>
        <w:rPr>
          <w:spacing w:val="-6"/>
          <w:sz w:val="28"/>
        </w:rPr>
        <w:t>tội</w:t>
      </w:r>
      <w:r>
        <w:rPr>
          <w:spacing w:val="-17"/>
          <w:sz w:val="28"/>
        </w:rPr>
        <w:t> </w:t>
      </w:r>
      <w:r>
        <w:rPr>
          <w:spacing w:val="-7"/>
          <w:sz w:val="28"/>
        </w:rPr>
        <w:t>phạm</w:t>
      </w:r>
      <w:r>
        <w:rPr>
          <w:spacing w:val="-20"/>
          <w:sz w:val="28"/>
        </w:rPr>
        <w:t> </w:t>
      </w:r>
      <w:r>
        <w:rPr>
          <w:spacing w:val="-7"/>
          <w:sz w:val="28"/>
        </w:rPr>
        <w:t>liên</w:t>
      </w:r>
      <w:r>
        <w:rPr>
          <w:spacing w:val="-16"/>
          <w:sz w:val="28"/>
        </w:rPr>
        <w:t> </w:t>
      </w:r>
      <w:r>
        <w:rPr>
          <w:spacing w:val="-7"/>
          <w:sz w:val="28"/>
        </w:rPr>
        <w:t>quan</w:t>
      </w:r>
      <w:r>
        <w:rPr>
          <w:spacing w:val="-16"/>
          <w:sz w:val="28"/>
        </w:rPr>
        <w:t> </w:t>
      </w:r>
      <w:r>
        <w:rPr>
          <w:spacing w:val="-6"/>
          <w:sz w:val="28"/>
        </w:rPr>
        <w:t>đến</w:t>
      </w:r>
      <w:r>
        <w:rPr>
          <w:spacing w:val="-14"/>
          <w:sz w:val="28"/>
        </w:rPr>
        <w:t> </w:t>
      </w:r>
      <w:r>
        <w:rPr>
          <w:spacing w:val="-7"/>
          <w:sz w:val="28"/>
        </w:rPr>
        <w:t>“tín</w:t>
      </w:r>
      <w:r>
        <w:rPr>
          <w:spacing w:val="-16"/>
          <w:sz w:val="28"/>
        </w:rPr>
        <w:t> </w:t>
      </w:r>
      <w:r>
        <w:rPr>
          <w:spacing w:val="-7"/>
          <w:sz w:val="28"/>
        </w:rPr>
        <w:t>dụng</w:t>
      </w:r>
      <w:r>
        <w:rPr>
          <w:spacing w:val="-19"/>
          <w:sz w:val="28"/>
        </w:rPr>
        <w:t> </w:t>
      </w:r>
      <w:r>
        <w:rPr>
          <w:spacing w:val="-7"/>
          <w:sz w:val="28"/>
        </w:rPr>
        <w:t>đen”.</w:t>
      </w:r>
    </w:p>
    <w:p>
      <w:pPr>
        <w:pStyle w:val="ListParagraph"/>
        <w:numPr>
          <w:ilvl w:val="0"/>
          <w:numId w:val="73"/>
        </w:numPr>
        <w:tabs>
          <w:tab w:pos="1592" w:val="left" w:leader="none"/>
        </w:tabs>
        <w:spacing w:line="288" w:lineRule="auto" w:before="120" w:after="0"/>
        <w:ind w:left="679" w:right="556" w:firstLine="719"/>
        <w:jc w:val="both"/>
        <w:rPr>
          <w:sz w:val="28"/>
        </w:rPr>
      </w:pPr>
      <w:r>
        <w:rPr>
          <w:spacing w:val="-6"/>
          <w:sz w:val="28"/>
        </w:rPr>
        <w:t>Tổ </w:t>
      </w:r>
      <w:r>
        <w:rPr>
          <w:spacing w:val="-7"/>
          <w:sz w:val="28"/>
        </w:rPr>
        <w:t>chức </w:t>
      </w:r>
      <w:r>
        <w:rPr>
          <w:spacing w:val="-6"/>
          <w:sz w:val="28"/>
        </w:rPr>
        <w:t>các </w:t>
      </w:r>
      <w:r>
        <w:rPr>
          <w:spacing w:val="-8"/>
          <w:sz w:val="28"/>
        </w:rPr>
        <w:t>chương trình </w:t>
      </w:r>
      <w:r>
        <w:rPr>
          <w:spacing w:val="-7"/>
          <w:sz w:val="28"/>
        </w:rPr>
        <w:t>“Tư </w:t>
      </w:r>
      <w:r>
        <w:rPr>
          <w:spacing w:val="-6"/>
          <w:sz w:val="28"/>
        </w:rPr>
        <w:t>vấn </w:t>
      </w:r>
      <w:r>
        <w:rPr>
          <w:spacing w:val="-7"/>
          <w:sz w:val="28"/>
        </w:rPr>
        <w:t>giới thiệu việc </w:t>
      </w:r>
      <w:r>
        <w:rPr>
          <w:spacing w:val="-6"/>
          <w:sz w:val="28"/>
        </w:rPr>
        <w:t>làm </w:t>
      </w:r>
      <w:r>
        <w:rPr>
          <w:spacing w:val="-7"/>
          <w:sz w:val="28"/>
        </w:rPr>
        <w:t>cho đoàn viên, thanh </w:t>
      </w:r>
      <w:r>
        <w:rPr>
          <w:spacing w:val="-8"/>
          <w:sz w:val="28"/>
        </w:rPr>
        <w:t>niên”; chương </w:t>
      </w:r>
      <w:r>
        <w:rPr>
          <w:spacing w:val="-7"/>
          <w:sz w:val="28"/>
        </w:rPr>
        <w:t>trình </w:t>
      </w:r>
      <w:r>
        <w:rPr>
          <w:spacing w:val="-4"/>
          <w:sz w:val="28"/>
        </w:rPr>
        <w:t>tư </w:t>
      </w:r>
      <w:r>
        <w:rPr>
          <w:spacing w:val="-6"/>
          <w:sz w:val="28"/>
        </w:rPr>
        <w:t>vấn </w:t>
      </w:r>
      <w:r>
        <w:rPr>
          <w:spacing w:val="-8"/>
          <w:sz w:val="28"/>
        </w:rPr>
        <w:t>hướng nghiệp “Đúng </w:t>
      </w:r>
      <w:r>
        <w:rPr>
          <w:spacing w:val="-7"/>
          <w:sz w:val="28"/>
        </w:rPr>
        <w:t>ngành nghề </w:t>
      </w:r>
      <w:r>
        <w:rPr>
          <w:sz w:val="28"/>
        </w:rPr>
        <w:t>- </w:t>
      </w:r>
      <w:r>
        <w:rPr>
          <w:spacing w:val="-7"/>
          <w:sz w:val="28"/>
        </w:rPr>
        <w:t>sáng </w:t>
      </w:r>
      <w:r>
        <w:rPr>
          <w:spacing w:val="-8"/>
          <w:sz w:val="28"/>
        </w:rPr>
        <w:t>tương </w:t>
      </w:r>
      <w:r>
        <w:rPr>
          <w:spacing w:val="-7"/>
          <w:sz w:val="28"/>
        </w:rPr>
        <w:t>lai”; </w:t>
      </w:r>
      <w:r>
        <w:rPr>
          <w:spacing w:val="-8"/>
          <w:sz w:val="28"/>
        </w:rPr>
        <w:t>“Học </w:t>
      </w:r>
      <w:r>
        <w:rPr>
          <w:spacing w:val="-7"/>
          <w:sz w:val="28"/>
        </w:rPr>
        <w:t>tập mô</w:t>
      </w:r>
      <w:r>
        <w:rPr>
          <w:spacing w:val="-11"/>
          <w:sz w:val="28"/>
        </w:rPr>
        <w:t> </w:t>
      </w:r>
      <w:r>
        <w:rPr>
          <w:spacing w:val="-7"/>
          <w:sz w:val="28"/>
        </w:rPr>
        <w:t>hình</w:t>
      </w:r>
      <w:r>
        <w:rPr>
          <w:spacing w:val="-11"/>
          <w:sz w:val="28"/>
        </w:rPr>
        <w:t> </w:t>
      </w:r>
      <w:r>
        <w:rPr>
          <w:spacing w:val="-6"/>
          <w:sz w:val="28"/>
        </w:rPr>
        <w:t>Tổ</w:t>
      </w:r>
      <w:r>
        <w:rPr>
          <w:spacing w:val="-13"/>
          <w:sz w:val="28"/>
        </w:rPr>
        <w:t> </w:t>
      </w:r>
      <w:r>
        <w:rPr>
          <w:spacing w:val="-7"/>
          <w:sz w:val="28"/>
        </w:rPr>
        <w:t>hợp</w:t>
      </w:r>
      <w:r>
        <w:rPr>
          <w:spacing w:val="-12"/>
          <w:sz w:val="28"/>
        </w:rPr>
        <w:t> </w:t>
      </w:r>
      <w:r>
        <w:rPr>
          <w:spacing w:val="-6"/>
          <w:sz w:val="28"/>
        </w:rPr>
        <w:t>tác</w:t>
      </w:r>
      <w:r>
        <w:rPr>
          <w:spacing w:val="-14"/>
          <w:sz w:val="28"/>
        </w:rPr>
        <w:t> </w:t>
      </w:r>
      <w:r>
        <w:rPr>
          <w:spacing w:val="-7"/>
          <w:sz w:val="28"/>
        </w:rPr>
        <w:t>thanh</w:t>
      </w:r>
      <w:r>
        <w:rPr>
          <w:spacing w:val="-13"/>
          <w:sz w:val="28"/>
        </w:rPr>
        <w:t> </w:t>
      </w:r>
      <w:r>
        <w:rPr>
          <w:spacing w:val="-9"/>
          <w:sz w:val="28"/>
        </w:rPr>
        <w:t>niên”;“Chuyển</w:t>
      </w:r>
      <w:r>
        <w:rPr>
          <w:spacing w:val="-13"/>
          <w:sz w:val="28"/>
        </w:rPr>
        <w:t> </w:t>
      </w:r>
      <w:r>
        <w:rPr>
          <w:spacing w:val="-6"/>
          <w:sz w:val="28"/>
        </w:rPr>
        <w:t>đổi</w:t>
      </w:r>
      <w:r>
        <w:rPr>
          <w:spacing w:val="-13"/>
          <w:sz w:val="28"/>
        </w:rPr>
        <w:t> </w:t>
      </w:r>
      <w:r>
        <w:rPr>
          <w:spacing w:val="-5"/>
          <w:sz w:val="28"/>
        </w:rPr>
        <w:t>số</w:t>
      </w:r>
      <w:r>
        <w:rPr>
          <w:spacing w:val="-13"/>
          <w:sz w:val="28"/>
        </w:rPr>
        <w:t> </w:t>
      </w:r>
      <w:r>
        <w:rPr>
          <w:sz w:val="28"/>
        </w:rPr>
        <w:t>-</w:t>
      </w:r>
      <w:r>
        <w:rPr>
          <w:spacing w:val="-12"/>
          <w:sz w:val="28"/>
        </w:rPr>
        <w:t> </w:t>
      </w:r>
      <w:r>
        <w:rPr>
          <w:spacing w:val="-8"/>
          <w:sz w:val="28"/>
        </w:rPr>
        <w:t>Động</w:t>
      </w:r>
      <w:r>
        <w:rPr>
          <w:spacing w:val="-13"/>
          <w:sz w:val="28"/>
        </w:rPr>
        <w:t> </w:t>
      </w:r>
      <w:r>
        <w:rPr>
          <w:spacing w:val="-6"/>
          <w:sz w:val="28"/>
        </w:rPr>
        <w:t>lực</w:t>
      </w:r>
      <w:r>
        <w:rPr>
          <w:spacing w:val="-14"/>
          <w:sz w:val="28"/>
        </w:rPr>
        <w:t> </w:t>
      </w:r>
      <w:r>
        <w:rPr>
          <w:spacing w:val="-4"/>
          <w:sz w:val="28"/>
        </w:rPr>
        <w:t>từ</w:t>
      </w:r>
      <w:r>
        <w:rPr>
          <w:spacing w:val="-15"/>
          <w:sz w:val="28"/>
        </w:rPr>
        <w:t> </w:t>
      </w:r>
      <w:r>
        <w:rPr>
          <w:spacing w:val="-7"/>
          <w:sz w:val="28"/>
        </w:rPr>
        <w:t>thanh</w:t>
      </w:r>
      <w:r>
        <w:rPr>
          <w:spacing w:val="-13"/>
          <w:sz w:val="28"/>
        </w:rPr>
        <w:t> </w:t>
      </w:r>
      <w:r>
        <w:rPr>
          <w:spacing w:val="-7"/>
          <w:sz w:val="28"/>
        </w:rPr>
        <w:t>niên</w:t>
      </w:r>
      <w:r>
        <w:rPr>
          <w:spacing w:val="-16"/>
          <w:sz w:val="28"/>
        </w:rPr>
        <w:t> </w:t>
      </w:r>
      <w:r>
        <w:rPr>
          <w:spacing w:val="-7"/>
          <w:sz w:val="28"/>
        </w:rPr>
        <w:t>khởi</w:t>
      </w:r>
      <w:r>
        <w:rPr>
          <w:spacing w:val="-14"/>
          <w:sz w:val="28"/>
        </w:rPr>
        <w:t> </w:t>
      </w:r>
      <w:r>
        <w:rPr>
          <w:spacing w:val="-8"/>
          <w:sz w:val="28"/>
        </w:rPr>
        <w:t>nghiệp”,...</w:t>
      </w:r>
    </w:p>
    <w:p>
      <w:pPr>
        <w:spacing w:after="0" w:line="288" w:lineRule="auto"/>
        <w:jc w:val="both"/>
        <w:rPr>
          <w:sz w:val="28"/>
        </w:rPr>
        <w:sectPr>
          <w:pgSz w:w="11910" w:h="16850"/>
          <w:pgMar w:header="725" w:footer="788" w:top="1300" w:bottom="980" w:left="1020" w:right="280"/>
        </w:sectPr>
      </w:pPr>
    </w:p>
    <w:p>
      <w:pPr>
        <w:pStyle w:val="ListParagraph"/>
        <w:numPr>
          <w:ilvl w:val="0"/>
          <w:numId w:val="73"/>
        </w:numPr>
        <w:tabs>
          <w:tab w:pos="1568" w:val="left" w:leader="none"/>
        </w:tabs>
        <w:spacing w:line="288" w:lineRule="auto" w:before="113" w:after="0"/>
        <w:ind w:left="679" w:right="556" w:firstLine="719"/>
        <w:jc w:val="both"/>
        <w:rPr>
          <w:sz w:val="28"/>
        </w:rPr>
      </w:pPr>
      <w:r>
        <w:rPr>
          <w:spacing w:val="-5"/>
          <w:sz w:val="28"/>
        </w:rPr>
        <w:t>Tổ </w:t>
      </w:r>
      <w:r>
        <w:rPr>
          <w:spacing w:val="-7"/>
          <w:sz w:val="28"/>
        </w:rPr>
        <w:t>chức huấn luyện thực binh thực hành diễn tập </w:t>
      </w:r>
      <w:r>
        <w:rPr>
          <w:spacing w:val="-6"/>
          <w:sz w:val="28"/>
        </w:rPr>
        <w:t>khu </w:t>
      </w:r>
      <w:r>
        <w:rPr>
          <w:spacing w:val="-5"/>
          <w:sz w:val="28"/>
        </w:rPr>
        <w:t>vực </w:t>
      </w:r>
      <w:r>
        <w:rPr>
          <w:spacing w:val="-8"/>
          <w:sz w:val="28"/>
        </w:rPr>
        <w:t>phòng </w:t>
      </w:r>
      <w:r>
        <w:rPr>
          <w:spacing w:val="-6"/>
          <w:sz w:val="28"/>
        </w:rPr>
        <w:t>thủ </w:t>
      </w:r>
      <w:r>
        <w:rPr>
          <w:spacing w:val="-7"/>
          <w:sz w:val="28"/>
        </w:rPr>
        <w:t>huyện </w:t>
      </w:r>
      <w:r>
        <w:rPr>
          <w:spacing w:val="-5"/>
          <w:sz w:val="28"/>
        </w:rPr>
        <w:t>và 06</w:t>
      </w:r>
      <w:r>
        <w:rPr>
          <w:spacing w:val="-12"/>
          <w:sz w:val="28"/>
        </w:rPr>
        <w:t> </w:t>
      </w:r>
      <w:r>
        <w:rPr>
          <w:spacing w:val="-6"/>
          <w:sz w:val="28"/>
        </w:rPr>
        <w:t>xã,</w:t>
      </w:r>
      <w:r>
        <w:rPr>
          <w:spacing w:val="-14"/>
          <w:sz w:val="28"/>
        </w:rPr>
        <w:t> </w:t>
      </w:r>
      <w:r>
        <w:rPr>
          <w:spacing w:val="-6"/>
          <w:sz w:val="28"/>
        </w:rPr>
        <w:t>thị</w:t>
      </w:r>
      <w:r>
        <w:rPr>
          <w:spacing w:val="-12"/>
          <w:sz w:val="28"/>
        </w:rPr>
        <w:t> </w:t>
      </w:r>
      <w:r>
        <w:rPr>
          <w:spacing w:val="-7"/>
          <w:sz w:val="28"/>
        </w:rPr>
        <w:t>trấn</w:t>
      </w:r>
      <w:r>
        <w:rPr>
          <w:spacing w:val="-12"/>
          <w:sz w:val="28"/>
        </w:rPr>
        <w:t> </w:t>
      </w:r>
      <w:r>
        <w:rPr>
          <w:spacing w:val="-7"/>
          <w:sz w:val="28"/>
        </w:rPr>
        <w:t>đạt</w:t>
      </w:r>
      <w:r>
        <w:rPr>
          <w:spacing w:val="-9"/>
          <w:sz w:val="28"/>
        </w:rPr>
        <w:t> </w:t>
      </w:r>
      <w:r>
        <w:rPr>
          <w:spacing w:val="-6"/>
          <w:sz w:val="28"/>
        </w:rPr>
        <w:t>mục</w:t>
      </w:r>
      <w:r>
        <w:rPr>
          <w:spacing w:val="-13"/>
          <w:sz w:val="28"/>
        </w:rPr>
        <w:t> </w:t>
      </w:r>
      <w:r>
        <w:rPr>
          <w:spacing w:val="-7"/>
          <w:sz w:val="28"/>
        </w:rPr>
        <w:t>đích,</w:t>
      </w:r>
      <w:r>
        <w:rPr>
          <w:spacing w:val="-11"/>
          <w:sz w:val="28"/>
        </w:rPr>
        <w:t> </w:t>
      </w:r>
      <w:r>
        <w:rPr>
          <w:spacing w:val="-6"/>
          <w:sz w:val="28"/>
        </w:rPr>
        <w:t>yêu</w:t>
      </w:r>
      <w:r>
        <w:rPr>
          <w:spacing w:val="-11"/>
          <w:sz w:val="28"/>
        </w:rPr>
        <w:t> </w:t>
      </w:r>
      <w:r>
        <w:rPr>
          <w:spacing w:val="-7"/>
          <w:sz w:val="28"/>
        </w:rPr>
        <w:t>cầu</w:t>
      </w:r>
      <w:r>
        <w:rPr>
          <w:spacing w:val="-12"/>
          <w:sz w:val="28"/>
        </w:rPr>
        <w:t> </w:t>
      </w:r>
      <w:r>
        <w:rPr>
          <w:spacing w:val="-4"/>
          <w:sz w:val="28"/>
        </w:rPr>
        <w:t>đề</w:t>
      </w:r>
      <w:r>
        <w:rPr>
          <w:spacing w:val="-13"/>
          <w:sz w:val="28"/>
        </w:rPr>
        <w:t> </w:t>
      </w:r>
      <w:r>
        <w:rPr>
          <w:spacing w:val="-6"/>
          <w:sz w:val="28"/>
        </w:rPr>
        <w:t>ra;</w:t>
      </w:r>
      <w:r>
        <w:rPr>
          <w:spacing w:val="-15"/>
          <w:sz w:val="28"/>
        </w:rPr>
        <w:t> </w:t>
      </w:r>
      <w:r>
        <w:rPr>
          <w:spacing w:val="-4"/>
          <w:sz w:val="28"/>
        </w:rPr>
        <w:t>tổ</w:t>
      </w:r>
      <w:r>
        <w:rPr>
          <w:spacing w:val="-12"/>
          <w:sz w:val="28"/>
        </w:rPr>
        <w:t> </w:t>
      </w:r>
      <w:r>
        <w:rPr>
          <w:spacing w:val="-7"/>
          <w:sz w:val="28"/>
        </w:rPr>
        <w:t>chức</w:t>
      </w:r>
      <w:r>
        <w:rPr>
          <w:spacing w:val="-12"/>
          <w:sz w:val="28"/>
        </w:rPr>
        <w:t> </w:t>
      </w:r>
      <w:r>
        <w:rPr>
          <w:spacing w:val="-7"/>
          <w:sz w:val="28"/>
        </w:rPr>
        <w:t>kiện</w:t>
      </w:r>
      <w:r>
        <w:rPr>
          <w:spacing w:val="-12"/>
          <w:sz w:val="28"/>
        </w:rPr>
        <w:t> </w:t>
      </w:r>
      <w:r>
        <w:rPr>
          <w:spacing w:val="-7"/>
          <w:sz w:val="28"/>
        </w:rPr>
        <w:t>toàn</w:t>
      </w:r>
      <w:r>
        <w:rPr>
          <w:spacing w:val="-12"/>
          <w:sz w:val="28"/>
        </w:rPr>
        <w:t> </w:t>
      </w:r>
      <w:r>
        <w:rPr>
          <w:spacing w:val="-7"/>
          <w:sz w:val="28"/>
        </w:rPr>
        <w:t>Hội</w:t>
      </w:r>
      <w:r>
        <w:rPr>
          <w:spacing w:val="-12"/>
          <w:sz w:val="28"/>
        </w:rPr>
        <w:t> </w:t>
      </w:r>
      <w:r>
        <w:rPr>
          <w:spacing w:val="-7"/>
          <w:sz w:val="28"/>
        </w:rPr>
        <w:t>đồng</w:t>
      </w:r>
      <w:r>
        <w:rPr>
          <w:spacing w:val="-9"/>
          <w:sz w:val="28"/>
        </w:rPr>
        <w:t> </w:t>
      </w:r>
      <w:r>
        <w:rPr>
          <w:spacing w:val="-8"/>
          <w:sz w:val="28"/>
        </w:rPr>
        <w:t>Nghĩa</w:t>
      </w:r>
      <w:r>
        <w:rPr>
          <w:spacing w:val="-13"/>
          <w:sz w:val="28"/>
        </w:rPr>
        <w:t> </w:t>
      </w:r>
      <w:r>
        <w:rPr>
          <w:spacing w:val="-5"/>
          <w:sz w:val="28"/>
        </w:rPr>
        <w:t>vụ</w:t>
      </w:r>
      <w:r>
        <w:rPr>
          <w:spacing w:val="-12"/>
          <w:sz w:val="28"/>
        </w:rPr>
        <w:t> </w:t>
      </w:r>
      <w:r>
        <w:rPr>
          <w:spacing w:val="-7"/>
          <w:sz w:val="28"/>
        </w:rPr>
        <w:t>quân</w:t>
      </w:r>
      <w:r>
        <w:rPr>
          <w:spacing w:val="-12"/>
          <w:sz w:val="28"/>
        </w:rPr>
        <w:t> </w:t>
      </w:r>
      <w:r>
        <w:rPr>
          <w:spacing w:val="-6"/>
          <w:sz w:val="28"/>
        </w:rPr>
        <w:t>sự; </w:t>
      </w:r>
      <w:r>
        <w:rPr>
          <w:spacing w:val="-5"/>
          <w:sz w:val="28"/>
        </w:rPr>
        <w:t>tổ</w:t>
      </w:r>
      <w:r>
        <w:rPr>
          <w:spacing w:val="-16"/>
          <w:sz w:val="28"/>
        </w:rPr>
        <w:t> </w:t>
      </w:r>
      <w:r>
        <w:rPr>
          <w:spacing w:val="-7"/>
          <w:sz w:val="28"/>
        </w:rPr>
        <w:t>chức</w:t>
      </w:r>
      <w:r>
        <w:rPr>
          <w:spacing w:val="-16"/>
          <w:sz w:val="28"/>
        </w:rPr>
        <w:t> </w:t>
      </w:r>
      <w:r>
        <w:rPr>
          <w:spacing w:val="-7"/>
          <w:sz w:val="28"/>
        </w:rPr>
        <w:t>tập</w:t>
      </w:r>
      <w:r>
        <w:rPr>
          <w:spacing w:val="-15"/>
          <w:sz w:val="28"/>
        </w:rPr>
        <w:t> </w:t>
      </w:r>
      <w:r>
        <w:rPr>
          <w:spacing w:val="-7"/>
          <w:sz w:val="28"/>
        </w:rPr>
        <w:t>huấn</w:t>
      </w:r>
      <w:r>
        <w:rPr>
          <w:spacing w:val="-13"/>
          <w:sz w:val="28"/>
        </w:rPr>
        <w:t> </w:t>
      </w:r>
      <w:r>
        <w:rPr>
          <w:spacing w:val="-7"/>
          <w:sz w:val="28"/>
        </w:rPr>
        <w:t>Luật</w:t>
      </w:r>
      <w:r>
        <w:rPr>
          <w:spacing w:val="-16"/>
          <w:sz w:val="28"/>
        </w:rPr>
        <w:t> </w:t>
      </w:r>
      <w:r>
        <w:rPr>
          <w:spacing w:val="-7"/>
          <w:sz w:val="28"/>
        </w:rPr>
        <w:t>Dân</w:t>
      </w:r>
      <w:r>
        <w:rPr>
          <w:spacing w:val="-15"/>
          <w:sz w:val="28"/>
        </w:rPr>
        <w:t> </w:t>
      </w:r>
      <w:r>
        <w:rPr>
          <w:spacing w:val="-7"/>
          <w:sz w:val="28"/>
        </w:rPr>
        <w:t>quân</w:t>
      </w:r>
      <w:r>
        <w:rPr>
          <w:spacing w:val="-15"/>
          <w:sz w:val="28"/>
        </w:rPr>
        <w:t> </w:t>
      </w:r>
      <w:r>
        <w:rPr>
          <w:spacing w:val="-4"/>
          <w:sz w:val="28"/>
        </w:rPr>
        <w:t>tự</w:t>
      </w:r>
      <w:r>
        <w:rPr>
          <w:spacing w:val="-20"/>
          <w:sz w:val="28"/>
        </w:rPr>
        <w:t> </w:t>
      </w:r>
      <w:r>
        <w:rPr>
          <w:spacing w:val="-3"/>
          <w:sz w:val="28"/>
        </w:rPr>
        <w:t>vệ</w:t>
      </w:r>
      <w:r>
        <w:rPr>
          <w:spacing w:val="-17"/>
          <w:sz w:val="28"/>
        </w:rPr>
        <w:t> </w:t>
      </w:r>
      <w:r>
        <w:rPr>
          <w:spacing w:val="-5"/>
          <w:sz w:val="28"/>
        </w:rPr>
        <w:t>và</w:t>
      </w:r>
      <w:r>
        <w:rPr>
          <w:spacing w:val="-15"/>
          <w:sz w:val="28"/>
        </w:rPr>
        <w:t> </w:t>
      </w:r>
      <w:r>
        <w:rPr>
          <w:spacing w:val="-8"/>
          <w:sz w:val="28"/>
        </w:rPr>
        <w:t>Luật</w:t>
      </w:r>
      <w:r>
        <w:rPr>
          <w:spacing w:val="-16"/>
          <w:sz w:val="28"/>
        </w:rPr>
        <w:t> </w:t>
      </w:r>
      <w:r>
        <w:rPr>
          <w:spacing w:val="-6"/>
          <w:sz w:val="28"/>
        </w:rPr>
        <w:t>Lực</w:t>
      </w:r>
      <w:r>
        <w:rPr>
          <w:spacing w:val="-16"/>
          <w:sz w:val="28"/>
        </w:rPr>
        <w:t> </w:t>
      </w:r>
      <w:r>
        <w:rPr>
          <w:spacing w:val="-8"/>
          <w:sz w:val="28"/>
        </w:rPr>
        <w:t>lượng</w:t>
      </w:r>
      <w:r>
        <w:rPr>
          <w:spacing w:val="-15"/>
          <w:sz w:val="28"/>
        </w:rPr>
        <w:t> </w:t>
      </w:r>
      <w:r>
        <w:rPr>
          <w:spacing w:val="-4"/>
          <w:sz w:val="28"/>
        </w:rPr>
        <w:t>dự</w:t>
      </w:r>
      <w:r>
        <w:rPr>
          <w:spacing w:val="-18"/>
          <w:sz w:val="28"/>
        </w:rPr>
        <w:t> </w:t>
      </w:r>
      <w:r>
        <w:rPr>
          <w:spacing w:val="-5"/>
          <w:sz w:val="28"/>
        </w:rPr>
        <w:t>bị</w:t>
      </w:r>
      <w:r>
        <w:rPr>
          <w:spacing w:val="-16"/>
          <w:sz w:val="28"/>
        </w:rPr>
        <w:t> </w:t>
      </w:r>
      <w:r>
        <w:rPr>
          <w:spacing w:val="-7"/>
          <w:sz w:val="28"/>
        </w:rPr>
        <w:t>động</w:t>
      </w:r>
      <w:r>
        <w:rPr>
          <w:spacing w:val="-15"/>
          <w:sz w:val="28"/>
        </w:rPr>
        <w:t> </w:t>
      </w:r>
      <w:r>
        <w:rPr>
          <w:spacing w:val="-7"/>
          <w:sz w:val="28"/>
        </w:rPr>
        <w:t>viên.</w:t>
      </w:r>
    </w:p>
    <w:p>
      <w:pPr>
        <w:pStyle w:val="ListParagraph"/>
        <w:numPr>
          <w:ilvl w:val="0"/>
          <w:numId w:val="73"/>
        </w:numPr>
        <w:tabs>
          <w:tab w:pos="1551" w:val="left" w:leader="none"/>
        </w:tabs>
        <w:spacing w:line="288" w:lineRule="auto" w:before="120" w:after="0"/>
        <w:ind w:left="679" w:right="555" w:firstLine="719"/>
        <w:jc w:val="both"/>
        <w:rPr>
          <w:sz w:val="28"/>
        </w:rPr>
      </w:pPr>
      <w:r>
        <w:rPr>
          <w:spacing w:val="-6"/>
          <w:sz w:val="28"/>
        </w:rPr>
        <w:t>Xây</w:t>
      </w:r>
      <w:r>
        <w:rPr>
          <w:spacing w:val="-14"/>
          <w:sz w:val="28"/>
        </w:rPr>
        <w:t> </w:t>
      </w:r>
      <w:r>
        <w:rPr>
          <w:spacing w:val="-8"/>
          <w:sz w:val="28"/>
        </w:rPr>
        <w:t>dựng</w:t>
      </w:r>
      <w:r>
        <w:rPr>
          <w:spacing w:val="-11"/>
          <w:sz w:val="28"/>
        </w:rPr>
        <w:t> </w:t>
      </w:r>
      <w:r>
        <w:rPr>
          <w:spacing w:val="-3"/>
          <w:sz w:val="28"/>
        </w:rPr>
        <w:t>và</w:t>
      </w:r>
      <w:r>
        <w:rPr>
          <w:spacing w:val="-12"/>
          <w:sz w:val="28"/>
        </w:rPr>
        <w:t> </w:t>
      </w:r>
      <w:r>
        <w:rPr>
          <w:spacing w:val="-7"/>
          <w:sz w:val="28"/>
        </w:rPr>
        <w:t>triển</w:t>
      </w:r>
      <w:r>
        <w:rPr>
          <w:spacing w:val="-14"/>
          <w:sz w:val="28"/>
        </w:rPr>
        <w:t> </w:t>
      </w:r>
      <w:r>
        <w:rPr>
          <w:spacing w:val="-7"/>
          <w:sz w:val="28"/>
        </w:rPr>
        <w:t>khai</w:t>
      </w:r>
      <w:r>
        <w:rPr>
          <w:spacing w:val="-11"/>
          <w:sz w:val="28"/>
        </w:rPr>
        <w:t> </w:t>
      </w:r>
      <w:r>
        <w:rPr>
          <w:spacing w:val="-5"/>
          <w:sz w:val="28"/>
        </w:rPr>
        <w:t>Kế</w:t>
      </w:r>
      <w:r>
        <w:rPr>
          <w:spacing w:val="-12"/>
          <w:sz w:val="28"/>
        </w:rPr>
        <w:t> </w:t>
      </w:r>
      <w:r>
        <w:rPr>
          <w:spacing w:val="-8"/>
          <w:sz w:val="28"/>
        </w:rPr>
        <w:t>hoạch</w:t>
      </w:r>
      <w:r>
        <w:rPr>
          <w:spacing w:val="-12"/>
          <w:sz w:val="28"/>
        </w:rPr>
        <w:t> </w:t>
      </w:r>
      <w:r>
        <w:rPr>
          <w:spacing w:val="-8"/>
          <w:sz w:val="28"/>
        </w:rPr>
        <w:t>phòng</w:t>
      </w:r>
      <w:r>
        <w:rPr>
          <w:spacing w:val="-11"/>
          <w:sz w:val="28"/>
        </w:rPr>
        <w:t> </w:t>
      </w:r>
      <w:r>
        <w:rPr>
          <w:spacing w:val="-6"/>
          <w:sz w:val="28"/>
        </w:rPr>
        <w:t>thủ</w:t>
      </w:r>
      <w:r>
        <w:rPr>
          <w:spacing w:val="-11"/>
          <w:sz w:val="28"/>
        </w:rPr>
        <w:t> </w:t>
      </w:r>
      <w:r>
        <w:rPr>
          <w:spacing w:val="-7"/>
          <w:sz w:val="28"/>
        </w:rPr>
        <w:t>dân</w:t>
      </w:r>
      <w:r>
        <w:rPr>
          <w:spacing w:val="-11"/>
          <w:sz w:val="28"/>
        </w:rPr>
        <w:t> </w:t>
      </w:r>
      <w:r>
        <w:rPr>
          <w:spacing w:val="-3"/>
          <w:sz w:val="28"/>
        </w:rPr>
        <w:t>sự</w:t>
      </w:r>
      <w:r>
        <w:rPr>
          <w:spacing w:val="-13"/>
          <w:sz w:val="28"/>
        </w:rPr>
        <w:t> </w:t>
      </w:r>
      <w:r>
        <w:rPr>
          <w:spacing w:val="-7"/>
          <w:sz w:val="28"/>
        </w:rPr>
        <w:t>huyện</w:t>
      </w:r>
      <w:r>
        <w:rPr>
          <w:spacing w:val="-14"/>
          <w:sz w:val="28"/>
        </w:rPr>
        <w:t> </w:t>
      </w:r>
      <w:r>
        <w:rPr>
          <w:spacing w:val="-7"/>
          <w:sz w:val="28"/>
        </w:rPr>
        <w:t>giai</w:t>
      </w:r>
      <w:r>
        <w:rPr>
          <w:spacing w:val="-11"/>
          <w:sz w:val="28"/>
        </w:rPr>
        <w:t> </w:t>
      </w:r>
      <w:r>
        <w:rPr>
          <w:spacing w:val="-7"/>
          <w:sz w:val="28"/>
        </w:rPr>
        <w:t>đoạn</w:t>
      </w:r>
      <w:r>
        <w:rPr>
          <w:spacing w:val="-11"/>
          <w:sz w:val="28"/>
        </w:rPr>
        <w:t> </w:t>
      </w:r>
      <w:r>
        <w:rPr>
          <w:spacing w:val="-7"/>
          <w:sz w:val="28"/>
        </w:rPr>
        <w:t>2021</w:t>
      </w:r>
      <w:r>
        <w:rPr>
          <w:spacing w:val="-12"/>
          <w:sz w:val="28"/>
        </w:rPr>
        <w:t> </w:t>
      </w:r>
      <w:r>
        <w:rPr>
          <w:sz w:val="28"/>
        </w:rPr>
        <w:t>-</w:t>
      </w:r>
      <w:r>
        <w:rPr>
          <w:spacing w:val="-12"/>
          <w:sz w:val="28"/>
        </w:rPr>
        <w:t> </w:t>
      </w:r>
      <w:r>
        <w:rPr>
          <w:spacing w:val="-7"/>
          <w:sz w:val="28"/>
        </w:rPr>
        <w:t>2025, </w:t>
      </w:r>
      <w:r>
        <w:rPr>
          <w:spacing w:val="-5"/>
          <w:sz w:val="28"/>
        </w:rPr>
        <w:t>Đề</w:t>
      </w:r>
      <w:r>
        <w:rPr>
          <w:spacing w:val="-8"/>
          <w:sz w:val="28"/>
        </w:rPr>
        <w:t> </w:t>
      </w:r>
      <w:r>
        <w:rPr>
          <w:spacing w:val="-5"/>
          <w:sz w:val="28"/>
        </w:rPr>
        <w:t>án</w:t>
      </w:r>
      <w:r>
        <w:rPr>
          <w:spacing w:val="-9"/>
          <w:sz w:val="28"/>
        </w:rPr>
        <w:t> </w:t>
      </w:r>
      <w:r>
        <w:rPr>
          <w:spacing w:val="-5"/>
          <w:sz w:val="28"/>
        </w:rPr>
        <w:t>tổ</w:t>
      </w:r>
      <w:r>
        <w:rPr>
          <w:spacing w:val="-10"/>
          <w:sz w:val="28"/>
        </w:rPr>
        <w:t> </w:t>
      </w:r>
      <w:r>
        <w:rPr>
          <w:spacing w:val="-7"/>
          <w:sz w:val="28"/>
        </w:rPr>
        <w:t>chức</w:t>
      </w:r>
      <w:r>
        <w:rPr>
          <w:spacing w:val="-10"/>
          <w:sz w:val="28"/>
        </w:rPr>
        <w:t> </w:t>
      </w:r>
      <w:r>
        <w:rPr>
          <w:spacing w:val="-6"/>
          <w:sz w:val="28"/>
        </w:rPr>
        <w:t>xây</w:t>
      </w:r>
      <w:r>
        <w:rPr>
          <w:spacing w:val="-12"/>
          <w:sz w:val="28"/>
        </w:rPr>
        <w:t> </w:t>
      </w:r>
      <w:r>
        <w:rPr>
          <w:spacing w:val="-7"/>
          <w:sz w:val="28"/>
        </w:rPr>
        <w:t>dựng</w:t>
      </w:r>
      <w:r>
        <w:rPr>
          <w:spacing w:val="-9"/>
          <w:sz w:val="28"/>
        </w:rPr>
        <w:t> </w:t>
      </w:r>
      <w:r>
        <w:rPr>
          <w:spacing w:val="-6"/>
          <w:sz w:val="28"/>
        </w:rPr>
        <w:t>lực</w:t>
      </w:r>
      <w:r>
        <w:rPr>
          <w:spacing w:val="-11"/>
          <w:sz w:val="28"/>
        </w:rPr>
        <w:t> </w:t>
      </w:r>
      <w:r>
        <w:rPr>
          <w:spacing w:val="-8"/>
          <w:sz w:val="28"/>
        </w:rPr>
        <w:t>lượng,</w:t>
      </w:r>
      <w:r>
        <w:rPr>
          <w:spacing w:val="-10"/>
          <w:sz w:val="28"/>
        </w:rPr>
        <w:t> </w:t>
      </w:r>
      <w:r>
        <w:rPr>
          <w:spacing w:val="-7"/>
          <w:sz w:val="28"/>
        </w:rPr>
        <w:t>huấn</w:t>
      </w:r>
      <w:r>
        <w:rPr>
          <w:spacing w:val="-10"/>
          <w:sz w:val="28"/>
        </w:rPr>
        <w:t> </w:t>
      </w:r>
      <w:r>
        <w:rPr>
          <w:spacing w:val="-7"/>
          <w:sz w:val="28"/>
        </w:rPr>
        <w:t>luyện,</w:t>
      </w:r>
      <w:r>
        <w:rPr>
          <w:spacing w:val="-10"/>
          <w:sz w:val="28"/>
        </w:rPr>
        <w:t> </w:t>
      </w:r>
      <w:r>
        <w:rPr>
          <w:spacing w:val="-7"/>
          <w:sz w:val="28"/>
        </w:rPr>
        <w:t>hoạt</w:t>
      </w:r>
      <w:r>
        <w:rPr>
          <w:spacing w:val="-10"/>
          <w:sz w:val="28"/>
        </w:rPr>
        <w:t> </w:t>
      </w:r>
      <w:r>
        <w:rPr>
          <w:spacing w:val="-7"/>
          <w:sz w:val="28"/>
        </w:rPr>
        <w:t>động</w:t>
      </w:r>
      <w:r>
        <w:rPr>
          <w:spacing w:val="-9"/>
          <w:sz w:val="28"/>
        </w:rPr>
        <w:t> </w:t>
      </w:r>
      <w:r>
        <w:rPr>
          <w:spacing w:val="-5"/>
          <w:sz w:val="28"/>
        </w:rPr>
        <w:t>và</w:t>
      </w:r>
      <w:r>
        <w:rPr>
          <w:spacing w:val="-11"/>
          <w:sz w:val="28"/>
        </w:rPr>
        <w:t> </w:t>
      </w:r>
      <w:r>
        <w:rPr>
          <w:spacing w:val="-6"/>
          <w:sz w:val="28"/>
        </w:rPr>
        <w:t>bảo</w:t>
      </w:r>
      <w:r>
        <w:rPr>
          <w:spacing w:val="-9"/>
          <w:sz w:val="28"/>
        </w:rPr>
        <w:t> </w:t>
      </w:r>
      <w:r>
        <w:rPr>
          <w:spacing w:val="-6"/>
          <w:sz w:val="28"/>
        </w:rPr>
        <w:t>đảm</w:t>
      </w:r>
      <w:r>
        <w:rPr>
          <w:spacing w:val="-13"/>
          <w:sz w:val="28"/>
        </w:rPr>
        <w:t> </w:t>
      </w:r>
      <w:r>
        <w:rPr>
          <w:spacing w:val="-5"/>
          <w:sz w:val="28"/>
        </w:rPr>
        <w:t>chế</w:t>
      </w:r>
      <w:r>
        <w:rPr>
          <w:spacing w:val="-10"/>
          <w:sz w:val="28"/>
        </w:rPr>
        <w:t> </w:t>
      </w:r>
      <w:r>
        <w:rPr>
          <w:spacing w:val="-5"/>
          <w:sz w:val="28"/>
        </w:rPr>
        <w:t>độ,</w:t>
      </w:r>
      <w:r>
        <w:rPr>
          <w:spacing w:val="-11"/>
          <w:sz w:val="28"/>
        </w:rPr>
        <w:t> </w:t>
      </w:r>
      <w:r>
        <w:rPr>
          <w:spacing w:val="-8"/>
          <w:sz w:val="28"/>
        </w:rPr>
        <w:t>chính</w:t>
      </w:r>
      <w:r>
        <w:rPr>
          <w:spacing w:val="-9"/>
          <w:sz w:val="28"/>
        </w:rPr>
        <w:t> </w:t>
      </w:r>
      <w:r>
        <w:rPr>
          <w:spacing w:val="-7"/>
          <w:sz w:val="28"/>
        </w:rPr>
        <w:t>sách cho</w:t>
      </w:r>
      <w:r>
        <w:rPr>
          <w:spacing w:val="-16"/>
          <w:sz w:val="28"/>
        </w:rPr>
        <w:t> </w:t>
      </w:r>
      <w:r>
        <w:rPr>
          <w:spacing w:val="-6"/>
          <w:sz w:val="28"/>
        </w:rPr>
        <w:t>dân</w:t>
      </w:r>
      <w:r>
        <w:rPr>
          <w:spacing w:val="-16"/>
          <w:sz w:val="28"/>
        </w:rPr>
        <w:t> </w:t>
      </w:r>
      <w:r>
        <w:rPr>
          <w:spacing w:val="-7"/>
          <w:sz w:val="28"/>
        </w:rPr>
        <w:t>quân</w:t>
      </w:r>
      <w:r>
        <w:rPr>
          <w:spacing w:val="-16"/>
          <w:sz w:val="28"/>
        </w:rPr>
        <w:t> </w:t>
      </w:r>
      <w:r>
        <w:rPr>
          <w:spacing w:val="-4"/>
          <w:sz w:val="28"/>
        </w:rPr>
        <w:t>tự</w:t>
      </w:r>
      <w:r>
        <w:rPr>
          <w:spacing w:val="-19"/>
          <w:sz w:val="28"/>
        </w:rPr>
        <w:t> </w:t>
      </w:r>
      <w:r>
        <w:rPr>
          <w:spacing w:val="-5"/>
          <w:sz w:val="28"/>
        </w:rPr>
        <w:t>vệ</w:t>
      </w:r>
      <w:r>
        <w:rPr>
          <w:spacing w:val="-16"/>
          <w:sz w:val="28"/>
        </w:rPr>
        <w:t> </w:t>
      </w:r>
      <w:r>
        <w:rPr>
          <w:spacing w:val="-7"/>
          <w:sz w:val="28"/>
        </w:rPr>
        <w:t>giai</w:t>
      </w:r>
      <w:r>
        <w:rPr>
          <w:spacing w:val="-17"/>
          <w:sz w:val="28"/>
        </w:rPr>
        <w:t> </w:t>
      </w:r>
      <w:r>
        <w:rPr>
          <w:spacing w:val="-7"/>
          <w:sz w:val="28"/>
        </w:rPr>
        <w:t>đoạn</w:t>
      </w:r>
      <w:r>
        <w:rPr>
          <w:spacing w:val="-16"/>
          <w:sz w:val="28"/>
        </w:rPr>
        <w:t> </w:t>
      </w:r>
      <w:r>
        <w:rPr>
          <w:spacing w:val="-7"/>
          <w:sz w:val="28"/>
        </w:rPr>
        <w:t>2021</w:t>
      </w:r>
      <w:r>
        <w:rPr>
          <w:spacing w:val="-14"/>
          <w:sz w:val="28"/>
        </w:rPr>
        <w:t> </w:t>
      </w:r>
      <w:r>
        <w:rPr>
          <w:sz w:val="28"/>
        </w:rPr>
        <w:t>-</w:t>
      </w:r>
      <w:r>
        <w:rPr>
          <w:spacing w:val="-19"/>
          <w:sz w:val="28"/>
        </w:rPr>
        <w:t> </w:t>
      </w:r>
      <w:r>
        <w:rPr>
          <w:spacing w:val="-7"/>
          <w:sz w:val="28"/>
        </w:rPr>
        <w:t>2025.</w:t>
      </w:r>
    </w:p>
    <w:p>
      <w:pPr>
        <w:pStyle w:val="ListParagraph"/>
        <w:numPr>
          <w:ilvl w:val="0"/>
          <w:numId w:val="73"/>
        </w:numPr>
        <w:tabs>
          <w:tab w:pos="1561" w:val="left" w:leader="none"/>
        </w:tabs>
        <w:spacing w:line="288" w:lineRule="auto" w:before="118" w:after="0"/>
        <w:ind w:left="679" w:right="555" w:firstLine="719"/>
        <w:jc w:val="both"/>
        <w:rPr>
          <w:sz w:val="28"/>
        </w:rPr>
      </w:pPr>
      <w:r>
        <w:rPr>
          <w:spacing w:val="-8"/>
          <w:sz w:val="28"/>
        </w:rPr>
        <w:t>Triển </w:t>
      </w:r>
      <w:r>
        <w:rPr>
          <w:spacing w:val="-7"/>
          <w:sz w:val="28"/>
        </w:rPr>
        <w:t>khai </w:t>
      </w:r>
      <w:r>
        <w:rPr>
          <w:spacing w:val="-6"/>
          <w:sz w:val="28"/>
        </w:rPr>
        <w:t>thực </w:t>
      </w:r>
      <w:r>
        <w:rPr>
          <w:spacing w:val="-7"/>
          <w:sz w:val="28"/>
        </w:rPr>
        <w:t>hiện </w:t>
      </w:r>
      <w:r>
        <w:rPr>
          <w:spacing w:val="-5"/>
          <w:sz w:val="28"/>
        </w:rPr>
        <w:t>Đề án 06 của </w:t>
      </w:r>
      <w:r>
        <w:rPr>
          <w:spacing w:val="-8"/>
          <w:sz w:val="28"/>
        </w:rPr>
        <w:t>Chính </w:t>
      </w:r>
      <w:r>
        <w:rPr>
          <w:spacing w:val="-6"/>
          <w:sz w:val="28"/>
        </w:rPr>
        <w:t>phủ, </w:t>
      </w:r>
      <w:r>
        <w:rPr>
          <w:spacing w:val="-5"/>
          <w:sz w:val="28"/>
        </w:rPr>
        <w:t>02 </w:t>
      </w:r>
      <w:r>
        <w:rPr>
          <w:spacing w:val="-3"/>
          <w:sz w:val="28"/>
        </w:rPr>
        <w:t>dự </w:t>
      </w:r>
      <w:r>
        <w:rPr>
          <w:spacing w:val="-5"/>
          <w:sz w:val="28"/>
        </w:rPr>
        <w:t>án </w:t>
      </w:r>
      <w:r>
        <w:rPr>
          <w:spacing w:val="-6"/>
          <w:sz w:val="28"/>
        </w:rPr>
        <w:t>lớn: </w:t>
      </w:r>
      <w:r>
        <w:rPr>
          <w:spacing w:val="-5"/>
          <w:sz w:val="28"/>
        </w:rPr>
        <w:t>Dữ </w:t>
      </w:r>
      <w:r>
        <w:rPr>
          <w:spacing w:val="-7"/>
          <w:sz w:val="28"/>
        </w:rPr>
        <w:t>liệu </w:t>
      </w:r>
      <w:r>
        <w:rPr>
          <w:spacing w:val="-5"/>
          <w:sz w:val="28"/>
        </w:rPr>
        <w:t>cơ </w:t>
      </w:r>
      <w:r>
        <w:rPr>
          <w:spacing w:val="-4"/>
          <w:sz w:val="28"/>
        </w:rPr>
        <w:t>sở </w:t>
      </w:r>
      <w:r>
        <w:rPr>
          <w:spacing w:val="-7"/>
          <w:sz w:val="28"/>
        </w:rPr>
        <w:t>quốc </w:t>
      </w:r>
      <w:r>
        <w:rPr>
          <w:spacing w:val="-6"/>
          <w:sz w:val="28"/>
        </w:rPr>
        <w:t>gia</w:t>
      </w:r>
      <w:r>
        <w:rPr>
          <w:spacing w:val="-20"/>
          <w:sz w:val="28"/>
        </w:rPr>
        <w:t> </w:t>
      </w:r>
      <w:r>
        <w:rPr>
          <w:spacing w:val="-3"/>
          <w:sz w:val="28"/>
        </w:rPr>
        <w:t>về</w:t>
      </w:r>
      <w:r>
        <w:rPr>
          <w:spacing w:val="-18"/>
          <w:sz w:val="28"/>
        </w:rPr>
        <w:t> </w:t>
      </w:r>
      <w:r>
        <w:rPr>
          <w:spacing w:val="-7"/>
          <w:sz w:val="28"/>
        </w:rPr>
        <w:t>dân</w:t>
      </w:r>
      <w:r>
        <w:rPr>
          <w:spacing w:val="-15"/>
          <w:sz w:val="28"/>
        </w:rPr>
        <w:t> </w:t>
      </w:r>
      <w:r>
        <w:rPr>
          <w:spacing w:val="-4"/>
          <w:sz w:val="28"/>
        </w:rPr>
        <w:t>cư</w:t>
      </w:r>
      <w:r>
        <w:rPr>
          <w:spacing w:val="-19"/>
          <w:sz w:val="28"/>
        </w:rPr>
        <w:t> </w:t>
      </w:r>
      <w:r>
        <w:rPr>
          <w:spacing w:val="-3"/>
          <w:sz w:val="28"/>
        </w:rPr>
        <w:t>và</w:t>
      </w:r>
      <w:r>
        <w:rPr>
          <w:spacing w:val="-17"/>
          <w:sz w:val="28"/>
        </w:rPr>
        <w:t> </w:t>
      </w:r>
      <w:r>
        <w:rPr>
          <w:spacing w:val="-7"/>
          <w:sz w:val="28"/>
        </w:rPr>
        <w:t>Cấp</w:t>
      </w:r>
      <w:r>
        <w:rPr>
          <w:spacing w:val="-14"/>
          <w:sz w:val="28"/>
        </w:rPr>
        <w:t> </w:t>
      </w:r>
      <w:r>
        <w:rPr>
          <w:spacing w:val="-7"/>
          <w:sz w:val="28"/>
        </w:rPr>
        <w:t>căn</w:t>
      </w:r>
      <w:r>
        <w:rPr>
          <w:spacing w:val="-14"/>
          <w:sz w:val="28"/>
        </w:rPr>
        <w:t> </w:t>
      </w:r>
      <w:r>
        <w:rPr>
          <w:spacing w:val="-7"/>
          <w:sz w:val="28"/>
        </w:rPr>
        <w:t>cước</w:t>
      </w:r>
      <w:r>
        <w:rPr>
          <w:spacing w:val="-14"/>
          <w:sz w:val="28"/>
        </w:rPr>
        <w:t> </w:t>
      </w:r>
      <w:r>
        <w:rPr>
          <w:spacing w:val="-7"/>
          <w:sz w:val="28"/>
        </w:rPr>
        <w:t>công</w:t>
      </w:r>
      <w:r>
        <w:rPr>
          <w:spacing w:val="-16"/>
          <w:sz w:val="28"/>
        </w:rPr>
        <w:t> </w:t>
      </w:r>
      <w:r>
        <w:rPr>
          <w:spacing w:val="-7"/>
          <w:sz w:val="28"/>
        </w:rPr>
        <w:t>dân</w:t>
      </w:r>
      <w:r>
        <w:rPr>
          <w:spacing w:val="-15"/>
          <w:sz w:val="28"/>
        </w:rPr>
        <w:t> </w:t>
      </w:r>
      <w:r>
        <w:rPr>
          <w:spacing w:val="-5"/>
          <w:sz w:val="28"/>
        </w:rPr>
        <w:t>có</w:t>
      </w:r>
      <w:r>
        <w:rPr>
          <w:spacing w:val="-16"/>
          <w:sz w:val="28"/>
        </w:rPr>
        <w:t> </w:t>
      </w:r>
      <w:r>
        <w:rPr>
          <w:spacing w:val="-7"/>
          <w:sz w:val="28"/>
        </w:rPr>
        <w:t>gắn</w:t>
      </w:r>
      <w:r>
        <w:rPr>
          <w:spacing w:val="-13"/>
          <w:sz w:val="28"/>
        </w:rPr>
        <w:t> </w:t>
      </w:r>
      <w:r>
        <w:rPr>
          <w:spacing w:val="-7"/>
          <w:sz w:val="28"/>
        </w:rPr>
        <w:t>chíp</w:t>
      </w:r>
      <w:r>
        <w:rPr>
          <w:spacing w:val="-16"/>
          <w:sz w:val="28"/>
        </w:rPr>
        <w:t> </w:t>
      </w:r>
      <w:r>
        <w:rPr>
          <w:spacing w:val="-7"/>
          <w:sz w:val="28"/>
        </w:rPr>
        <w:t>điện</w:t>
      </w:r>
      <w:r>
        <w:rPr>
          <w:spacing w:val="-16"/>
          <w:sz w:val="28"/>
        </w:rPr>
        <w:t> </w:t>
      </w:r>
      <w:r>
        <w:rPr>
          <w:spacing w:val="-6"/>
          <w:sz w:val="28"/>
        </w:rPr>
        <w:t>tử.</w:t>
      </w:r>
    </w:p>
    <w:p>
      <w:pPr>
        <w:pStyle w:val="ListParagraph"/>
        <w:numPr>
          <w:ilvl w:val="0"/>
          <w:numId w:val="73"/>
        </w:numPr>
        <w:tabs>
          <w:tab w:pos="1558" w:val="left" w:leader="none"/>
        </w:tabs>
        <w:spacing w:line="288" w:lineRule="auto" w:before="121" w:after="0"/>
        <w:ind w:left="679" w:right="554" w:firstLine="719"/>
        <w:jc w:val="both"/>
        <w:rPr>
          <w:sz w:val="28"/>
        </w:rPr>
      </w:pPr>
      <w:r>
        <w:rPr>
          <w:spacing w:val="-7"/>
          <w:sz w:val="28"/>
        </w:rPr>
        <w:t>Thực hiện </w:t>
      </w:r>
      <w:r>
        <w:rPr>
          <w:spacing w:val="-4"/>
          <w:sz w:val="28"/>
        </w:rPr>
        <w:t>Đề </w:t>
      </w:r>
      <w:r>
        <w:rPr>
          <w:spacing w:val="-5"/>
          <w:sz w:val="28"/>
        </w:rPr>
        <w:t>án </w:t>
      </w:r>
      <w:r>
        <w:rPr>
          <w:spacing w:val="-7"/>
          <w:sz w:val="28"/>
        </w:rPr>
        <w:t>“Xây </w:t>
      </w:r>
      <w:r>
        <w:rPr>
          <w:spacing w:val="-6"/>
          <w:sz w:val="28"/>
        </w:rPr>
        <w:t>dựng </w:t>
      </w:r>
      <w:r>
        <w:rPr>
          <w:spacing w:val="-7"/>
          <w:sz w:val="28"/>
        </w:rPr>
        <w:t>trụ </w:t>
      </w:r>
      <w:r>
        <w:rPr>
          <w:spacing w:val="-5"/>
          <w:sz w:val="28"/>
        </w:rPr>
        <w:t>sở làm </w:t>
      </w:r>
      <w:r>
        <w:rPr>
          <w:spacing w:val="-7"/>
          <w:sz w:val="28"/>
        </w:rPr>
        <w:t>việc, </w:t>
      </w:r>
      <w:r>
        <w:rPr>
          <w:spacing w:val="-8"/>
          <w:sz w:val="28"/>
        </w:rPr>
        <w:t>trang </w:t>
      </w:r>
      <w:r>
        <w:rPr>
          <w:spacing w:val="-7"/>
          <w:sz w:val="28"/>
        </w:rPr>
        <w:t>thiết </w:t>
      </w:r>
      <w:r>
        <w:rPr>
          <w:spacing w:val="-5"/>
          <w:sz w:val="28"/>
        </w:rPr>
        <w:t>bị, </w:t>
      </w:r>
      <w:r>
        <w:rPr>
          <w:spacing w:val="-8"/>
          <w:sz w:val="28"/>
        </w:rPr>
        <w:t>phương </w:t>
      </w:r>
      <w:r>
        <w:rPr>
          <w:spacing w:val="-7"/>
          <w:sz w:val="28"/>
        </w:rPr>
        <w:t>tiện phục </w:t>
      </w:r>
      <w:r>
        <w:rPr>
          <w:spacing w:val="-6"/>
          <w:sz w:val="28"/>
        </w:rPr>
        <w:t>vụ </w:t>
      </w:r>
      <w:r>
        <w:rPr>
          <w:spacing w:val="-7"/>
          <w:sz w:val="28"/>
        </w:rPr>
        <w:t>công </w:t>
      </w:r>
      <w:r>
        <w:rPr>
          <w:spacing w:val="-6"/>
          <w:sz w:val="28"/>
        </w:rPr>
        <w:t>tác </w:t>
      </w:r>
      <w:r>
        <w:rPr>
          <w:spacing w:val="-7"/>
          <w:sz w:val="28"/>
        </w:rPr>
        <w:t>cho Công </w:t>
      </w:r>
      <w:r>
        <w:rPr>
          <w:spacing w:val="-5"/>
          <w:sz w:val="28"/>
        </w:rPr>
        <w:t>an xã </w:t>
      </w:r>
      <w:r>
        <w:rPr>
          <w:spacing w:val="-7"/>
          <w:sz w:val="28"/>
        </w:rPr>
        <w:t>trên </w:t>
      </w:r>
      <w:r>
        <w:rPr>
          <w:spacing w:val="-5"/>
          <w:sz w:val="28"/>
        </w:rPr>
        <w:t>địa </w:t>
      </w:r>
      <w:r>
        <w:rPr>
          <w:spacing w:val="-7"/>
          <w:sz w:val="28"/>
        </w:rPr>
        <w:t>bàn tỉnh Tây Ninh, giai </w:t>
      </w:r>
      <w:r>
        <w:rPr>
          <w:spacing w:val="-6"/>
          <w:sz w:val="28"/>
        </w:rPr>
        <w:t>đoạn </w:t>
      </w:r>
      <w:r>
        <w:rPr>
          <w:spacing w:val="-8"/>
          <w:sz w:val="28"/>
        </w:rPr>
        <w:t>2021-2025” </w:t>
      </w:r>
      <w:r>
        <w:rPr>
          <w:spacing w:val="-6"/>
          <w:sz w:val="28"/>
        </w:rPr>
        <w:t>của </w:t>
      </w:r>
      <w:r>
        <w:rPr>
          <w:spacing w:val="-8"/>
          <w:sz w:val="28"/>
        </w:rPr>
        <w:t>UBND </w:t>
      </w:r>
      <w:r>
        <w:rPr>
          <w:spacing w:val="-7"/>
          <w:sz w:val="28"/>
        </w:rPr>
        <w:t>tỉnh</w:t>
      </w:r>
      <w:r>
        <w:rPr>
          <w:spacing w:val="-14"/>
          <w:sz w:val="28"/>
        </w:rPr>
        <w:t> </w:t>
      </w:r>
      <w:r>
        <w:rPr>
          <w:spacing w:val="-6"/>
          <w:sz w:val="28"/>
        </w:rPr>
        <w:t>Tây</w:t>
      </w:r>
      <w:r>
        <w:rPr>
          <w:spacing w:val="-18"/>
          <w:sz w:val="28"/>
        </w:rPr>
        <w:t> </w:t>
      </w:r>
      <w:r>
        <w:rPr>
          <w:spacing w:val="-7"/>
          <w:sz w:val="28"/>
        </w:rPr>
        <w:t>Ninh,</w:t>
      </w:r>
      <w:r>
        <w:rPr>
          <w:spacing w:val="-17"/>
          <w:sz w:val="28"/>
        </w:rPr>
        <w:t> </w:t>
      </w:r>
      <w:r>
        <w:rPr>
          <w:spacing w:val="-5"/>
          <w:sz w:val="28"/>
        </w:rPr>
        <w:t>bố</w:t>
      </w:r>
      <w:r>
        <w:rPr>
          <w:spacing w:val="-15"/>
          <w:sz w:val="28"/>
        </w:rPr>
        <w:t> </w:t>
      </w:r>
      <w:r>
        <w:rPr>
          <w:spacing w:val="-7"/>
          <w:sz w:val="28"/>
        </w:rPr>
        <w:t>trí</w:t>
      </w:r>
      <w:r>
        <w:rPr>
          <w:spacing w:val="-17"/>
          <w:sz w:val="28"/>
        </w:rPr>
        <w:t> </w:t>
      </w:r>
      <w:r>
        <w:rPr>
          <w:spacing w:val="-6"/>
          <w:sz w:val="28"/>
        </w:rPr>
        <w:t>đất</w:t>
      </w:r>
      <w:r>
        <w:rPr>
          <w:spacing w:val="-16"/>
          <w:sz w:val="28"/>
        </w:rPr>
        <w:t> </w:t>
      </w:r>
      <w:r>
        <w:rPr>
          <w:spacing w:val="-6"/>
          <w:sz w:val="28"/>
        </w:rPr>
        <w:t>xây</w:t>
      </w:r>
      <w:r>
        <w:rPr>
          <w:spacing w:val="-18"/>
          <w:sz w:val="28"/>
        </w:rPr>
        <w:t> </w:t>
      </w:r>
      <w:r>
        <w:rPr>
          <w:spacing w:val="-7"/>
          <w:sz w:val="28"/>
        </w:rPr>
        <w:t>dựng</w:t>
      </w:r>
      <w:r>
        <w:rPr>
          <w:spacing w:val="-15"/>
          <w:sz w:val="28"/>
        </w:rPr>
        <w:t> </w:t>
      </w:r>
      <w:r>
        <w:rPr>
          <w:spacing w:val="-6"/>
          <w:sz w:val="28"/>
        </w:rPr>
        <w:t>trụ</w:t>
      </w:r>
      <w:r>
        <w:rPr>
          <w:spacing w:val="-19"/>
          <w:sz w:val="28"/>
        </w:rPr>
        <w:t> </w:t>
      </w:r>
      <w:r>
        <w:rPr>
          <w:spacing w:val="-4"/>
          <w:sz w:val="28"/>
        </w:rPr>
        <w:t>sở</w:t>
      </w:r>
      <w:r>
        <w:rPr>
          <w:spacing w:val="-16"/>
          <w:sz w:val="28"/>
        </w:rPr>
        <w:t> </w:t>
      </w:r>
      <w:r>
        <w:rPr>
          <w:spacing w:val="-7"/>
          <w:sz w:val="28"/>
        </w:rPr>
        <w:t>Công</w:t>
      </w:r>
      <w:r>
        <w:rPr>
          <w:spacing w:val="-16"/>
          <w:sz w:val="28"/>
        </w:rPr>
        <w:t> </w:t>
      </w:r>
      <w:r>
        <w:rPr>
          <w:spacing w:val="-5"/>
          <w:sz w:val="28"/>
        </w:rPr>
        <w:t>an</w:t>
      </w:r>
      <w:r>
        <w:rPr>
          <w:spacing w:val="-15"/>
          <w:sz w:val="28"/>
        </w:rPr>
        <w:t> </w:t>
      </w:r>
      <w:r>
        <w:rPr>
          <w:spacing w:val="-3"/>
          <w:sz w:val="28"/>
        </w:rPr>
        <w:t>xã</w:t>
      </w:r>
      <w:r>
        <w:rPr>
          <w:spacing w:val="-17"/>
          <w:sz w:val="28"/>
        </w:rPr>
        <w:t> </w:t>
      </w:r>
      <w:r>
        <w:rPr>
          <w:spacing w:val="-8"/>
          <w:sz w:val="28"/>
        </w:rPr>
        <w:t>trên</w:t>
      </w:r>
      <w:r>
        <w:rPr>
          <w:spacing w:val="-16"/>
          <w:sz w:val="28"/>
        </w:rPr>
        <w:t> </w:t>
      </w:r>
      <w:r>
        <w:rPr>
          <w:spacing w:val="-6"/>
          <w:sz w:val="28"/>
        </w:rPr>
        <w:t>địa</w:t>
      </w:r>
      <w:r>
        <w:rPr>
          <w:spacing w:val="-16"/>
          <w:sz w:val="28"/>
        </w:rPr>
        <w:t> </w:t>
      </w:r>
      <w:r>
        <w:rPr>
          <w:spacing w:val="-7"/>
          <w:sz w:val="28"/>
        </w:rPr>
        <w:t>bàn</w:t>
      </w:r>
      <w:r>
        <w:rPr>
          <w:spacing w:val="-15"/>
          <w:sz w:val="28"/>
        </w:rPr>
        <w:t> </w:t>
      </w:r>
      <w:r>
        <w:rPr>
          <w:spacing w:val="-8"/>
          <w:sz w:val="28"/>
        </w:rPr>
        <w:t>huyện.</w:t>
      </w:r>
    </w:p>
    <w:p>
      <w:pPr>
        <w:pStyle w:val="ListParagraph"/>
        <w:numPr>
          <w:ilvl w:val="0"/>
          <w:numId w:val="73"/>
        </w:numPr>
        <w:tabs>
          <w:tab w:pos="1590" w:val="left" w:leader="none"/>
        </w:tabs>
        <w:spacing w:line="288" w:lineRule="auto" w:before="120" w:after="0"/>
        <w:ind w:left="679" w:right="556" w:firstLine="719"/>
        <w:jc w:val="both"/>
        <w:rPr>
          <w:sz w:val="28"/>
        </w:rPr>
      </w:pPr>
      <w:r>
        <w:rPr>
          <w:spacing w:val="-7"/>
          <w:sz w:val="28"/>
        </w:rPr>
        <w:t>Hàng năm, </w:t>
      </w:r>
      <w:r>
        <w:rPr>
          <w:spacing w:val="-5"/>
          <w:sz w:val="28"/>
        </w:rPr>
        <w:t>xây </w:t>
      </w:r>
      <w:r>
        <w:rPr>
          <w:spacing w:val="-7"/>
          <w:sz w:val="28"/>
        </w:rPr>
        <w:t>dựng </w:t>
      </w:r>
      <w:r>
        <w:rPr>
          <w:spacing w:val="-3"/>
          <w:sz w:val="28"/>
        </w:rPr>
        <w:t>và </w:t>
      </w:r>
      <w:r>
        <w:rPr>
          <w:spacing w:val="-7"/>
          <w:sz w:val="28"/>
        </w:rPr>
        <w:t>ban hành </w:t>
      </w:r>
      <w:r>
        <w:rPr>
          <w:spacing w:val="-4"/>
          <w:sz w:val="28"/>
        </w:rPr>
        <w:t>Kế </w:t>
      </w:r>
      <w:r>
        <w:rPr>
          <w:spacing w:val="-8"/>
          <w:sz w:val="28"/>
        </w:rPr>
        <w:t>hoạch </w:t>
      </w:r>
      <w:r>
        <w:rPr>
          <w:spacing w:val="-6"/>
          <w:sz w:val="28"/>
        </w:rPr>
        <w:t>đón tiếp </w:t>
      </w:r>
      <w:r>
        <w:rPr>
          <w:spacing w:val="-7"/>
          <w:sz w:val="28"/>
        </w:rPr>
        <w:t>quân nhân hoàn </w:t>
      </w:r>
      <w:r>
        <w:rPr>
          <w:spacing w:val="-8"/>
          <w:sz w:val="28"/>
        </w:rPr>
        <w:t>thành </w:t>
      </w:r>
      <w:r>
        <w:rPr>
          <w:spacing w:val="-7"/>
          <w:sz w:val="28"/>
        </w:rPr>
        <w:t>nghĩa </w:t>
      </w:r>
      <w:r>
        <w:rPr>
          <w:spacing w:val="-5"/>
          <w:sz w:val="28"/>
        </w:rPr>
        <w:t>vụ </w:t>
      </w:r>
      <w:r>
        <w:rPr>
          <w:spacing w:val="-7"/>
          <w:sz w:val="28"/>
        </w:rPr>
        <w:t>quân </w:t>
      </w:r>
      <w:r>
        <w:rPr>
          <w:spacing w:val="-3"/>
          <w:sz w:val="28"/>
        </w:rPr>
        <w:t>sự </w:t>
      </w:r>
      <w:r>
        <w:rPr>
          <w:spacing w:val="-6"/>
          <w:sz w:val="28"/>
        </w:rPr>
        <w:t>tại ngũ trở </w:t>
      </w:r>
      <w:r>
        <w:rPr>
          <w:spacing w:val="-3"/>
          <w:sz w:val="28"/>
        </w:rPr>
        <w:t>về </w:t>
      </w:r>
      <w:r>
        <w:rPr>
          <w:spacing w:val="-6"/>
          <w:sz w:val="28"/>
        </w:rPr>
        <w:t>địa </w:t>
      </w:r>
      <w:r>
        <w:rPr>
          <w:spacing w:val="-8"/>
          <w:sz w:val="28"/>
        </w:rPr>
        <w:t>phương; </w:t>
      </w:r>
      <w:r>
        <w:rPr>
          <w:spacing w:val="-7"/>
          <w:sz w:val="28"/>
        </w:rPr>
        <w:t>thực hiện </w:t>
      </w:r>
      <w:r>
        <w:rPr>
          <w:spacing w:val="-5"/>
          <w:sz w:val="28"/>
        </w:rPr>
        <w:t>đầy đủ </w:t>
      </w:r>
      <w:r>
        <w:rPr>
          <w:spacing w:val="-6"/>
          <w:sz w:val="28"/>
        </w:rPr>
        <w:t>các bước </w:t>
      </w:r>
      <w:r>
        <w:rPr>
          <w:spacing w:val="-8"/>
          <w:sz w:val="28"/>
        </w:rPr>
        <w:t>trong </w:t>
      </w:r>
      <w:r>
        <w:rPr>
          <w:spacing w:val="-7"/>
          <w:sz w:val="28"/>
        </w:rPr>
        <w:t>công tác tuyển chọn, gọi công dân nhập </w:t>
      </w:r>
      <w:r>
        <w:rPr>
          <w:spacing w:val="-6"/>
          <w:sz w:val="28"/>
        </w:rPr>
        <w:t>ngũ </w:t>
      </w:r>
      <w:r>
        <w:rPr>
          <w:spacing w:val="-4"/>
          <w:sz w:val="28"/>
        </w:rPr>
        <w:t>và </w:t>
      </w:r>
      <w:r>
        <w:rPr>
          <w:spacing w:val="-6"/>
          <w:sz w:val="28"/>
        </w:rPr>
        <w:t>thực </w:t>
      </w:r>
      <w:r>
        <w:rPr>
          <w:spacing w:val="-7"/>
          <w:sz w:val="28"/>
        </w:rPr>
        <w:t>hiện </w:t>
      </w:r>
      <w:r>
        <w:rPr>
          <w:spacing w:val="-8"/>
          <w:sz w:val="28"/>
        </w:rPr>
        <w:t>nghĩa </w:t>
      </w:r>
      <w:r>
        <w:rPr>
          <w:spacing w:val="-5"/>
          <w:sz w:val="28"/>
        </w:rPr>
        <w:t>vụ </w:t>
      </w:r>
      <w:r>
        <w:rPr>
          <w:spacing w:val="-7"/>
          <w:sz w:val="28"/>
        </w:rPr>
        <w:t>công </w:t>
      </w:r>
      <w:r>
        <w:rPr>
          <w:spacing w:val="-5"/>
          <w:sz w:val="28"/>
        </w:rPr>
        <w:t>an </w:t>
      </w:r>
      <w:r>
        <w:rPr>
          <w:spacing w:val="-7"/>
          <w:sz w:val="28"/>
        </w:rPr>
        <w:t>nhân dân. </w:t>
      </w:r>
      <w:r>
        <w:rPr>
          <w:spacing w:val="-6"/>
          <w:sz w:val="28"/>
        </w:rPr>
        <w:t>Tổ </w:t>
      </w:r>
      <w:r>
        <w:rPr>
          <w:spacing w:val="-7"/>
          <w:sz w:val="28"/>
        </w:rPr>
        <w:t>chức </w:t>
      </w:r>
      <w:r>
        <w:rPr>
          <w:spacing w:val="-6"/>
          <w:sz w:val="28"/>
        </w:rPr>
        <w:t>tốt </w:t>
      </w:r>
      <w:r>
        <w:rPr>
          <w:spacing w:val="-7"/>
          <w:sz w:val="28"/>
        </w:rPr>
        <w:t>công</w:t>
      </w:r>
      <w:r>
        <w:rPr>
          <w:spacing w:val="-15"/>
          <w:sz w:val="28"/>
        </w:rPr>
        <w:t> </w:t>
      </w:r>
      <w:r>
        <w:rPr>
          <w:spacing w:val="-6"/>
          <w:sz w:val="28"/>
        </w:rPr>
        <w:t>tác</w:t>
      </w:r>
      <w:r>
        <w:rPr>
          <w:spacing w:val="-15"/>
          <w:sz w:val="28"/>
        </w:rPr>
        <w:t> </w:t>
      </w:r>
      <w:r>
        <w:rPr>
          <w:spacing w:val="-7"/>
          <w:sz w:val="28"/>
        </w:rPr>
        <w:t>tuyển</w:t>
      </w:r>
      <w:r>
        <w:rPr>
          <w:spacing w:val="-15"/>
          <w:sz w:val="28"/>
        </w:rPr>
        <w:t> </w:t>
      </w:r>
      <w:r>
        <w:rPr>
          <w:spacing w:val="-7"/>
          <w:sz w:val="28"/>
        </w:rPr>
        <w:t>chọn</w:t>
      </w:r>
      <w:r>
        <w:rPr>
          <w:spacing w:val="-14"/>
          <w:sz w:val="28"/>
        </w:rPr>
        <w:t> </w:t>
      </w:r>
      <w:r>
        <w:rPr>
          <w:spacing w:val="-5"/>
          <w:sz w:val="28"/>
        </w:rPr>
        <w:t>và</w:t>
      </w:r>
      <w:r>
        <w:rPr>
          <w:spacing w:val="-16"/>
          <w:sz w:val="28"/>
        </w:rPr>
        <w:t> </w:t>
      </w:r>
      <w:r>
        <w:rPr>
          <w:spacing w:val="-6"/>
          <w:sz w:val="28"/>
        </w:rPr>
        <w:t>gọi</w:t>
      </w:r>
      <w:r>
        <w:rPr>
          <w:spacing w:val="-16"/>
          <w:sz w:val="28"/>
        </w:rPr>
        <w:t> </w:t>
      </w:r>
      <w:r>
        <w:rPr>
          <w:spacing w:val="-7"/>
          <w:sz w:val="28"/>
        </w:rPr>
        <w:t>công</w:t>
      </w:r>
      <w:r>
        <w:rPr>
          <w:spacing w:val="-14"/>
          <w:sz w:val="28"/>
        </w:rPr>
        <w:t> </w:t>
      </w:r>
      <w:r>
        <w:rPr>
          <w:spacing w:val="-6"/>
          <w:sz w:val="28"/>
        </w:rPr>
        <w:t>dân</w:t>
      </w:r>
      <w:r>
        <w:rPr>
          <w:spacing w:val="-18"/>
          <w:sz w:val="28"/>
        </w:rPr>
        <w:t> </w:t>
      </w:r>
      <w:r>
        <w:rPr>
          <w:spacing w:val="-7"/>
          <w:sz w:val="28"/>
        </w:rPr>
        <w:t>nhập</w:t>
      </w:r>
      <w:r>
        <w:rPr>
          <w:spacing w:val="-14"/>
          <w:sz w:val="28"/>
        </w:rPr>
        <w:t> </w:t>
      </w:r>
      <w:r>
        <w:rPr>
          <w:spacing w:val="-6"/>
          <w:sz w:val="28"/>
        </w:rPr>
        <w:t>ngũ</w:t>
      </w:r>
      <w:r>
        <w:rPr>
          <w:spacing w:val="-15"/>
          <w:sz w:val="28"/>
        </w:rPr>
        <w:t> </w:t>
      </w:r>
      <w:r>
        <w:rPr>
          <w:spacing w:val="-7"/>
          <w:sz w:val="28"/>
        </w:rPr>
        <w:t>hàng</w:t>
      </w:r>
      <w:r>
        <w:rPr>
          <w:spacing w:val="-15"/>
          <w:sz w:val="28"/>
        </w:rPr>
        <w:t> </w:t>
      </w:r>
      <w:r>
        <w:rPr>
          <w:spacing w:val="-5"/>
          <w:sz w:val="28"/>
        </w:rPr>
        <w:t>năm</w:t>
      </w:r>
      <w:r>
        <w:rPr>
          <w:spacing w:val="-18"/>
          <w:sz w:val="28"/>
        </w:rPr>
        <w:t> </w:t>
      </w:r>
      <w:r>
        <w:rPr>
          <w:spacing w:val="-7"/>
          <w:sz w:val="28"/>
        </w:rPr>
        <w:t>đạt</w:t>
      </w:r>
      <w:r>
        <w:rPr>
          <w:spacing w:val="-16"/>
          <w:sz w:val="28"/>
        </w:rPr>
        <w:t> </w:t>
      </w:r>
      <w:r>
        <w:rPr>
          <w:spacing w:val="-6"/>
          <w:sz w:val="28"/>
        </w:rPr>
        <w:t>100%</w:t>
      </w:r>
      <w:r>
        <w:rPr>
          <w:spacing w:val="-16"/>
          <w:sz w:val="28"/>
        </w:rPr>
        <w:t> </w:t>
      </w:r>
      <w:r>
        <w:rPr>
          <w:spacing w:val="-7"/>
          <w:sz w:val="28"/>
        </w:rPr>
        <w:t>chỉ</w:t>
      </w:r>
      <w:r>
        <w:rPr>
          <w:spacing w:val="-15"/>
          <w:sz w:val="28"/>
        </w:rPr>
        <w:t> </w:t>
      </w:r>
      <w:r>
        <w:rPr>
          <w:spacing w:val="-7"/>
          <w:sz w:val="28"/>
        </w:rPr>
        <w:t>tiêu</w:t>
      </w:r>
      <w:r>
        <w:rPr>
          <w:spacing w:val="-18"/>
          <w:sz w:val="28"/>
        </w:rPr>
        <w:t> </w:t>
      </w:r>
      <w:r>
        <w:rPr>
          <w:spacing w:val="-6"/>
          <w:sz w:val="28"/>
        </w:rPr>
        <w:t>tỉnh</w:t>
      </w:r>
      <w:r>
        <w:rPr>
          <w:spacing w:val="-17"/>
          <w:sz w:val="28"/>
        </w:rPr>
        <w:t> </w:t>
      </w:r>
      <w:r>
        <w:rPr>
          <w:spacing w:val="-7"/>
          <w:sz w:val="28"/>
        </w:rPr>
        <w:t>giao.</w:t>
      </w:r>
    </w:p>
    <w:p>
      <w:pPr>
        <w:pStyle w:val="ListParagraph"/>
        <w:numPr>
          <w:ilvl w:val="0"/>
          <w:numId w:val="73"/>
        </w:numPr>
        <w:tabs>
          <w:tab w:pos="1568" w:val="left" w:leader="none"/>
        </w:tabs>
        <w:spacing w:line="288" w:lineRule="auto" w:before="120" w:after="0"/>
        <w:ind w:left="679" w:right="556" w:firstLine="719"/>
        <w:jc w:val="both"/>
        <w:rPr>
          <w:sz w:val="28"/>
        </w:rPr>
      </w:pPr>
      <w:r>
        <w:rPr>
          <w:spacing w:val="-7"/>
          <w:sz w:val="28"/>
        </w:rPr>
        <w:t>Triển khai </w:t>
      </w:r>
      <w:r>
        <w:rPr>
          <w:spacing w:val="-6"/>
          <w:sz w:val="28"/>
        </w:rPr>
        <w:t>thực </w:t>
      </w:r>
      <w:r>
        <w:rPr>
          <w:spacing w:val="-7"/>
          <w:sz w:val="28"/>
        </w:rPr>
        <w:t>hiện </w:t>
      </w:r>
      <w:r>
        <w:rPr>
          <w:spacing w:val="-5"/>
          <w:sz w:val="28"/>
        </w:rPr>
        <w:t>có </w:t>
      </w:r>
      <w:r>
        <w:rPr>
          <w:spacing w:val="-7"/>
          <w:sz w:val="28"/>
        </w:rPr>
        <w:t>hiệu </w:t>
      </w:r>
      <w:r>
        <w:rPr>
          <w:spacing w:val="-5"/>
          <w:sz w:val="28"/>
        </w:rPr>
        <w:t>quả </w:t>
      </w:r>
      <w:r>
        <w:rPr>
          <w:spacing w:val="-6"/>
          <w:sz w:val="28"/>
        </w:rPr>
        <w:t>các đợt cao điểm tấn </w:t>
      </w:r>
      <w:r>
        <w:rPr>
          <w:spacing w:val="-7"/>
          <w:sz w:val="28"/>
        </w:rPr>
        <w:t>công trấn </w:t>
      </w:r>
      <w:r>
        <w:rPr>
          <w:spacing w:val="-5"/>
          <w:sz w:val="28"/>
        </w:rPr>
        <w:t>áp </w:t>
      </w:r>
      <w:r>
        <w:rPr>
          <w:spacing w:val="-7"/>
          <w:sz w:val="28"/>
        </w:rPr>
        <w:t>các loại </w:t>
      </w:r>
      <w:r>
        <w:rPr>
          <w:spacing w:val="-6"/>
          <w:sz w:val="28"/>
        </w:rPr>
        <w:t>tội </w:t>
      </w:r>
      <w:r>
        <w:rPr>
          <w:spacing w:val="-8"/>
          <w:sz w:val="28"/>
        </w:rPr>
        <w:t>phạm;</w:t>
      </w:r>
      <w:r>
        <w:rPr>
          <w:spacing w:val="-10"/>
          <w:sz w:val="28"/>
        </w:rPr>
        <w:t> </w:t>
      </w:r>
      <w:r>
        <w:rPr>
          <w:spacing w:val="-7"/>
          <w:sz w:val="28"/>
        </w:rPr>
        <w:t>thực</w:t>
      </w:r>
      <w:r>
        <w:rPr>
          <w:spacing w:val="-10"/>
          <w:sz w:val="28"/>
        </w:rPr>
        <w:t> </w:t>
      </w:r>
      <w:r>
        <w:rPr>
          <w:spacing w:val="-7"/>
          <w:sz w:val="28"/>
        </w:rPr>
        <w:t>hiện</w:t>
      </w:r>
      <w:r>
        <w:rPr>
          <w:spacing w:val="-11"/>
          <w:sz w:val="28"/>
        </w:rPr>
        <w:t> </w:t>
      </w:r>
      <w:r>
        <w:rPr>
          <w:spacing w:val="-6"/>
          <w:sz w:val="28"/>
        </w:rPr>
        <w:t>tốt</w:t>
      </w:r>
      <w:r>
        <w:rPr>
          <w:spacing w:val="-9"/>
          <w:sz w:val="28"/>
        </w:rPr>
        <w:t> </w:t>
      </w:r>
      <w:r>
        <w:rPr>
          <w:spacing w:val="-6"/>
          <w:sz w:val="28"/>
        </w:rPr>
        <w:t>các</w:t>
      </w:r>
      <w:r>
        <w:rPr>
          <w:spacing w:val="-13"/>
          <w:sz w:val="28"/>
        </w:rPr>
        <w:t> </w:t>
      </w:r>
      <w:r>
        <w:rPr>
          <w:spacing w:val="-7"/>
          <w:sz w:val="28"/>
        </w:rPr>
        <w:t>biện</w:t>
      </w:r>
      <w:r>
        <w:rPr>
          <w:spacing w:val="-11"/>
          <w:sz w:val="28"/>
        </w:rPr>
        <w:t> </w:t>
      </w:r>
      <w:r>
        <w:rPr>
          <w:spacing w:val="-7"/>
          <w:sz w:val="28"/>
        </w:rPr>
        <w:t>pháp</w:t>
      </w:r>
      <w:r>
        <w:rPr>
          <w:spacing w:val="-11"/>
          <w:sz w:val="28"/>
        </w:rPr>
        <w:t> </w:t>
      </w:r>
      <w:r>
        <w:rPr>
          <w:spacing w:val="-7"/>
          <w:sz w:val="28"/>
        </w:rPr>
        <w:t>phòng,</w:t>
      </w:r>
      <w:r>
        <w:rPr>
          <w:spacing w:val="-10"/>
          <w:sz w:val="28"/>
        </w:rPr>
        <w:t> </w:t>
      </w:r>
      <w:r>
        <w:rPr>
          <w:spacing w:val="-8"/>
          <w:sz w:val="28"/>
        </w:rPr>
        <w:t>chống</w:t>
      </w:r>
      <w:r>
        <w:rPr>
          <w:spacing w:val="-9"/>
          <w:sz w:val="28"/>
        </w:rPr>
        <w:t> </w:t>
      </w:r>
      <w:r>
        <w:rPr>
          <w:spacing w:val="-7"/>
          <w:sz w:val="28"/>
        </w:rPr>
        <w:t>ma</w:t>
      </w:r>
      <w:r>
        <w:rPr>
          <w:spacing w:val="-11"/>
          <w:sz w:val="28"/>
        </w:rPr>
        <w:t> </w:t>
      </w:r>
      <w:r>
        <w:rPr>
          <w:spacing w:val="-7"/>
          <w:sz w:val="28"/>
        </w:rPr>
        <w:t>túy,</w:t>
      </w:r>
      <w:r>
        <w:rPr>
          <w:spacing w:val="-10"/>
          <w:sz w:val="28"/>
        </w:rPr>
        <w:t> </w:t>
      </w:r>
      <w:r>
        <w:rPr>
          <w:spacing w:val="-7"/>
          <w:sz w:val="28"/>
        </w:rPr>
        <w:t>mại</w:t>
      </w:r>
      <w:r>
        <w:rPr>
          <w:spacing w:val="-9"/>
          <w:sz w:val="28"/>
        </w:rPr>
        <w:t> </w:t>
      </w:r>
      <w:r>
        <w:rPr>
          <w:spacing w:val="-8"/>
          <w:sz w:val="28"/>
        </w:rPr>
        <w:t>dâm,</w:t>
      </w:r>
      <w:r>
        <w:rPr>
          <w:spacing w:val="-10"/>
          <w:sz w:val="28"/>
        </w:rPr>
        <w:t> </w:t>
      </w:r>
      <w:r>
        <w:rPr>
          <w:spacing w:val="-4"/>
          <w:sz w:val="28"/>
        </w:rPr>
        <w:t>cờ</w:t>
      </w:r>
      <w:r>
        <w:rPr>
          <w:spacing w:val="-12"/>
          <w:sz w:val="28"/>
        </w:rPr>
        <w:t> </w:t>
      </w:r>
      <w:r>
        <w:rPr>
          <w:spacing w:val="-6"/>
          <w:sz w:val="28"/>
        </w:rPr>
        <w:t>bạc,</w:t>
      </w:r>
      <w:r>
        <w:rPr>
          <w:spacing w:val="-14"/>
          <w:sz w:val="28"/>
        </w:rPr>
        <w:t> </w:t>
      </w:r>
      <w:r>
        <w:rPr>
          <w:spacing w:val="-6"/>
          <w:sz w:val="28"/>
        </w:rPr>
        <w:t>tội</w:t>
      </w:r>
      <w:r>
        <w:rPr>
          <w:spacing w:val="-11"/>
          <w:sz w:val="28"/>
        </w:rPr>
        <w:t> </w:t>
      </w:r>
      <w:r>
        <w:rPr>
          <w:spacing w:val="-6"/>
          <w:sz w:val="28"/>
        </w:rPr>
        <w:t>phạm</w:t>
      </w:r>
      <w:r>
        <w:rPr>
          <w:spacing w:val="-15"/>
          <w:sz w:val="28"/>
        </w:rPr>
        <w:t> </w:t>
      </w:r>
      <w:r>
        <w:rPr>
          <w:spacing w:val="-8"/>
          <w:sz w:val="28"/>
        </w:rPr>
        <w:t>trong </w:t>
      </w:r>
      <w:r>
        <w:rPr>
          <w:spacing w:val="-7"/>
          <w:sz w:val="28"/>
        </w:rPr>
        <w:t>thanh </w:t>
      </w:r>
      <w:r>
        <w:rPr>
          <w:spacing w:val="-8"/>
          <w:sz w:val="28"/>
        </w:rPr>
        <w:t>thiếu </w:t>
      </w:r>
      <w:r>
        <w:rPr>
          <w:spacing w:val="-7"/>
          <w:sz w:val="28"/>
        </w:rPr>
        <w:t>niên; tăng cường </w:t>
      </w:r>
      <w:r>
        <w:rPr>
          <w:spacing w:val="-6"/>
          <w:sz w:val="28"/>
        </w:rPr>
        <w:t>các </w:t>
      </w:r>
      <w:r>
        <w:rPr>
          <w:spacing w:val="-7"/>
          <w:sz w:val="28"/>
        </w:rPr>
        <w:t>biện pháp quản </w:t>
      </w:r>
      <w:r>
        <w:rPr>
          <w:spacing w:val="-5"/>
          <w:sz w:val="28"/>
        </w:rPr>
        <w:t>lý </w:t>
      </w:r>
      <w:r>
        <w:rPr>
          <w:spacing w:val="-7"/>
          <w:sz w:val="28"/>
        </w:rPr>
        <w:t>hành </w:t>
      </w:r>
      <w:r>
        <w:rPr>
          <w:spacing w:val="-8"/>
          <w:sz w:val="28"/>
        </w:rPr>
        <w:t>chính </w:t>
      </w:r>
      <w:r>
        <w:rPr>
          <w:spacing w:val="-3"/>
          <w:sz w:val="28"/>
        </w:rPr>
        <w:t>về </w:t>
      </w:r>
      <w:r>
        <w:rPr>
          <w:spacing w:val="-7"/>
          <w:sz w:val="28"/>
        </w:rPr>
        <w:t>trật </w:t>
      </w:r>
      <w:r>
        <w:rPr>
          <w:spacing w:val="-5"/>
          <w:sz w:val="28"/>
        </w:rPr>
        <w:t>tự </w:t>
      </w:r>
      <w:r>
        <w:rPr>
          <w:spacing w:val="-3"/>
          <w:sz w:val="28"/>
        </w:rPr>
        <w:t>xã </w:t>
      </w:r>
      <w:r>
        <w:rPr>
          <w:spacing w:val="-7"/>
          <w:sz w:val="28"/>
        </w:rPr>
        <w:t>hội, tuần tra </w:t>
      </w:r>
      <w:r>
        <w:rPr>
          <w:spacing w:val="-6"/>
          <w:sz w:val="28"/>
        </w:rPr>
        <w:t>kiểm</w:t>
      </w:r>
      <w:r>
        <w:rPr>
          <w:spacing w:val="-20"/>
          <w:sz w:val="28"/>
        </w:rPr>
        <w:t> </w:t>
      </w:r>
      <w:r>
        <w:rPr>
          <w:spacing w:val="-7"/>
          <w:sz w:val="28"/>
        </w:rPr>
        <w:t>soát</w:t>
      </w:r>
      <w:r>
        <w:rPr>
          <w:spacing w:val="-17"/>
          <w:sz w:val="28"/>
        </w:rPr>
        <w:t> </w:t>
      </w:r>
      <w:r>
        <w:rPr>
          <w:spacing w:val="-7"/>
          <w:sz w:val="28"/>
        </w:rPr>
        <w:t>giao</w:t>
      </w:r>
      <w:r>
        <w:rPr>
          <w:spacing w:val="-15"/>
          <w:sz w:val="28"/>
        </w:rPr>
        <w:t> </w:t>
      </w:r>
      <w:r>
        <w:rPr>
          <w:spacing w:val="-7"/>
          <w:sz w:val="28"/>
        </w:rPr>
        <w:t>thông,</w:t>
      </w:r>
      <w:r>
        <w:rPr>
          <w:spacing w:val="-21"/>
          <w:sz w:val="28"/>
        </w:rPr>
        <w:t> </w:t>
      </w:r>
      <w:r>
        <w:rPr>
          <w:spacing w:val="-7"/>
          <w:sz w:val="28"/>
        </w:rPr>
        <w:t>tuần</w:t>
      </w:r>
      <w:r>
        <w:rPr>
          <w:spacing w:val="-15"/>
          <w:sz w:val="28"/>
        </w:rPr>
        <w:t> </w:t>
      </w:r>
      <w:r>
        <w:rPr>
          <w:spacing w:val="-6"/>
          <w:sz w:val="28"/>
        </w:rPr>
        <w:t>tra</w:t>
      </w:r>
      <w:r>
        <w:rPr>
          <w:spacing w:val="-17"/>
          <w:sz w:val="28"/>
        </w:rPr>
        <w:t> </w:t>
      </w:r>
      <w:r>
        <w:rPr>
          <w:spacing w:val="-6"/>
          <w:sz w:val="28"/>
        </w:rPr>
        <w:t>kiểm</w:t>
      </w:r>
      <w:r>
        <w:rPr>
          <w:spacing w:val="-20"/>
          <w:sz w:val="28"/>
        </w:rPr>
        <w:t> </w:t>
      </w:r>
      <w:r>
        <w:rPr>
          <w:spacing w:val="-7"/>
          <w:sz w:val="28"/>
        </w:rPr>
        <w:t>soát</w:t>
      </w:r>
      <w:r>
        <w:rPr>
          <w:spacing w:val="-18"/>
          <w:sz w:val="28"/>
        </w:rPr>
        <w:t> </w:t>
      </w:r>
      <w:r>
        <w:rPr>
          <w:spacing w:val="-3"/>
          <w:sz w:val="28"/>
        </w:rPr>
        <w:t>về</w:t>
      </w:r>
      <w:r>
        <w:rPr>
          <w:spacing w:val="-18"/>
          <w:sz w:val="28"/>
        </w:rPr>
        <w:t> </w:t>
      </w:r>
      <w:r>
        <w:rPr>
          <w:spacing w:val="-5"/>
          <w:sz w:val="28"/>
        </w:rPr>
        <w:t>an</w:t>
      </w:r>
      <w:r>
        <w:rPr>
          <w:spacing w:val="-16"/>
          <w:sz w:val="28"/>
        </w:rPr>
        <w:t> </w:t>
      </w:r>
      <w:r>
        <w:rPr>
          <w:spacing w:val="-7"/>
          <w:sz w:val="28"/>
        </w:rPr>
        <w:t>ninh</w:t>
      </w:r>
      <w:r>
        <w:rPr>
          <w:spacing w:val="-16"/>
          <w:sz w:val="28"/>
        </w:rPr>
        <w:t> </w:t>
      </w:r>
      <w:r>
        <w:rPr>
          <w:spacing w:val="-7"/>
          <w:sz w:val="28"/>
        </w:rPr>
        <w:t>trật</w:t>
      </w:r>
      <w:r>
        <w:rPr>
          <w:spacing w:val="-17"/>
          <w:sz w:val="28"/>
        </w:rPr>
        <w:t> </w:t>
      </w:r>
      <w:r>
        <w:rPr>
          <w:spacing w:val="-10"/>
          <w:sz w:val="28"/>
        </w:rPr>
        <w:t>tự,…</w:t>
      </w:r>
    </w:p>
    <w:p>
      <w:pPr>
        <w:pStyle w:val="Heading2"/>
        <w:numPr>
          <w:ilvl w:val="2"/>
          <w:numId w:val="64"/>
        </w:numPr>
        <w:tabs>
          <w:tab w:pos="2046" w:val="left" w:leader="none"/>
        </w:tabs>
        <w:spacing w:line="240" w:lineRule="auto" w:before="128" w:after="0"/>
        <w:ind w:left="2045" w:right="0" w:hanging="647"/>
        <w:jc w:val="both"/>
        <w:rPr>
          <w:i/>
        </w:rPr>
      </w:pPr>
      <w:r>
        <w:rPr>
          <w:i/>
          <w:spacing w:val="-7"/>
        </w:rPr>
        <w:t>Các</w:t>
      </w:r>
      <w:r>
        <w:rPr>
          <w:i/>
          <w:spacing w:val="-15"/>
        </w:rPr>
        <w:t> </w:t>
      </w:r>
      <w:r>
        <w:rPr>
          <w:i/>
          <w:spacing w:val="-7"/>
        </w:rPr>
        <w:t>chỉ</w:t>
      </w:r>
      <w:r>
        <w:rPr>
          <w:i/>
          <w:spacing w:val="-16"/>
        </w:rPr>
        <w:t> </w:t>
      </w:r>
      <w:r>
        <w:rPr>
          <w:i/>
          <w:spacing w:val="-7"/>
        </w:rPr>
        <w:t>tiêu</w:t>
      </w:r>
      <w:r>
        <w:rPr>
          <w:i/>
          <w:spacing w:val="-14"/>
        </w:rPr>
        <w:t> </w:t>
      </w:r>
      <w:r>
        <w:rPr>
          <w:i/>
          <w:spacing w:val="-5"/>
        </w:rPr>
        <w:t>về</w:t>
      </w:r>
      <w:r>
        <w:rPr>
          <w:i/>
          <w:spacing w:val="-17"/>
        </w:rPr>
        <w:t> </w:t>
      </w:r>
      <w:r>
        <w:rPr>
          <w:i/>
          <w:spacing w:val="-6"/>
        </w:rPr>
        <w:t>bảo</w:t>
      </w:r>
      <w:r>
        <w:rPr>
          <w:i/>
          <w:spacing w:val="-15"/>
        </w:rPr>
        <w:t> </w:t>
      </w:r>
      <w:r>
        <w:rPr>
          <w:i/>
          <w:spacing w:val="-4"/>
        </w:rPr>
        <w:t>vệ</w:t>
      </w:r>
      <w:r>
        <w:rPr>
          <w:i/>
          <w:spacing w:val="-19"/>
        </w:rPr>
        <w:t> </w:t>
      </w:r>
      <w:r>
        <w:rPr>
          <w:i/>
          <w:spacing w:val="-5"/>
        </w:rPr>
        <w:t>môi</w:t>
      </w:r>
      <w:r>
        <w:rPr>
          <w:i/>
          <w:spacing w:val="-18"/>
        </w:rPr>
        <w:t> </w:t>
      </w:r>
      <w:r>
        <w:rPr>
          <w:i/>
          <w:spacing w:val="-8"/>
        </w:rPr>
        <w:t>trường,</w:t>
      </w:r>
      <w:r>
        <w:rPr>
          <w:i/>
          <w:spacing w:val="-17"/>
        </w:rPr>
        <w:t> </w:t>
      </w:r>
      <w:r>
        <w:rPr>
          <w:i/>
          <w:spacing w:val="-8"/>
        </w:rPr>
        <w:t>thích</w:t>
      </w:r>
      <w:r>
        <w:rPr>
          <w:i/>
          <w:spacing w:val="-15"/>
        </w:rPr>
        <w:t> </w:t>
      </w:r>
      <w:r>
        <w:rPr>
          <w:i/>
          <w:spacing w:val="-6"/>
        </w:rPr>
        <w:t>ứng</w:t>
      </w:r>
      <w:r>
        <w:rPr>
          <w:i/>
          <w:spacing w:val="-16"/>
        </w:rPr>
        <w:t> </w:t>
      </w:r>
      <w:r>
        <w:rPr>
          <w:i/>
          <w:spacing w:val="-7"/>
        </w:rPr>
        <w:t>với</w:t>
      </w:r>
      <w:r>
        <w:rPr>
          <w:i/>
          <w:spacing w:val="-16"/>
        </w:rPr>
        <w:t> </w:t>
      </w:r>
      <w:r>
        <w:rPr>
          <w:i/>
          <w:spacing w:val="-7"/>
        </w:rPr>
        <w:t>biến</w:t>
      </w:r>
      <w:r>
        <w:rPr>
          <w:i/>
          <w:spacing w:val="-17"/>
        </w:rPr>
        <w:t> </w:t>
      </w:r>
      <w:r>
        <w:rPr>
          <w:i/>
          <w:spacing w:val="-6"/>
        </w:rPr>
        <w:t>đổi</w:t>
      </w:r>
      <w:r>
        <w:rPr>
          <w:i/>
          <w:spacing w:val="-16"/>
        </w:rPr>
        <w:t> </w:t>
      </w:r>
      <w:r>
        <w:rPr>
          <w:i/>
          <w:spacing w:val="-6"/>
        </w:rPr>
        <w:t>khí</w:t>
      </w:r>
      <w:r>
        <w:rPr>
          <w:i/>
          <w:spacing w:val="-18"/>
        </w:rPr>
        <w:t> </w:t>
      </w:r>
      <w:r>
        <w:rPr>
          <w:i/>
          <w:spacing w:val="-6"/>
        </w:rPr>
        <w:t>hậu</w:t>
      </w:r>
    </w:p>
    <w:p>
      <w:pPr>
        <w:pStyle w:val="BodyText"/>
        <w:spacing w:line="288" w:lineRule="auto" w:before="177"/>
        <w:ind w:right="554"/>
      </w:pPr>
      <w:r>
        <w:rPr>
          <w:spacing w:val="-7"/>
        </w:rPr>
        <w:t>Chủ</w:t>
      </w:r>
      <w:r>
        <w:rPr>
          <w:spacing w:val="-12"/>
        </w:rPr>
        <w:t> </w:t>
      </w:r>
      <w:r>
        <w:rPr>
          <w:spacing w:val="-7"/>
        </w:rPr>
        <w:t>động</w:t>
      </w:r>
      <w:r>
        <w:rPr>
          <w:spacing w:val="-12"/>
        </w:rPr>
        <w:t> </w:t>
      </w:r>
      <w:r>
        <w:rPr>
          <w:spacing w:val="-7"/>
        </w:rPr>
        <w:t>thích</w:t>
      </w:r>
      <w:r>
        <w:rPr>
          <w:spacing w:val="-11"/>
        </w:rPr>
        <w:t> </w:t>
      </w:r>
      <w:r>
        <w:rPr>
          <w:spacing w:val="-7"/>
        </w:rPr>
        <w:t>ứng</w:t>
      </w:r>
      <w:r>
        <w:rPr>
          <w:spacing w:val="-12"/>
        </w:rPr>
        <w:t> </w:t>
      </w:r>
      <w:r>
        <w:rPr>
          <w:spacing w:val="-7"/>
        </w:rPr>
        <w:t>với</w:t>
      </w:r>
      <w:r>
        <w:rPr>
          <w:spacing w:val="-12"/>
        </w:rPr>
        <w:t> </w:t>
      </w:r>
      <w:r>
        <w:rPr>
          <w:spacing w:val="-7"/>
        </w:rPr>
        <w:t>biến</w:t>
      </w:r>
      <w:r>
        <w:rPr>
          <w:spacing w:val="-12"/>
        </w:rPr>
        <w:t> </w:t>
      </w:r>
      <w:r>
        <w:rPr>
          <w:spacing w:val="-6"/>
        </w:rPr>
        <w:t>đổi</w:t>
      </w:r>
      <w:r>
        <w:rPr>
          <w:spacing w:val="-12"/>
        </w:rPr>
        <w:t> </w:t>
      </w:r>
      <w:r>
        <w:rPr>
          <w:spacing w:val="-6"/>
        </w:rPr>
        <w:t>khí</w:t>
      </w:r>
      <w:r>
        <w:rPr>
          <w:spacing w:val="-11"/>
        </w:rPr>
        <w:t> </w:t>
      </w:r>
      <w:r>
        <w:rPr>
          <w:spacing w:val="-6"/>
        </w:rPr>
        <w:t>hậu,</w:t>
      </w:r>
      <w:r>
        <w:rPr>
          <w:spacing w:val="-14"/>
        </w:rPr>
        <w:t> </w:t>
      </w:r>
      <w:r>
        <w:rPr>
          <w:spacing w:val="-7"/>
        </w:rPr>
        <w:t>phòng,</w:t>
      </w:r>
      <w:r>
        <w:rPr>
          <w:spacing w:val="-14"/>
        </w:rPr>
        <w:t> </w:t>
      </w:r>
      <w:r>
        <w:rPr>
          <w:spacing w:val="-8"/>
        </w:rPr>
        <w:t>chống</w:t>
      </w:r>
      <w:r>
        <w:rPr>
          <w:spacing w:val="-12"/>
        </w:rPr>
        <w:t> </w:t>
      </w:r>
      <w:r>
        <w:rPr>
          <w:spacing w:val="-5"/>
        </w:rPr>
        <w:t>và</w:t>
      </w:r>
      <w:r>
        <w:rPr>
          <w:spacing w:val="-13"/>
        </w:rPr>
        <w:t> </w:t>
      </w:r>
      <w:r>
        <w:rPr>
          <w:spacing w:val="-6"/>
        </w:rPr>
        <w:t>giảm</w:t>
      </w:r>
      <w:r>
        <w:rPr>
          <w:spacing w:val="-16"/>
        </w:rPr>
        <w:t> </w:t>
      </w:r>
      <w:r>
        <w:rPr>
          <w:spacing w:val="-6"/>
        </w:rPr>
        <w:t>nhẹ</w:t>
      </w:r>
      <w:r>
        <w:rPr>
          <w:spacing w:val="-13"/>
        </w:rPr>
        <w:t> </w:t>
      </w:r>
      <w:r>
        <w:rPr>
          <w:spacing w:val="-7"/>
        </w:rPr>
        <w:t>thiên</w:t>
      </w:r>
      <w:r>
        <w:rPr>
          <w:spacing w:val="-15"/>
        </w:rPr>
        <w:t> </w:t>
      </w:r>
      <w:r>
        <w:rPr>
          <w:spacing w:val="-6"/>
        </w:rPr>
        <w:t>tai,</w:t>
      </w:r>
      <w:r>
        <w:rPr>
          <w:spacing w:val="-14"/>
        </w:rPr>
        <w:t> </w:t>
      </w:r>
      <w:r>
        <w:rPr>
          <w:spacing w:val="-7"/>
        </w:rPr>
        <w:t>dịch bệnh</w:t>
      </w:r>
      <w:r>
        <w:rPr>
          <w:spacing w:val="-11"/>
        </w:rPr>
        <w:t> </w:t>
      </w:r>
      <w:r>
        <w:rPr>
          <w:spacing w:val="-7"/>
        </w:rPr>
        <w:t>giai</w:t>
      </w:r>
      <w:r>
        <w:rPr>
          <w:spacing w:val="-14"/>
        </w:rPr>
        <w:t> </w:t>
      </w:r>
      <w:r>
        <w:rPr>
          <w:spacing w:val="-7"/>
        </w:rPr>
        <w:t>đoạn</w:t>
      </w:r>
      <w:r>
        <w:rPr>
          <w:spacing w:val="-11"/>
        </w:rPr>
        <w:t> </w:t>
      </w:r>
      <w:r>
        <w:rPr>
          <w:spacing w:val="-7"/>
        </w:rPr>
        <w:t>2021</w:t>
      </w:r>
      <w:r>
        <w:rPr>
          <w:spacing w:val="-13"/>
        </w:rPr>
        <w:t> </w:t>
      </w:r>
      <w:r>
        <w:rPr/>
        <w:t>–</w:t>
      </w:r>
      <w:r>
        <w:rPr>
          <w:spacing w:val="-10"/>
        </w:rPr>
        <w:t> </w:t>
      </w:r>
      <w:r>
        <w:rPr>
          <w:spacing w:val="-7"/>
        </w:rPr>
        <w:t>2030,</w:t>
      </w:r>
      <w:r>
        <w:rPr>
          <w:spacing w:val="-15"/>
        </w:rPr>
        <w:t> </w:t>
      </w:r>
      <w:r>
        <w:rPr>
          <w:spacing w:val="-6"/>
        </w:rPr>
        <w:t>ngày</w:t>
      </w:r>
      <w:r>
        <w:rPr>
          <w:spacing w:val="-16"/>
        </w:rPr>
        <w:t> </w:t>
      </w:r>
      <w:r>
        <w:rPr>
          <w:spacing w:val="-8"/>
        </w:rPr>
        <w:t>19/5/2022,</w:t>
      </w:r>
      <w:r>
        <w:rPr>
          <w:spacing w:val="-13"/>
        </w:rPr>
        <w:t> </w:t>
      </w:r>
      <w:r>
        <w:rPr>
          <w:spacing w:val="-7"/>
        </w:rPr>
        <w:t>UBND</w:t>
      </w:r>
      <w:r>
        <w:rPr>
          <w:spacing w:val="-14"/>
        </w:rPr>
        <w:t> </w:t>
      </w:r>
      <w:r>
        <w:rPr>
          <w:spacing w:val="-7"/>
        </w:rPr>
        <w:t>tỉnh</w:t>
      </w:r>
      <w:r>
        <w:rPr>
          <w:spacing w:val="-11"/>
        </w:rPr>
        <w:t> </w:t>
      </w:r>
      <w:r>
        <w:rPr>
          <w:spacing w:val="-6"/>
        </w:rPr>
        <w:t>Tây</w:t>
      </w:r>
      <w:r>
        <w:rPr>
          <w:spacing w:val="-13"/>
        </w:rPr>
        <w:t> </w:t>
      </w:r>
      <w:r>
        <w:rPr>
          <w:spacing w:val="-8"/>
        </w:rPr>
        <w:t>Ninh</w:t>
      </w:r>
      <w:r>
        <w:rPr>
          <w:spacing w:val="-10"/>
        </w:rPr>
        <w:t> </w:t>
      </w:r>
      <w:r>
        <w:rPr>
          <w:spacing w:val="-7"/>
        </w:rPr>
        <w:t>ban</w:t>
      </w:r>
      <w:r>
        <w:rPr>
          <w:spacing w:val="-11"/>
        </w:rPr>
        <w:t> </w:t>
      </w:r>
      <w:r>
        <w:rPr>
          <w:spacing w:val="-7"/>
        </w:rPr>
        <w:t>hành</w:t>
      </w:r>
      <w:r>
        <w:rPr>
          <w:spacing w:val="-9"/>
        </w:rPr>
        <w:t> </w:t>
      </w:r>
      <w:r>
        <w:rPr>
          <w:spacing w:val="-8"/>
        </w:rPr>
        <w:t>Quyết</w:t>
      </w:r>
      <w:r>
        <w:rPr>
          <w:spacing w:val="-11"/>
        </w:rPr>
        <w:t> </w:t>
      </w:r>
      <w:r>
        <w:rPr>
          <w:spacing w:val="-8"/>
        </w:rPr>
        <w:t>định </w:t>
      </w:r>
      <w:r>
        <w:rPr>
          <w:spacing w:val="-5"/>
        </w:rPr>
        <w:t>số </w:t>
      </w:r>
      <w:r>
        <w:rPr>
          <w:spacing w:val="-9"/>
        </w:rPr>
        <w:t>1138/QĐ-UBND </w:t>
      </w:r>
      <w:r>
        <w:rPr>
          <w:spacing w:val="-3"/>
        </w:rPr>
        <w:t>về </w:t>
      </w:r>
      <w:r>
        <w:rPr>
          <w:spacing w:val="-6"/>
        </w:rPr>
        <w:t>ban </w:t>
      </w:r>
      <w:r>
        <w:rPr>
          <w:spacing w:val="-7"/>
        </w:rPr>
        <w:t>hành </w:t>
      </w:r>
      <w:r>
        <w:rPr>
          <w:spacing w:val="-6"/>
        </w:rPr>
        <w:t>Kế </w:t>
      </w:r>
      <w:r>
        <w:rPr>
          <w:spacing w:val="-7"/>
        </w:rPr>
        <w:t>hoạch hành động </w:t>
      </w:r>
      <w:r>
        <w:rPr>
          <w:spacing w:val="-6"/>
        </w:rPr>
        <w:t>ứng phó với </w:t>
      </w:r>
      <w:r>
        <w:rPr>
          <w:spacing w:val="-7"/>
        </w:rPr>
        <w:t>biến </w:t>
      </w:r>
      <w:r>
        <w:rPr>
          <w:spacing w:val="-6"/>
        </w:rPr>
        <w:t>đổi khí </w:t>
      </w:r>
      <w:r>
        <w:rPr>
          <w:spacing w:val="-7"/>
        </w:rPr>
        <w:t>hâu </w:t>
      </w:r>
      <w:r>
        <w:rPr>
          <w:spacing w:val="-6"/>
        </w:rPr>
        <w:t>tỉnh Tây</w:t>
      </w:r>
      <w:r>
        <w:rPr>
          <w:spacing w:val="-19"/>
        </w:rPr>
        <w:t> </w:t>
      </w:r>
      <w:r>
        <w:rPr>
          <w:spacing w:val="-7"/>
        </w:rPr>
        <w:t>Ninh</w:t>
      </w:r>
      <w:r>
        <w:rPr>
          <w:spacing w:val="-16"/>
        </w:rPr>
        <w:t> </w:t>
      </w:r>
      <w:r>
        <w:rPr>
          <w:spacing w:val="-7"/>
        </w:rPr>
        <w:t>giai</w:t>
      </w:r>
      <w:r>
        <w:rPr>
          <w:spacing w:val="-16"/>
        </w:rPr>
        <w:t> </w:t>
      </w:r>
      <w:r>
        <w:rPr>
          <w:spacing w:val="-7"/>
        </w:rPr>
        <w:t>đoạn</w:t>
      </w:r>
      <w:r>
        <w:rPr>
          <w:spacing w:val="-16"/>
        </w:rPr>
        <w:t> </w:t>
      </w:r>
      <w:r>
        <w:rPr>
          <w:spacing w:val="-7"/>
        </w:rPr>
        <w:t>2022</w:t>
      </w:r>
      <w:r>
        <w:rPr>
          <w:spacing w:val="-16"/>
        </w:rPr>
        <w:t> </w:t>
      </w:r>
      <w:r>
        <w:rPr>
          <w:spacing w:val="-8"/>
        </w:rPr>
        <w:t>-2030,</w:t>
      </w:r>
      <w:r>
        <w:rPr>
          <w:spacing w:val="-18"/>
        </w:rPr>
        <w:t> </w:t>
      </w:r>
      <w:r>
        <w:rPr>
          <w:spacing w:val="-5"/>
        </w:rPr>
        <w:t>tầm</w:t>
      </w:r>
      <w:r>
        <w:rPr>
          <w:spacing w:val="-19"/>
        </w:rPr>
        <w:t> </w:t>
      </w:r>
      <w:r>
        <w:rPr>
          <w:spacing w:val="-7"/>
        </w:rPr>
        <w:t>nhìn</w:t>
      </w:r>
      <w:r>
        <w:rPr>
          <w:spacing w:val="-16"/>
        </w:rPr>
        <w:t> </w:t>
      </w:r>
      <w:r>
        <w:rPr>
          <w:spacing w:val="-7"/>
        </w:rPr>
        <w:t>đến</w:t>
      </w:r>
      <w:r>
        <w:rPr>
          <w:spacing w:val="-16"/>
        </w:rPr>
        <w:t> </w:t>
      </w:r>
      <w:r>
        <w:rPr>
          <w:spacing w:val="-6"/>
        </w:rPr>
        <w:t>năm</w:t>
      </w:r>
      <w:r>
        <w:rPr>
          <w:spacing w:val="-20"/>
        </w:rPr>
        <w:t> </w:t>
      </w:r>
      <w:r>
        <w:rPr>
          <w:spacing w:val="-7"/>
        </w:rPr>
        <w:t>2050.</w:t>
      </w:r>
    </w:p>
    <w:p>
      <w:pPr>
        <w:pStyle w:val="ListParagraph"/>
        <w:numPr>
          <w:ilvl w:val="0"/>
          <w:numId w:val="73"/>
        </w:numPr>
        <w:tabs>
          <w:tab w:pos="1566" w:val="left" w:leader="none"/>
        </w:tabs>
        <w:spacing w:line="288" w:lineRule="auto" w:before="120" w:after="0"/>
        <w:ind w:left="679" w:right="555" w:firstLine="719"/>
        <w:jc w:val="both"/>
        <w:rPr>
          <w:sz w:val="28"/>
        </w:rPr>
      </w:pPr>
      <w:r>
        <w:rPr>
          <w:spacing w:val="-5"/>
          <w:sz w:val="28"/>
        </w:rPr>
        <w:t>Về </w:t>
      </w:r>
      <w:r>
        <w:rPr>
          <w:spacing w:val="-7"/>
          <w:sz w:val="28"/>
        </w:rPr>
        <w:t>thích ứng biến </w:t>
      </w:r>
      <w:r>
        <w:rPr>
          <w:spacing w:val="-6"/>
          <w:sz w:val="28"/>
        </w:rPr>
        <w:t>đổi khí </w:t>
      </w:r>
      <w:r>
        <w:rPr>
          <w:spacing w:val="-7"/>
          <w:sz w:val="28"/>
        </w:rPr>
        <w:t>hậu: Tăng cường công </w:t>
      </w:r>
      <w:r>
        <w:rPr>
          <w:spacing w:val="-6"/>
          <w:sz w:val="28"/>
        </w:rPr>
        <w:t>tác </w:t>
      </w:r>
      <w:r>
        <w:rPr>
          <w:spacing w:val="-3"/>
          <w:sz w:val="28"/>
        </w:rPr>
        <w:t>dự </w:t>
      </w:r>
      <w:r>
        <w:rPr>
          <w:spacing w:val="-7"/>
          <w:sz w:val="28"/>
        </w:rPr>
        <w:t>báo, cảnh </w:t>
      </w:r>
      <w:r>
        <w:rPr>
          <w:spacing w:val="-6"/>
          <w:sz w:val="28"/>
        </w:rPr>
        <w:t>báo </w:t>
      </w:r>
      <w:r>
        <w:rPr>
          <w:spacing w:val="-8"/>
          <w:sz w:val="28"/>
        </w:rPr>
        <w:t>thiên </w:t>
      </w:r>
      <w:r>
        <w:rPr>
          <w:spacing w:val="-7"/>
          <w:sz w:val="28"/>
        </w:rPr>
        <w:t>tai </w:t>
      </w:r>
      <w:r>
        <w:rPr>
          <w:spacing w:val="-5"/>
          <w:sz w:val="28"/>
        </w:rPr>
        <w:t>có độ </w:t>
      </w:r>
      <w:r>
        <w:rPr>
          <w:spacing w:val="-6"/>
          <w:sz w:val="28"/>
        </w:rPr>
        <w:t>tin </w:t>
      </w:r>
      <w:r>
        <w:rPr>
          <w:spacing w:val="-5"/>
          <w:sz w:val="28"/>
        </w:rPr>
        <w:t>cậy </w:t>
      </w:r>
      <w:r>
        <w:rPr>
          <w:spacing w:val="-7"/>
          <w:sz w:val="28"/>
        </w:rPr>
        <w:t>cao, đánh </w:t>
      </w:r>
      <w:r>
        <w:rPr>
          <w:spacing w:val="-6"/>
          <w:sz w:val="28"/>
        </w:rPr>
        <w:t>giá </w:t>
      </w:r>
      <w:r>
        <w:rPr>
          <w:spacing w:val="-7"/>
          <w:sz w:val="28"/>
        </w:rPr>
        <w:t>được </w:t>
      </w:r>
      <w:r>
        <w:rPr>
          <w:spacing w:val="-6"/>
          <w:sz w:val="28"/>
        </w:rPr>
        <w:t>các nguy </w:t>
      </w:r>
      <w:r>
        <w:rPr>
          <w:spacing w:val="-5"/>
          <w:sz w:val="28"/>
        </w:rPr>
        <w:t>cơ </w:t>
      </w:r>
      <w:r>
        <w:rPr>
          <w:spacing w:val="-7"/>
          <w:sz w:val="28"/>
        </w:rPr>
        <w:t>thiên </w:t>
      </w:r>
      <w:r>
        <w:rPr>
          <w:spacing w:val="-6"/>
          <w:sz w:val="28"/>
        </w:rPr>
        <w:t>tai </w:t>
      </w:r>
      <w:r>
        <w:rPr>
          <w:spacing w:val="-4"/>
          <w:sz w:val="28"/>
        </w:rPr>
        <w:t>để </w:t>
      </w:r>
      <w:r>
        <w:rPr>
          <w:spacing w:val="-5"/>
          <w:sz w:val="28"/>
        </w:rPr>
        <w:t>có </w:t>
      </w:r>
      <w:r>
        <w:rPr>
          <w:spacing w:val="-7"/>
          <w:sz w:val="28"/>
        </w:rPr>
        <w:t>giải pháp phòng ngừa </w:t>
      </w:r>
      <w:r>
        <w:rPr>
          <w:spacing w:val="-6"/>
          <w:sz w:val="28"/>
        </w:rPr>
        <w:t>kịp </w:t>
      </w:r>
      <w:r>
        <w:rPr>
          <w:spacing w:val="-7"/>
          <w:sz w:val="28"/>
        </w:rPr>
        <w:t>thời; </w:t>
      </w:r>
      <w:r>
        <w:rPr>
          <w:spacing w:val="-8"/>
          <w:sz w:val="28"/>
        </w:rPr>
        <w:t>Lồng </w:t>
      </w:r>
      <w:r>
        <w:rPr>
          <w:spacing w:val="-7"/>
          <w:sz w:val="28"/>
        </w:rPr>
        <w:t>ghép </w:t>
      </w:r>
      <w:r>
        <w:rPr>
          <w:spacing w:val="-8"/>
          <w:sz w:val="28"/>
        </w:rPr>
        <w:t>phòng tránh, </w:t>
      </w:r>
      <w:r>
        <w:rPr>
          <w:spacing w:val="-6"/>
          <w:sz w:val="28"/>
        </w:rPr>
        <w:t>giảm </w:t>
      </w:r>
      <w:r>
        <w:rPr>
          <w:spacing w:val="-5"/>
          <w:sz w:val="28"/>
        </w:rPr>
        <w:t>nhẹ </w:t>
      </w:r>
      <w:r>
        <w:rPr>
          <w:spacing w:val="-7"/>
          <w:sz w:val="28"/>
        </w:rPr>
        <w:t>thiên tai vào </w:t>
      </w:r>
      <w:r>
        <w:rPr>
          <w:spacing w:val="-6"/>
          <w:sz w:val="28"/>
        </w:rPr>
        <w:t>các </w:t>
      </w:r>
      <w:r>
        <w:rPr>
          <w:spacing w:val="-7"/>
          <w:sz w:val="28"/>
        </w:rPr>
        <w:t>chiến lược, </w:t>
      </w:r>
      <w:r>
        <w:rPr>
          <w:spacing w:val="-5"/>
          <w:sz w:val="28"/>
        </w:rPr>
        <w:t>quy </w:t>
      </w:r>
      <w:r>
        <w:rPr>
          <w:spacing w:val="-8"/>
          <w:sz w:val="28"/>
        </w:rPr>
        <w:t>hoạch </w:t>
      </w:r>
      <w:r>
        <w:rPr>
          <w:spacing w:val="-5"/>
          <w:sz w:val="28"/>
        </w:rPr>
        <w:t>và </w:t>
      </w:r>
      <w:r>
        <w:rPr>
          <w:spacing w:val="-4"/>
          <w:sz w:val="28"/>
        </w:rPr>
        <w:t>kế </w:t>
      </w:r>
      <w:r>
        <w:rPr>
          <w:spacing w:val="-8"/>
          <w:sz w:val="28"/>
        </w:rPr>
        <w:t>hoạch </w:t>
      </w:r>
      <w:r>
        <w:rPr>
          <w:spacing w:val="-7"/>
          <w:sz w:val="28"/>
        </w:rPr>
        <w:t>phát triển kinh </w:t>
      </w:r>
      <w:r>
        <w:rPr>
          <w:spacing w:val="-4"/>
          <w:sz w:val="28"/>
        </w:rPr>
        <w:t>tế </w:t>
      </w:r>
      <w:r>
        <w:rPr>
          <w:sz w:val="28"/>
        </w:rPr>
        <w:t>- </w:t>
      </w:r>
      <w:r>
        <w:rPr>
          <w:spacing w:val="-5"/>
          <w:sz w:val="28"/>
        </w:rPr>
        <w:t>xã </w:t>
      </w:r>
      <w:r>
        <w:rPr>
          <w:spacing w:val="-6"/>
          <w:sz w:val="28"/>
        </w:rPr>
        <w:t>hội phù </w:t>
      </w:r>
      <w:r>
        <w:rPr>
          <w:spacing w:val="-5"/>
          <w:sz w:val="28"/>
        </w:rPr>
        <w:t>hợp </w:t>
      </w:r>
      <w:r>
        <w:rPr>
          <w:spacing w:val="-7"/>
          <w:sz w:val="28"/>
        </w:rPr>
        <w:t>với điều kiện của tỉnh; </w:t>
      </w:r>
      <w:r>
        <w:rPr>
          <w:spacing w:val="-8"/>
          <w:sz w:val="28"/>
        </w:rPr>
        <w:t>Nâng </w:t>
      </w:r>
      <w:r>
        <w:rPr>
          <w:spacing w:val="-7"/>
          <w:sz w:val="28"/>
        </w:rPr>
        <w:t>cao nhận thức, hình </w:t>
      </w:r>
      <w:r>
        <w:rPr>
          <w:spacing w:val="-8"/>
          <w:sz w:val="28"/>
        </w:rPr>
        <w:t>thành </w:t>
      </w:r>
      <w:r>
        <w:rPr>
          <w:sz w:val="28"/>
        </w:rPr>
        <w:t>ý </w:t>
      </w:r>
      <w:r>
        <w:rPr>
          <w:spacing w:val="-7"/>
          <w:sz w:val="28"/>
        </w:rPr>
        <w:t>thức thường trực ứng </w:t>
      </w:r>
      <w:r>
        <w:rPr>
          <w:spacing w:val="-6"/>
          <w:sz w:val="28"/>
        </w:rPr>
        <w:t>phó với </w:t>
      </w:r>
      <w:r>
        <w:rPr>
          <w:spacing w:val="-7"/>
          <w:sz w:val="28"/>
        </w:rPr>
        <w:t>biến </w:t>
      </w:r>
      <w:r>
        <w:rPr>
          <w:spacing w:val="-6"/>
          <w:sz w:val="28"/>
        </w:rPr>
        <w:t>đổi khí </w:t>
      </w:r>
      <w:r>
        <w:rPr>
          <w:spacing w:val="-7"/>
          <w:sz w:val="28"/>
        </w:rPr>
        <w:t>hậu của </w:t>
      </w:r>
      <w:r>
        <w:rPr>
          <w:spacing w:val="-6"/>
          <w:sz w:val="28"/>
        </w:rPr>
        <w:t>các </w:t>
      </w:r>
      <w:r>
        <w:rPr>
          <w:spacing w:val="-8"/>
          <w:sz w:val="28"/>
        </w:rPr>
        <w:t>ngành, </w:t>
      </w:r>
      <w:r>
        <w:rPr>
          <w:spacing w:val="-7"/>
          <w:sz w:val="28"/>
        </w:rPr>
        <w:t>các cấp, </w:t>
      </w:r>
      <w:r>
        <w:rPr>
          <w:spacing w:val="-9"/>
          <w:sz w:val="28"/>
        </w:rPr>
        <w:t>cộng </w:t>
      </w:r>
      <w:r>
        <w:rPr>
          <w:spacing w:val="-7"/>
          <w:sz w:val="28"/>
        </w:rPr>
        <w:t>đồng </w:t>
      </w:r>
      <w:r>
        <w:rPr>
          <w:spacing w:val="-6"/>
          <w:sz w:val="28"/>
        </w:rPr>
        <w:t>dân </w:t>
      </w:r>
      <w:r>
        <w:rPr>
          <w:spacing w:val="-4"/>
          <w:sz w:val="28"/>
        </w:rPr>
        <w:t>cư </w:t>
      </w:r>
      <w:r>
        <w:rPr>
          <w:spacing w:val="-3"/>
          <w:sz w:val="28"/>
        </w:rPr>
        <w:t>và </w:t>
      </w:r>
      <w:r>
        <w:rPr>
          <w:spacing w:val="-7"/>
          <w:sz w:val="28"/>
        </w:rPr>
        <w:t>người dân: trên </w:t>
      </w:r>
      <w:r>
        <w:rPr>
          <w:spacing w:val="-5"/>
          <w:sz w:val="28"/>
        </w:rPr>
        <w:t>80% </w:t>
      </w:r>
      <w:r>
        <w:rPr>
          <w:spacing w:val="-7"/>
          <w:sz w:val="28"/>
        </w:rPr>
        <w:t>cộng đồng </w:t>
      </w:r>
      <w:r>
        <w:rPr>
          <w:spacing w:val="-6"/>
          <w:sz w:val="28"/>
        </w:rPr>
        <w:t>dân </w:t>
      </w:r>
      <w:r>
        <w:rPr>
          <w:spacing w:val="-4"/>
          <w:sz w:val="28"/>
        </w:rPr>
        <w:t>cư </w:t>
      </w:r>
      <w:r>
        <w:rPr>
          <w:spacing w:val="-3"/>
          <w:sz w:val="28"/>
        </w:rPr>
        <w:t>và </w:t>
      </w:r>
      <w:r>
        <w:rPr>
          <w:spacing w:val="-7"/>
          <w:sz w:val="28"/>
        </w:rPr>
        <w:t>100% công chức, viên chức </w:t>
      </w:r>
      <w:r>
        <w:rPr>
          <w:spacing w:val="-6"/>
          <w:sz w:val="28"/>
        </w:rPr>
        <w:t>nhà </w:t>
      </w:r>
      <w:r>
        <w:rPr>
          <w:spacing w:val="-7"/>
          <w:sz w:val="28"/>
        </w:rPr>
        <w:t>nước hiểu </w:t>
      </w:r>
      <w:r>
        <w:rPr>
          <w:spacing w:val="-6"/>
          <w:sz w:val="28"/>
        </w:rPr>
        <w:t>biết </w:t>
      </w:r>
      <w:r>
        <w:rPr>
          <w:spacing w:val="-5"/>
          <w:sz w:val="28"/>
        </w:rPr>
        <w:t>cơ </w:t>
      </w:r>
      <w:r>
        <w:rPr>
          <w:spacing w:val="-6"/>
          <w:sz w:val="28"/>
        </w:rPr>
        <w:t>bản </w:t>
      </w:r>
      <w:r>
        <w:rPr>
          <w:spacing w:val="-3"/>
          <w:sz w:val="28"/>
        </w:rPr>
        <w:t>về </w:t>
      </w:r>
      <w:r>
        <w:rPr>
          <w:spacing w:val="-7"/>
          <w:sz w:val="28"/>
        </w:rPr>
        <w:t>biến </w:t>
      </w:r>
      <w:r>
        <w:rPr>
          <w:spacing w:val="-6"/>
          <w:sz w:val="28"/>
        </w:rPr>
        <w:t>đổi khí </w:t>
      </w:r>
      <w:r>
        <w:rPr>
          <w:spacing w:val="-7"/>
          <w:sz w:val="28"/>
        </w:rPr>
        <w:t>hậu; </w:t>
      </w:r>
      <w:r>
        <w:rPr>
          <w:spacing w:val="-6"/>
          <w:sz w:val="28"/>
        </w:rPr>
        <w:t>Chủ </w:t>
      </w:r>
      <w:r>
        <w:rPr>
          <w:spacing w:val="-7"/>
          <w:sz w:val="28"/>
        </w:rPr>
        <w:t>động </w:t>
      </w:r>
      <w:r>
        <w:rPr>
          <w:spacing w:val="-8"/>
          <w:sz w:val="28"/>
        </w:rPr>
        <w:t>phương </w:t>
      </w:r>
      <w:r>
        <w:rPr>
          <w:spacing w:val="-6"/>
          <w:sz w:val="28"/>
        </w:rPr>
        <w:t>án, </w:t>
      </w:r>
      <w:r>
        <w:rPr>
          <w:spacing w:val="-7"/>
          <w:sz w:val="28"/>
        </w:rPr>
        <w:t>điều kiện </w:t>
      </w:r>
      <w:r>
        <w:rPr>
          <w:spacing w:val="-8"/>
          <w:sz w:val="28"/>
        </w:rPr>
        <w:t>phòng tránh</w:t>
      </w:r>
      <w:r>
        <w:rPr>
          <w:spacing w:val="-9"/>
          <w:sz w:val="28"/>
        </w:rPr>
        <w:t> </w:t>
      </w:r>
      <w:r>
        <w:rPr>
          <w:spacing w:val="-5"/>
          <w:sz w:val="28"/>
        </w:rPr>
        <w:t>và</w:t>
      </w:r>
      <w:r>
        <w:rPr>
          <w:spacing w:val="-10"/>
          <w:sz w:val="28"/>
        </w:rPr>
        <w:t> </w:t>
      </w:r>
      <w:r>
        <w:rPr>
          <w:spacing w:val="-6"/>
          <w:sz w:val="28"/>
        </w:rPr>
        <w:t>giảm</w:t>
      </w:r>
      <w:r>
        <w:rPr>
          <w:spacing w:val="-13"/>
          <w:sz w:val="28"/>
        </w:rPr>
        <w:t> </w:t>
      </w:r>
      <w:r>
        <w:rPr>
          <w:spacing w:val="-5"/>
          <w:sz w:val="28"/>
        </w:rPr>
        <w:t>nhẹ</w:t>
      </w:r>
      <w:r>
        <w:rPr>
          <w:spacing w:val="-9"/>
          <w:sz w:val="28"/>
        </w:rPr>
        <w:t> </w:t>
      </w:r>
      <w:r>
        <w:rPr>
          <w:spacing w:val="-8"/>
          <w:sz w:val="28"/>
        </w:rPr>
        <w:t>thiên </w:t>
      </w:r>
      <w:r>
        <w:rPr>
          <w:spacing w:val="-6"/>
          <w:sz w:val="28"/>
        </w:rPr>
        <w:t>tai</w:t>
      </w:r>
      <w:r>
        <w:rPr>
          <w:spacing w:val="-9"/>
          <w:sz w:val="28"/>
        </w:rPr>
        <w:t> </w:t>
      </w:r>
      <w:r>
        <w:rPr>
          <w:spacing w:val="-6"/>
          <w:sz w:val="28"/>
        </w:rPr>
        <w:t>phù</w:t>
      </w:r>
      <w:r>
        <w:rPr>
          <w:spacing w:val="-11"/>
          <w:sz w:val="28"/>
        </w:rPr>
        <w:t> </w:t>
      </w:r>
      <w:r>
        <w:rPr>
          <w:spacing w:val="-6"/>
          <w:sz w:val="28"/>
        </w:rPr>
        <w:t>hợp</w:t>
      </w:r>
      <w:r>
        <w:rPr>
          <w:spacing w:val="-9"/>
          <w:sz w:val="28"/>
        </w:rPr>
        <w:t> </w:t>
      </w:r>
      <w:r>
        <w:rPr>
          <w:spacing w:val="-7"/>
          <w:sz w:val="28"/>
        </w:rPr>
        <w:t>với</w:t>
      </w:r>
      <w:r>
        <w:rPr>
          <w:spacing w:val="-9"/>
          <w:sz w:val="28"/>
        </w:rPr>
        <w:t> </w:t>
      </w:r>
      <w:r>
        <w:rPr>
          <w:spacing w:val="-7"/>
          <w:sz w:val="28"/>
        </w:rPr>
        <w:t>từng</w:t>
      </w:r>
      <w:r>
        <w:rPr>
          <w:spacing w:val="-9"/>
          <w:sz w:val="28"/>
        </w:rPr>
        <w:t> </w:t>
      </w:r>
      <w:r>
        <w:rPr>
          <w:spacing w:val="-8"/>
          <w:sz w:val="28"/>
        </w:rPr>
        <w:t>ngành,</w:t>
      </w:r>
      <w:r>
        <w:rPr>
          <w:spacing w:val="-10"/>
          <w:sz w:val="28"/>
        </w:rPr>
        <w:t> </w:t>
      </w:r>
      <w:r>
        <w:rPr>
          <w:spacing w:val="-7"/>
          <w:sz w:val="28"/>
        </w:rPr>
        <w:t>từng</w:t>
      </w:r>
      <w:r>
        <w:rPr>
          <w:spacing w:val="-9"/>
          <w:sz w:val="28"/>
        </w:rPr>
        <w:t> </w:t>
      </w:r>
      <w:r>
        <w:rPr>
          <w:spacing w:val="-7"/>
          <w:sz w:val="28"/>
        </w:rPr>
        <w:t>lĩnh</w:t>
      </w:r>
      <w:r>
        <w:rPr>
          <w:spacing w:val="-9"/>
          <w:sz w:val="28"/>
        </w:rPr>
        <w:t> </w:t>
      </w:r>
      <w:r>
        <w:rPr>
          <w:spacing w:val="-5"/>
          <w:sz w:val="28"/>
        </w:rPr>
        <w:t>vực</w:t>
      </w:r>
      <w:r>
        <w:rPr>
          <w:spacing w:val="-10"/>
          <w:sz w:val="28"/>
        </w:rPr>
        <w:t> </w:t>
      </w:r>
      <w:r>
        <w:rPr>
          <w:spacing w:val="-7"/>
          <w:sz w:val="28"/>
        </w:rPr>
        <w:t>nhất</w:t>
      </w:r>
      <w:r>
        <w:rPr>
          <w:spacing w:val="-9"/>
          <w:sz w:val="28"/>
        </w:rPr>
        <w:t> </w:t>
      </w:r>
      <w:r>
        <w:rPr>
          <w:spacing w:val="-5"/>
          <w:sz w:val="28"/>
        </w:rPr>
        <w:t>là</w:t>
      </w:r>
      <w:r>
        <w:rPr>
          <w:spacing w:val="-10"/>
          <w:sz w:val="28"/>
        </w:rPr>
        <w:t> </w:t>
      </w:r>
      <w:r>
        <w:rPr>
          <w:spacing w:val="-8"/>
          <w:sz w:val="28"/>
        </w:rPr>
        <w:t>những</w:t>
      </w:r>
      <w:r>
        <w:rPr>
          <w:spacing w:val="-9"/>
          <w:sz w:val="28"/>
        </w:rPr>
        <w:t> </w:t>
      </w:r>
      <w:r>
        <w:rPr>
          <w:spacing w:val="-7"/>
          <w:sz w:val="28"/>
        </w:rPr>
        <w:t>vùng</w:t>
      </w:r>
      <w:r>
        <w:rPr>
          <w:spacing w:val="-9"/>
          <w:sz w:val="28"/>
        </w:rPr>
        <w:t> </w:t>
      </w:r>
      <w:r>
        <w:rPr>
          <w:spacing w:val="-5"/>
          <w:sz w:val="28"/>
        </w:rPr>
        <w:t>dễ bị</w:t>
      </w:r>
      <w:r>
        <w:rPr>
          <w:spacing w:val="9"/>
          <w:sz w:val="28"/>
        </w:rPr>
        <w:t> </w:t>
      </w:r>
      <w:r>
        <w:rPr>
          <w:spacing w:val="-6"/>
          <w:sz w:val="28"/>
        </w:rPr>
        <w:t>tác</w:t>
      </w:r>
      <w:r>
        <w:rPr>
          <w:spacing w:val="12"/>
          <w:sz w:val="28"/>
        </w:rPr>
        <w:t> </w:t>
      </w:r>
      <w:r>
        <w:rPr>
          <w:spacing w:val="-7"/>
          <w:sz w:val="28"/>
        </w:rPr>
        <w:t>động</w:t>
      </w:r>
      <w:r>
        <w:rPr>
          <w:spacing w:val="10"/>
          <w:sz w:val="28"/>
        </w:rPr>
        <w:t> </w:t>
      </w:r>
      <w:r>
        <w:rPr>
          <w:spacing w:val="-6"/>
          <w:sz w:val="28"/>
        </w:rPr>
        <w:t>của</w:t>
      </w:r>
      <w:r>
        <w:rPr>
          <w:spacing w:val="8"/>
          <w:sz w:val="28"/>
        </w:rPr>
        <w:t> </w:t>
      </w:r>
      <w:r>
        <w:rPr>
          <w:spacing w:val="-7"/>
          <w:sz w:val="28"/>
        </w:rPr>
        <w:t>thiên</w:t>
      </w:r>
      <w:r>
        <w:rPr>
          <w:spacing w:val="10"/>
          <w:sz w:val="28"/>
        </w:rPr>
        <w:t> </w:t>
      </w:r>
      <w:r>
        <w:rPr>
          <w:spacing w:val="-7"/>
          <w:sz w:val="28"/>
        </w:rPr>
        <w:t>tai.</w:t>
      </w:r>
      <w:r>
        <w:rPr>
          <w:spacing w:val="11"/>
          <w:sz w:val="28"/>
        </w:rPr>
        <w:t> </w:t>
      </w:r>
      <w:r>
        <w:rPr>
          <w:spacing w:val="-7"/>
          <w:sz w:val="28"/>
        </w:rPr>
        <w:t>Nâng</w:t>
      </w:r>
      <w:r>
        <w:rPr>
          <w:spacing w:val="12"/>
          <w:sz w:val="28"/>
        </w:rPr>
        <w:t> </w:t>
      </w:r>
      <w:r>
        <w:rPr>
          <w:spacing w:val="-7"/>
          <w:sz w:val="28"/>
        </w:rPr>
        <w:t>cao</w:t>
      </w:r>
      <w:r>
        <w:rPr>
          <w:spacing w:val="10"/>
          <w:sz w:val="28"/>
        </w:rPr>
        <w:t> </w:t>
      </w:r>
      <w:r>
        <w:rPr>
          <w:spacing w:val="-5"/>
          <w:sz w:val="28"/>
        </w:rPr>
        <w:t>khả</w:t>
      </w:r>
      <w:r>
        <w:rPr>
          <w:spacing w:val="10"/>
          <w:sz w:val="28"/>
        </w:rPr>
        <w:t> </w:t>
      </w:r>
      <w:r>
        <w:rPr>
          <w:spacing w:val="-7"/>
          <w:sz w:val="28"/>
        </w:rPr>
        <w:t>năng</w:t>
      </w:r>
      <w:r>
        <w:rPr>
          <w:spacing w:val="9"/>
          <w:sz w:val="28"/>
        </w:rPr>
        <w:t> </w:t>
      </w:r>
      <w:r>
        <w:rPr>
          <w:spacing w:val="-7"/>
          <w:sz w:val="28"/>
        </w:rPr>
        <w:t>chống</w:t>
      </w:r>
      <w:r>
        <w:rPr>
          <w:spacing w:val="10"/>
          <w:sz w:val="28"/>
        </w:rPr>
        <w:t> </w:t>
      </w:r>
      <w:r>
        <w:rPr>
          <w:spacing w:val="-7"/>
          <w:sz w:val="28"/>
        </w:rPr>
        <w:t>chịu</w:t>
      </w:r>
      <w:r>
        <w:rPr>
          <w:spacing w:val="10"/>
          <w:sz w:val="28"/>
        </w:rPr>
        <w:t> </w:t>
      </w:r>
      <w:r>
        <w:rPr>
          <w:spacing w:val="-5"/>
          <w:sz w:val="28"/>
        </w:rPr>
        <w:t>và</w:t>
      </w:r>
      <w:r>
        <w:rPr>
          <w:spacing w:val="11"/>
          <w:sz w:val="28"/>
        </w:rPr>
        <w:t> </w:t>
      </w:r>
      <w:r>
        <w:rPr>
          <w:spacing w:val="-7"/>
          <w:sz w:val="28"/>
        </w:rPr>
        <w:t>năng</w:t>
      </w:r>
      <w:r>
        <w:rPr>
          <w:spacing w:val="10"/>
          <w:sz w:val="28"/>
        </w:rPr>
        <w:t> </w:t>
      </w:r>
      <w:r>
        <w:rPr>
          <w:spacing w:val="-6"/>
          <w:sz w:val="28"/>
        </w:rPr>
        <w:t>lực</w:t>
      </w:r>
      <w:r>
        <w:rPr>
          <w:spacing w:val="12"/>
          <w:sz w:val="28"/>
        </w:rPr>
        <w:t> </w:t>
      </w:r>
      <w:r>
        <w:rPr>
          <w:spacing w:val="-8"/>
          <w:sz w:val="28"/>
        </w:rPr>
        <w:t>thích</w:t>
      </w:r>
      <w:r>
        <w:rPr>
          <w:spacing w:val="12"/>
          <w:sz w:val="28"/>
        </w:rPr>
        <w:t> </w:t>
      </w:r>
      <w:r>
        <w:rPr>
          <w:spacing w:val="-7"/>
          <w:sz w:val="28"/>
        </w:rPr>
        <w:t>ứng</w:t>
      </w:r>
      <w:r>
        <w:rPr>
          <w:spacing w:val="13"/>
          <w:sz w:val="28"/>
        </w:rPr>
        <w:t> </w:t>
      </w:r>
      <w:r>
        <w:rPr>
          <w:spacing w:val="-6"/>
          <w:sz w:val="28"/>
        </w:rPr>
        <w:t>của</w:t>
      </w:r>
      <w:r>
        <w:rPr>
          <w:spacing w:val="9"/>
          <w:sz w:val="28"/>
        </w:rPr>
        <w:t> </w:t>
      </w:r>
      <w:r>
        <w:rPr>
          <w:spacing w:val="-4"/>
          <w:sz w:val="28"/>
        </w:rPr>
        <w:t>hệ</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55" w:firstLine="0"/>
      </w:pPr>
      <w:r>
        <w:rPr>
          <w:spacing w:val="-8"/>
        </w:rPr>
        <w:t>thống </w:t>
      </w:r>
      <w:r>
        <w:rPr>
          <w:spacing w:val="-4"/>
        </w:rPr>
        <w:t>hạ </w:t>
      </w:r>
      <w:r>
        <w:rPr>
          <w:spacing w:val="-7"/>
        </w:rPr>
        <w:t>tầng, công </w:t>
      </w:r>
      <w:r>
        <w:rPr>
          <w:spacing w:val="-8"/>
        </w:rPr>
        <w:t>trình </w:t>
      </w:r>
      <w:r>
        <w:rPr>
          <w:spacing w:val="-6"/>
        </w:rPr>
        <w:t>thủy lợi, </w:t>
      </w:r>
      <w:r>
        <w:rPr>
          <w:spacing w:val="-7"/>
        </w:rPr>
        <w:t>kinh </w:t>
      </w:r>
      <w:r>
        <w:rPr>
          <w:spacing w:val="-4"/>
        </w:rPr>
        <w:t>tế </w:t>
      </w:r>
      <w:r>
        <w:rPr/>
        <w:t>- </w:t>
      </w:r>
      <w:r>
        <w:rPr>
          <w:spacing w:val="-5"/>
        </w:rPr>
        <w:t>xã </w:t>
      </w:r>
      <w:r>
        <w:rPr>
          <w:spacing w:val="-7"/>
        </w:rPr>
        <w:t>hội, cộng đồng dân </w:t>
      </w:r>
      <w:r>
        <w:rPr>
          <w:spacing w:val="-5"/>
        </w:rPr>
        <w:t>cư </w:t>
      </w:r>
      <w:r>
        <w:rPr>
          <w:spacing w:val="-7"/>
        </w:rPr>
        <w:t>trước </w:t>
      </w:r>
      <w:r>
        <w:rPr>
          <w:spacing w:val="-6"/>
        </w:rPr>
        <w:t>tác </w:t>
      </w:r>
      <w:r>
        <w:rPr>
          <w:spacing w:val="-7"/>
        </w:rPr>
        <w:t>động </w:t>
      </w:r>
      <w:r>
        <w:rPr>
          <w:spacing w:val="-6"/>
        </w:rPr>
        <w:t>của </w:t>
      </w:r>
      <w:r>
        <w:rPr>
          <w:spacing w:val="-7"/>
        </w:rPr>
        <w:t>biến </w:t>
      </w:r>
      <w:r>
        <w:rPr>
          <w:spacing w:val="-6"/>
        </w:rPr>
        <w:t>đổi khí </w:t>
      </w:r>
      <w:r>
        <w:rPr>
          <w:spacing w:val="-7"/>
        </w:rPr>
        <w:t>hậu.</w:t>
      </w:r>
    </w:p>
    <w:p>
      <w:pPr>
        <w:pStyle w:val="ListParagraph"/>
        <w:numPr>
          <w:ilvl w:val="0"/>
          <w:numId w:val="73"/>
        </w:numPr>
        <w:tabs>
          <w:tab w:pos="1578" w:val="left" w:leader="none"/>
        </w:tabs>
        <w:spacing w:line="288" w:lineRule="auto" w:before="120" w:after="0"/>
        <w:ind w:left="679" w:right="556" w:firstLine="719"/>
        <w:jc w:val="both"/>
        <w:rPr>
          <w:sz w:val="28"/>
        </w:rPr>
      </w:pPr>
      <w:r>
        <w:rPr>
          <w:spacing w:val="-7"/>
          <w:sz w:val="28"/>
        </w:rPr>
        <w:t>Đến </w:t>
      </w:r>
      <w:r>
        <w:rPr>
          <w:spacing w:val="-5"/>
          <w:sz w:val="28"/>
        </w:rPr>
        <w:t>năm </w:t>
      </w:r>
      <w:r>
        <w:rPr>
          <w:spacing w:val="-8"/>
          <w:sz w:val="28"/>
        </w:rPr>
        <w:t>2030: </w:t>
      </w:r>
      <w:r>
        <w:rPr>
          <w:spacing w:val="-5"/>
          <w:sz w:val="28"/>
        </w:rPr>
        <w:t>đảm </w:t>
      </w:r>
      <w:r>
        <w:rPr>
          <w:spacing w:val="-7"/>
          <w:sz w:val="28"/>
        </w:rPr>
        <w:t>bảo </w:t>
      </w:r>
      <w:r>
        <w:rPr>
          <w:spacing w:val="-6"/>
          <w:sz w:val="28"/>
        </w:rPr>
        <w:t>cân đối </w:t>
      </w:r>
      <w:r>
        <w:rPr>
          <w:spacing w:val="-4"/>
          <w:sz w:val="28"/>
        </w:rPr>
        <w:t>đủ </w:t>
      </w:r>
      <w:r>
        <w:rPr>
          <w:spacing w:val="-8"/>
          <w:sz w:val="28"/>
        </w:rPr>
        <w:t>nguồn </w:t>
      </w:r>
      <w:r>
        <w:rPr>
          <w:spacing w:val="-7"/>
          <w:sz w:val="28"/>
        </w:rPr>
        <w:t>nước </w:t>
      </w:r>
      <w:r>
        <w:rPr>
          <w:spacing w:val="-6"/>
          <w:sz w:val="28"/>
        </w:rPr>
        <w:t>phục </w:t>
      </w:r>
      <w:r>
        <w:rPr>
          <w:spacing w:val="-4"/>
          <w:sz w:val="28"/>
        </w:rPr>
        <w:t>vụ </w:t>
      </w:r>
      <w:r>
        <w:rPr>
          <w:spacing w:val="-7"/>
          <w:sz w:val="28"/>
        </w:rPr>
        <w:t>cho sinh hoạt, công </w:t>
      </w:r>
      <w:r>
        <w:rPr>
          <w:spacing w:val="-8"/>
          <w:sz w:val="28"/>
        </w:rPr>
        <w:t>nghiệp, </w:t>
      </w:r>
      <w:r>
        <w:rPr>
          <w:spacing w:val="-7"/>
          <w:sz w:val="28"/>
        </w:rPr>
        <w:t>dịch </w:t>
      </w:r>
      <w:r>
        <w:rPr>
          <w:spacing w:val="-5"/>
          <w:sz w:val="28"/>
        </w:rPr>
        <w:t>vụ và </w:t>
      </w:r>
      <w:r>
        <w:rPr>
          <w:spacing w:val="-6"/>
          <w:sz w:val="28"/>
        </w:rPr>
        <w:t>các </w:t>
      </w:r>
      <w:r>
        <w:rPr>
          <w:spacing w:val="-7"/>
          <w:sz w:val="28"/>
        </w:rPr>
        <w:t>ngành kinh </w:t>
      </w:r>
      <w:r>
        <w:rPr>
          <w:spacing w:val="-3"/>
          <w:sz w:val="28"/>
        </w:rPr>
        <w:t>tế </w:t>
      </w:r>
      <w:r>
        <w:rPr>
          <w:spacing w:val="-7"/>
          <w:sz w:val="28"/>
        </w:rPr>
        <w:t>quan </w:t>
      </w:r>
      <w:r>
        <w:rPr>
          <w:spacing w:val="-8"/>
          <w:sz w:val="28"/>
        </w:rPr>
        <w:t>trọng </w:t>
      </w:r>
      <w:r>
        <w:rPr>
          <w:spacing w:val="-6"/>
          <w:sz w:val="28"/>
        </w:rPr>
        <w:t>địa </w:t>
      </w:r>
      <w:r>
        <w:rPr>
          <w:spacing w:val="-8"/>
          <w:sz w:val="28"/>
        </w:rPr>
        <w:t>phương. </w:t>
      </w:r>
      <w:r>
        <w:rPr>
          <w:spacing w:val="-5"/>
          <w:sz w:val="28"/>
        </w:rPr>
        <w:t>Cơ </w:t>
      </w:r>
      <w:r>
        <w:rPr>
          <w:spacing w:val="-6"/>
          <w:sz w:val="28"/>
        </w:rPr>
        <w:t>cấu cây </w:t>
      </w:r>
      <w:r>
        <w:rPr>
          <w:spacing w:val="-7"/>
          <w:sz w:val="28"/>
        </w:rPr>
        <w:t>trồng, </w:t>
      </w:r>
      <w:r>
        <w:rPr>
          <w:spacing w:val="-6"/>
          <w:sz w:val="28"/>
        </w:rPr>
        <w:t>vật </w:t>
      </w:r>
      <w:r>
        <w:rPr>
          <w:spacing w:val="-7"/>
          <w:sz w:val="28"/>
        </w:rPr>
        <w:t>nuôi </w:t>
      </w:r>
      <w:r>
        <w:rPr>
          <w:spacing w:val="-6"/>
          <w:sz w:val="28"/>
        </w:rPr>
        <w:t>được </w:t>
      </w:r>
      <w:r>
        <w:rPr>
          <w:spacing w:val="-8"/>
          <w:sz w:val="28"/>
        </w:rPr>
        <w:t>chuyển </w:t>
      </w:r>
      <w:r>
        <w:rPr>
          <w:spacing w:val="-6"/>
          <w:sz w:val="28"/>
        </w:rPr>
        <w:t>đổi </w:t>
      </w:r>
      <w:r>
        <w:rPr>
          <w:spacing w:val="-7"/>
          <w:sz w:val="28"/>
        </w:rPr>
        <w:t>theo hướng thích ứng </w:t>
      </w:r>
      <w:r>
        <w:rPr>
          <w:spacing w:val="-8"/>
          <w:sz w:val="28"/>
        </w:rPr>
        <w:t>thông minh </w:t>
      </w:r>
      <w:r>
        <w:rPr>
          <w:spacing w:val="-6"/>
          <w:sz w:val="28"/>
        </w:rPr>
        <w:t>với </w:t>
      </w:r>
      <w:r>
        <w:rPr>
          <w:spacing w:val="-7"/>
          <w:sz w:val="28"/>
        </w:rPr>
        <w:t>biến </w:t>
      </w:r>
      <w:r>
        <w:rPr>
          <w:spacing w:val="-6"/>
          <w:sz w:val="28"/>
        </w:rPr>
        <w:t>đổi khí hậu; </w:t>
      </w:r>
      <w:r>
        <w:rPr>
          <w:spacing w:val="-7"/>
          <w:sz w:val="28"/>
        </w:rPr>
        <w:t>phát triển </w:t>
      </w:r>
      <w:r>
        <w:rPr>
          <w:spacing w:val="-8"/>
          <w:sz w:val="28"/>
        </w:rPr>
        <w:t>chuỗi </w:t>
      </w:r>
      <w:r>
        <w:rPr>
          <w:spacing w:val="-6"/>
          <w:sz w:val="28"/>
        </w:rPr>
        <w:t>giá</w:t>
      </w:r>
      <w:r>
        <w:rPr>
          <w:spacing w:val="-20"/>
          <w:sz w:val="28"/>
        </w:rPr>
        <w:t> </w:t>
      </w:r>
      <w:r>
        <w:rPr>
          <w:spacing w:val="-6"/>
          <w:sz w:val="28"/>
        </w:rPr>
        <w:t>trị</w:t>
      </w:r>
      <w:r>
        <w:rPr>
          <w:spacing w:val="-16"/>
          <w:sz w:val="28"/>
        </w:rPr>
        <w:t> </w:t>
      </w:r>
      <w:r>
        <w:rPr>
          <w:spacing w:val="-7"/>
          <w:sz w:val="28"/>
        </w:rPr>
        <w:t>nông</w:t>
      </w:r>
      <w:r>
        <w:rPr>
          <w:spacing w:val="-15"/>
          <w:sz w:val="28"/>
        </w:rPr>
        <w:t> </w:t>
      </w:r>
      <w:r>
        <w:rPr>
          <w:spacing w:val="-8"/>
          <w:sz w:val="28"/>
        </w:rPr>
        <w:t>nghiệp,</w:t>
      </w:r>
      <w:r>
        <w:rPr>
          <w:spacing w:val="-17"/>
          <w:sz w:val="28"/>
        </w:rPr>
        <w:t> </w:t>
      </w:r>
      <w:r>
        <w:rPr>
          <w:spacing w:val="-7"/>
          <w:sz w:val="28"/>
        </w:rPr>
        <w:t>thuỷ</w:t>
      </w:r>
      <w:r>
        <w:rPr>
          <w:spacing w:val="-19"/>
          <w:sz w:val="28"/>
        </w:rPr>
        <w:t> </w:t>
      </w:r>
      <w:r>
        <w:rPr>
          <w:spacing w:val="-6"/>
          <w:sz w:val="28"/>
        </w:rPr>
        <w:t>sản</w:t>
      </w:r>
      <w:r>
        <w:rPr>
          <w:spacing w:val="-15"/>
          <w:sz w:val="28"/>
        </w:rPr>
        <w:t> </w:t>
      </w:r>
      <w:r>
        <w:rPr>
          <w:spacing w:val="-6"/>
          <w:sz w:val="28"/>
        </w:rPr>
        <w:t>bền</w:t>
      </w:r>
      <w:r>
        <w:rPr>
          <w:spacing w:val="-15"/>
          <w:sz w:val="28"/>
        </w:rPr>
        <w:t> </w:t>
      </w:r>
      <w:r>
        <w:rPr>
          <w:spacing w:val="-7"/>
          <w:sz w:val="28"/>
        </w:rPr>
        <w:t>vững;</w:t>
      </w:r>
      <w:r>
        <w:rPr>
          <w:spacing w:val="-18"/>
          <w:sz w:val="28"/>
        </w:rPr>
        <w:t> </w:t>
      </w:r>
      <w:r>
        <w:rPr>
          <w:spacing w:val="-6"/>
          <w:sz w:val="28"/>
        </w:rPr>
        <w:t>bảo</w:t>
      </w:r>
      <w:r>
        <w:rPr>
          <w:spacing w:val="-16"/>
          <w:sz w:val="28"/>
        </w:rPr>
        <w:t> </w:t>
      </w:r>
      <w:r>
        <w:rPr>
          <w:spacing w:val="-7"/>
          <w:sz w:val="28"/>
        </w:rPr>
        <w:t>đảm</w:t>
      </w:r>
      <w:r>
        <w:rPr>
          <w:spacing w:val="-19"/>
          <w:sz w:val="28"/>
        </w:rPr>
        <w:t> </w:t>
      </w:r>
      <w:r>
        <w:rPr>
          <w:spacing w:val="-4"/>
          <w:sz w:val="28"/>
        </w:rPr>
        <w:t>an</w:t>
      </w:r>
      <w:r>
        <w:rPr>
          <w:spacing w:val="-13"/>
          <w:sz w:val="28"/>
        </w:rPr>
        <w:t> </w:t>
      </w:r>
      <w:r>
        <w:rPr>
          <w:spacing w:val="-7"/>
          <w:sz w:val="28"/>
        </w:rPr>
        <w:t>ninh</w:t>
      </w:r>
      <w:r>
        <w:rPr>
          <w:spacing w:val="-16"/>
          <w:sz w:val="28"/>
        </w:rPr>
        <w:t> </w:t>
      </w:r>
      <w:r>
        <w:rPr>
          <w:spacing w:val="-8"/>
          <w:sz w:val="28"/>
        </w:rPr>
        <w:t>lương</w:t>
      </w:r>
      <w:r>
        <w:rPr>
          <w:spacing w:val="-15"/>
          <w:sz w:val="28"/>
        </w:rPr>
        <w:t> </w:t>
      </w:r>
      <w:r>
        <w:rPr>
          <w:spacing w:val="-9"/>
          <w:sz w:val="28"/>
        </w:rPr>
        <w:t>thực.</w:t>
      </w:r>
    </w:p>
    <w:p>
      <w:pPr>
        <w:pStyle w:val="ListParagraph"/>
        <w:numPr>
          <w:ilvl w:val="0"/>
          <w:numId w:val="73"/>
        </w:numPr>
        <w:tabs>
          <w:tab w:pos="1558" w:val="left" w:leader="none"/>
        </w:tabs>
        <w:spacing w:line="288" w:lineRule="auto" w:before="118" w:after="0"/>
        <w:ind w:left="679" w:right="556" w:firstLine="719"/>
        <w:jc w:val="both"/>
        <w:rPr>
          <w:sz w:val="28"/>
        </w:rPr>
      </w:pPr>
      <w:r>
        <w:rPr>
          <w:spacing w:val="-6"/>
          <w:sz w:val="28"/>
        </w:rPr>
        <w:t>Về </w:t>
      </w:r>
      <w:r>
        <w:rPr>
          <w:spacing w:val="-7"/>
          <w:sz w:val="28"/>
        </w:rPr>
        <w:t>giảm </w:t>
      </w:r>
      <w:r>
        <w:rPr>
          <w:spacing w:val="-6"/>
          <w:sz w:val="28"/>
        </w:rPr>
        <w:t>nhẹ </w:t>
      </w:r>
      <w:r>
        <w:rPr>
          <w:spacing w:val="-7"/>
          <w:sz w:val="28"/>
        </w:rPr>
        <w:t>phát thải </w:t>
      </w:r>
      <w:r>
        <w:rPr>
          <w:spacing w:val="-5"/>
          <w:sz w:val="28"/>
        </w:rPr>
        <w:t>khí </w:t>
      </w:r>
      <w:r>
        <w:rPr>
          <w:spacing w:val="-6"/>
          <w:sz w:val="28"/>
        </w:rPr>
        <w:t>nhà </w:t>
      </w:r>
      <w:r>
        <w:rPr>
          <w:spacing w:val="-8"/>
          <w:sz w:val="28"/>
        </w:rPr>
        <w:t>kính: </w:t>
      </w:r>
      <w:r>
        <w:rPr>
          <w:spacing w:val="-7"/>
          <w:sz w:val="28"/>
        </w:rPr>
        <w:t>Giảm </w:t>
      </w:r>
      <w:r>
        <w:rPr>
          <w:spacing w:val="-5"/>
          <w:sz w:val="28"/>
        </w:rPr>
        <w:t>8% </w:t>
      </w:r>
      <w:r>
        <w:rPr>
          <w:spacing w:val="-7"/>
          <w:sz w:val="28"/>
        </w:rPr>
        <w:t>tổng </w:t>
      </w:r>
      <w:r>
        <w:rPr>
          <w:spacing w:val="-8"/>
          <w:sz w:val="28"/>
        </w:rPr>
        <w:t>lượng </w:t>
      </w:r>
      <w:r>
        <w:rPr>
          <w:spacing w:val="-7"/>
          <w:sz w:val="28"/>
        </w:rPr>
        <w:t>phát thải </w:t>
      </w:r>
      <w:r>
        <w:rPr>
          <w:spacing w:val="-6"/>
          <w:sz w:val="28"/>
        </w:rPr>
        <w:t>khí nhà </w:t>
      </w:r>
      <w:r>
        <w:rPr>
          <w:spacing w:val="-8"/>
          <w:sz w:val="28"/>
        </w:rPr>
        <w:t>kính </w:t>
      </w:r>
      <w:r>
        <w:rPr>
          <w:spacing w:val="-5"/>
          <w:sz w:val="28"/>
        </w:rPr>
        <w:t>so </w:t>
      </w:r>
      <w:r>
        <w:rPr>
          <w:spacing w:val="-6"/>
          <w:sz w:val="28"/>
        </w:rPr>
        <w:t>với </w:t>
      </w:r>
      <w:r>
        <w:rPr>
          <w:spacing w:val="-7"/>
          <w:sz w:val="28"/>
        </w:rPr>
        <w:t>kịch bản phát triển </w:t>
      </w:r>
      <w:r>
        <w:rPr>
          <w:spacing w:val="-8"/>
          <w:sz w:val="28"/>
        </w:rPr>
        <w:t>thông thường. </w:t>
      </w:r>
      <w:r>
        <w:rPr>
          <w:spacing w:val="-7"/>
          <w:sz w:val="28"/>
        </w:rPr>
        <w:t>Phát </w:t>
      </w:r>
      <w:r>
        <w:rPr>
          <w:spacing w:val="-5"/>
          <w:sz w:val="28"/>
        </w:rPr>
        <w:t>huy và đẩy </w:t>
      </w:r>
      <w:r>
        <w:rPr>
          <w:spacing w:val="-7"/>
          <w:sz w:val="28"/>
        </w:rPr>
        <w:t>mạnh việc khai thác, </w:t>
      </w:r>
      <w:r>
        <w:rPr>
          <w:spacing w:val="-3"/>
          <w:sz w:val="28"/>
        </w:rPr>
        <w:t>sử </w:t>
      </w:r>
      <w:r>
        <w:rPr>
          <w:spacing w:val="-7"/>
          <w:sz w:val="28"/>
        </w:rPr>
        <w:t>dụng năng </w:t>
      </w:r>
      <w:r>
        <w:rPr>
          <w:spacing w:val="-8"/>
          <w:sz w:val="28"/>
        </w:rPr>
        <w:t>lượng </w:t>
      </w:r>
      <w:r>
        <w:rPr>
          <w:spacing w:val="-7"/>
          <w:sz w:val="28"/>
        </w:rPr>
        <w:t>mới </w:t>
      </w:r>
      <w:r>
        <w:rPr>
          <w:spacing w:val="-3"/>
          <w:sz w:val="28"/>
        </w:rPr>
        <w:t>và </w:t>
      </w:r>
      <w:r>
        <w:rPr>
          <w:spacing w:val="-6"/>
          <w:sz w:val="28"/>
        </w:rPr>
        <w:t>tái tạo. </w:t>
      </w:r>
      <w:r>
        <w:rPr>
          <w:spacing w:val="-7"/>
          <w:sz w:val="28"/>
        </w:rPr>
        <w:t>Đưa </w:t>
      </w:r>
      <w:r>
        <w:rPr>
          <w:spacing w:val="-6"/>
          <w:sz w:val="28"/>
        </w:rPr>
        <w:t>giảm </w:t>
      </w:r>
      <w:r>
        <w:rPr>
          <w:spacing w:val="-5"/>
          <w:sz w:val="28"/>
        </w:rPr>
        <w:t>nhẹ </w:t>
      </w:r>
      <w:r>
        <w:rPr>
          <w:spacing w:val="-7"/>
          <w:sz w:val="28"/>
        </w:rPr>
        <w:t>phát thải </w:t>
      </w:r>
      <w:r>
        <w:rPr>
          <w:spacing w:val="-3"/>
          <w:sz w:val="28"/>
        </w:rPr>
        <w:t>và </w:t>
      </w:r>
      <w:r>
        <w:rPr>
          <w:spacing w:val="-7"/>
          <w:sz w:val="28"/>
        </w:rPr>
        <w:t>hấp </w:t>
      </w:r>
      <w:r>
        <w:rPr>
          <w:spacing w:val="-6"/>
          <w:sz w:val="28"/>
        </w:rPr>
        <w:t>thụ khí nhà </w:t>
      </w:r>
      <w:r>
        <w:rPr>
          <w:spacing w:val="-7"/>
          <w:sz w:val="28"/>
        </w:rPr>
        <w:t>kính thành </w:t>
      </w:r>
      <w:r>
        <w:rPr>
          <w:spacing w:val="-6"/>
          <w:sz w:val="28"/>
        </w:rPr>
        <w:t>các </w:t>
      </w:r>
      <w:r>
        <w:rPr>
          <w:spacing w:val="-7"/>
          <w:sz w:val="28"/>
        </w:rPr>
        <w:t>chỉ tiêu</w:t>
      </w:r>
      <w:r>
        <w:rPr>
          <w:spacing w:val="-17"/>
          <w:sz w:val="28"/>
        </w:rPr>
        <w:t> </w:t>
      </w:r>
      <w:r>
        <w:rPr>
          <w:spacing w:val="-8"/>
          <w:sz w:val="28"/>
        </w:rPr>
        <w:t>trong</w:t>
      </w:r>
      <w:r>
        <w:rPr>
          <w:spacing w:val="-16"/>
          <w:sz w:val="28"/>
        </w:rPr>
        <w:t> </w:t>
      </w:r>
      <w:r>
        <w:rPr>
          <w:spacing w:val="-7"/>
          <w:sz w:val="28"/>
        </w:rPr>
        <w:t>phát</w:t>
      </w:r>
      <w:r>
        <w:rPr>
          <w:spacing w:val="-17"/>
          <w:sz w:val="28"/>
        </w:rPr>
        <w:t> </w:t>
      </w:r>
      <w:r>
        <w:rPr>
          <w:spacing w:val="-7"/>
          <w:sz w:val="28"/>
        </w:rPr>
        <w:t>triển</w:t>
      </w:r>
      <w:r>
        <w:rPr>
          <w:spacing w:val="-15"/>
          <w:sz w:val="28"/>
        </w:rPr>
        <w:t> </w:t>
      </w:r>
      <w:r>
        <w:rPr>
          <w:spacing w:val="-7"/>
          <w:sz w:val="28"/>
        </w:rPr>
        <w:t>kinh</w:t>
      </w:r>
      <w:r>
        <w:rPr>
          <w:spacing w:val="-16"/>
          <w:sz w:val="28"/>
        </w:rPr>
        <w:t> </w:t>
      </w:r>
      <w:r>
        <w:rPr>
          <w:spacing w:val="-5"/>
          <w:sz w:val="28"/>
        </w:rPr>
        <w:t>tế</w:t>
      </w:r>
      <w:r>
        <w:rPr>
          <w:spacing w:val="-15"/>
          <w:sz w:val="28"/>
        </w:rPr>
        <w:t> </w:t>
      </w:r>
      <w:r>
        <w:rPr>
          <w:sz w:val="28"/>
        </w:rPr>
        <w:t>-</w:t>
      </w:r>
      <w:r>
        <w:rPr>
          <w:spacing w:val="-18"/>
          <w:sz w:val="28"/>
        </w:rPr>
        <w:t> </w:t>
      </w:r>
      <w:r>
        <w:rPr>
          <w:spacing w:val="-5"/>
          <w:sz w:val="28"/>
        </w:rPr>
        <w:t>xã</w:t>
      </w:r>
      <w:r>
        <w:rPr>
          <w:spacing w:val="-16"/>
          <w:sz w:val="28"/>
        </w:rPr>
        <w:t> </w:t>
      </w:r>
      <w:r>
        <w:rPr>
          <w:spacing w:val="-6"/>
          <w:sz w:val="28"/>
        </w:rPr>
        <w:t>hội</w:t>
      </w:r>
      <w:r>
        <w:rPr>
          <w:spacing w:val="-17"/>
          <w:sz w:val="28"/>
        </w:rPr>
        <w:t> </w:t>
      </w:r>
      <w:r>
        <w:rPr>
          <w:spacing w:val="-6"/>
          <w:sz w:val="28"/>
        </w:rPr>
        <w:t>của</w:t>
      </w:r>
      <w:r>
        <w:rPr>
          <w:spacing w:val="-17"/>
          <w:sz w:val="28"/>
        </w:rPr>
        <w:t> </w:t>
      </w:r>
      <w:r>
        <w:rPr>
          <w:spacing w:val="-7"/>
          <w:sz w:val="28"/>
        </w:rPr>
        <w:t>tỉnh.</w:t>
      </w:r>
    </w:p>
    <w:p>
      <w:pPr>
        <w:pStyle w:val="BodyText"/>
        <w:spacing w:line="288" w:lineRule="auto" w:before="121"/>
        <w:ind w:right="556"/>
      </w:pPr>
      <w:r>
        <w:rPr/>
        <w:t>. - </w:t>
      </w:r>
      <w:r>
        <w:rPr>
          <w:spacing w:val="-6"/>
        </w:rPr>
        <w:t>Các </w:t>
      </w:r>
      <w:r>
        <w:rPr>
          <w:spacing w:val="-7"/>
        </w:rPr>
        <w:t>công </w:t>
      </w:r>
      <w:r>
        <w:rPr>
          <w:spacing w:val="-8"/>
        </w:rPr>
        <w:t>trình </w:t>
      </w:r>
      <w:r>
        <w:rPr>
          <w:spacing w:val="-4"/>
        </w:rPr>
        <w:t>hạ </w:t>
      </w:r>
      <w:r>
        <w:rPr>
          <w:spacing w:val="-7"/>
        </w:rPr>
        <w:t>tầng </w:t>
      </w:r>
      <w:r>
        <w:rPr>
          <w:spacing w:val="-8"/>
        </w:rPr>
        <w:t>trọng </w:t>
      </w:r>
      <w:r>
        <w:rPr>
          <w:spacing w:val="-7"/>
        </w:rPr>
        <w:t>yếu thích ứng </w:t>
      </w:r>
      <w:r>
        <w:rPr>
          <w:spacing w:val="-6"/>
        </w:rPr>
        <w:t>với </w:t>
      </w:r>
      <w:r>
        <w:rPr>
          <w:spacing w:val="-7"/>
        </w:rPr>
        <w:t>biến </w:t>
      </w:r>
      <w:r>
        <w:rPr>
          <w:spacing w:val="-6"/>
        </w:rPr>
        <w:t>đổi khí hậu được </w:t>
      </w:r>
      <w:r>
        <w:rPr>
          <w:spacing w:val="-7"/>
        </w:rPr>
        <w:t>hoàn thành với </w:t>
      </w:r>
      <w:r>
        <w:rPr>
          <w:spacing w:val="-6"/>
        </w:rPr>
        <w:t>các </w:t>
      </w:r>
      <w:r>
        <w:rPr>
          <w:spacing w:val="-7"/>
        </w:rPr>
        <w:t>tiêu </w:t>
      </w:r>
      <w:r>
        <w:rPr>
          <w:spacing w:val="-8"/>
        </w:rPr>
        <w:t>chuẩn </w:t>
      </w:r>
      <w:r>
        <w:rPr>
          <w:spacing w:val="-5"/>
        </w:rPr>
        <w:t>an </w:t>
      </w:r>
      <w:r>
        <w:rPr>
          <w:spacing w:val="-7"/>
        </w:rPr>
        <w:t>toàn trước </w:t>
      </w:r>
      <w:r>
        <w:rPr>
          <w:spacing w:val="-8"/>
        </w:rPr>
        <w:t>thiên </w:t>
      </w:r>
      <w:r>
        <w:rPr>
          <w:spacing w:val="-7"/>
        </w:rPr>
        <w:t>tai, </w:t>
      </w:r>
      <w:r>
        <w:rPr>
          <w:spacing w:val="-5"/>
        </w:rPr>
        <w:t>đặc </w:t>
      </w:r>
      <w:r>
        <w:rPr>
          <w:spacing w:val="-7"/>
        </w:rPr>
        <w:t>biệt </w:t>
      </w:r>
      <w:r>
        <w:rPr>
          <w:spacing w:val="-5"/>
        </w:rPr>
        <w:t>là </w:t>
      </w:r>
      <w:r>
        <w:rPr>
          <w:spacing w:val="-6"/>
        </w:rPr>
        <w:t>các </w:t>
      </w:r>
      <w:r>
        <w:rPr>
          <w:spacing w:val="-7"/>
        </w:rPr>
        <w:t>công trình </w:t>
      </w:r>
      <w:r>
        <w:rPr>
          <w:spacing w:val="-8"/>
        </w:rPr>
        <w:t>phòng </w:t>
      </w:r>
      <w:r>
        <w:rPr>
          <w:spacing w:val="-9"/>
        </w:rPr>
        <w:t>chống </w:t>
      </w:r>
      <w:r>
        <w:rPr>
          <w:spacing w:val="-7"/>
        </w:rPr>
        <w:t>thiên</w:t>
      </w:r>
      <w:r>
        <w:rPr>
          <w:spacing w:val="-12"/>
        </w:rPr>
        <w:t> </w:t>
      </w:r>
      <w:r>
        <w:rPr>
          <w:spacing w:val="-7"/>
        </w:rPr>
        <w:t>tai,</w:t>
      </w:r>
      <w:r>
        <w:rPr>
          <w:spacing w:val="-10"/>
        </w:rPr>
        <w:t> </w:t>
      </w:r>
      <w:r>
        <w:rPr>
          <w:spacing w:val="-7"/>
        </w:rPr>
        <w:t>ngăn</w:t>
      </w:r>
      <w:r>
        <w:rPr>
          <w:spacing w:val="-12"/>
        </w:rPr>
        <w:t> </w:t>
      </w:r>
      <w:r>
        <w:rPr>
          <w:spacing w:val="-7"/>
        </w:rPr>
        <w:t>triều</w:t>
      </w:r>
      <w:r>
        <w:rPr>
          <w:spacing w:val="-9"/>
        </w:rPr>
        <w:t> </w:t>
      </w:r>
      <w:r>
        <w:rPr>
          <w:spacing w:val="-8"/>
        </w:rPr>
        <w:t>cường,</w:t>
      </w:r>
      <w:r>
        <w:rPr>
          <w:spacing w:val="-13"/>
        </w:rPr>
        <w:t> </w:t>
      </w:r>
      <w:r>
        <w:rPr>
          <w:spacing w:val="-5"/>
        </w:rPr>
        <w:t>xâm</w:t>
      </w:r>
      <w:r>
        <w:rPr>
          <w:spacing w:val="-16"/>
        </w:rPr>
        <w:t> </w:t>
      </w:r>
      <w:r>
        <w:rPr>
          <w:spacing w:val="-7"/>
        </w:rPr>
        <w:t>nhập</w:t>
      </w:r>
      <w:r>
        <w:rPr>
          <w:spacing w:val="-9"/>
        </w:rPr>
        <w:t> </w:t>
      </w:r>
      <w:r>
        <w:rPr>
          <w:spacing w:val="-7"/>
        </w:rPr>
        <w:t>mặn,</w:t>
      </w:r>
      <w:r>
        <w:rPr>
          <w:spacing w:val="-11"/>
        </w:rPr>
        <w:t> </w:t>
      </w:r>
      <w:r>
        <w:rPr>
          <w:spacing w:val="-7"/>
        </w:rPr>
        <w:t>công</w:t>
      </w:r>
      <w:r>
        <w:rPr>
          <w:spacing w:val="-11"/>
        </w:rPr>
        <w:t> </w:t>
      </w:r>
      <w:r>
        <w:rPr>
          <w:spacing w:val="-7"/>
        </w:rPr>
        <w:t>trình</w:t>
      </w:r>
      <w:r>
        <w:rPr>
          <w:spacing w:val="-11"/>
        </w:rPr>
        <w:t> </w:t>
      </w:r>
      <w:r>
        <w:rPr>
          <w:spacing w:val="-5"/>
        </w:rPr>
        <w:t>trữ</w:t>
      </w:r>
      <w:r>
        <w:rPr>
          <w:spacing w:val="-14"/>
        </w:rPr>
        <w:t> </w:t>
      </w:r>
      <w:r>
        <w:rPr>
          <w:spacing w:val="-6"/>
        </w:rPr>
        <w:t>nước</w:t>
      </w:r>
      <w:r>
        <w:rPr>
          <w:spacing w:val="-12"/>
        </w:rPr>
        <w:t> </w:t>
      </w:r>
      <w:r>
        <w:rPr>
          <w:spacing w:val="-7"/>
        </w:rPr>
        <w:t>ngọt</w:t>
      </w:r>
      <w:r>
        <w:rPr>
          <w:spacing w:val="-12"/>
        </w:rPr>
        <w:t> </w:t>
      </w:r>
      <w:r>
        <w:rPr>
          <w:spacing w:val="-6"/>
        </w:rPr>
        <w:t>phục</w:t>
      </w:r>
      <w:r>
        <w:rPr>
          <w:spacing w:val="-12"/>
        </w:rPr>
        <w:t> </w:t>
      </w:r>
      <w:r>
        <w:rPr>
          <w:spacing w:val="-5"/>
        </w:rPr>
        <w:t>vụ</w:t>
      </w:r>
      <w:r>
        <w:rPr>
          <w:spacing w:val="-11"/>
        </w:rPr>
        <w:t> </w:t>
      </w:r>
      <w:r>
        <w:rPr>
          <w:spacing w:val="-7"/>
        </w:rPr>
        <w:t>sinh</w:t>
      </w:r>
      <w:r>
        <w:rPr>
          <w:spacing w:val="-10"/>
        </w:rPr>
        <w:t> </w:t>
      </w:r>
      <w:r>
        <w:rPr>
          <w:spacing w:val="-7"/>
        </w:rPr>
        <w:t>hoạt</w:t>
      </w:r>
      <w:r>
        <w:rPr>
          <w:spacing w:val="-11"/>
        </w:rPr>
        <w:t> </w:t>
      </w:r>
      <w:r>
        <w:rPr>
          <w:spacing w:val="-5"/>
        </w:rPr>
        <w:t>và </w:t>
      </w:r>
      <w:r>
        <w:rPr>
          <w:spacing w:val="-6"/>
        </w:rPr>
        <w:t>sản</w:t>
      </w:r>
      <w:r>
        <w:rPr>
          <w:spacing w:val="-19"/>
        </w:rPr>
        <w:t> </w:t>
      </w:r>
      <w:r>
        <w:rPr>
          <w:spacing w:val="-7"/>
        </w:rPr>
        <w:t>xuất,</w:t>
      </w:r>
      <w:r>
        <w:rPr>
          <w:spacing w:val="-18"/>
        </w:rPr>
        <w:t> </w:t>
      </w:r>
      <w:r>
        <w:rPr>
          <w:spacing w:val="-8"/>
        </w:rPr>
        <w:t>chống</w:t>
      </w:r>
      <w:r>
        <w:rPr>
          <w:spacing w:val="-16"/>
        </w:rPr>
        <w:t> </w:t>
      </w:r>
      <w:r>
        <w:rPr>
          <w:spacing w:val="-7"/>
        </w:rPr>
        <w:t>ngập</w:t>
      </w:r>
      <w:r>
        <w:rPr>
          <w:spacing w:val="-16"/>
        </w:rPr>
        <w:t> </w:t>
      </w:r>
      <w:r>
        <w:rPr>
          <w:spacing w:val="-6"/>
        </w:rPr>
        <w:t>úng</w:t>
      </w:r>
      <w:r>
        <w:rPr>
          <w:spacing w:val="-16"/>
        </w:rPr>
        <w:t> </w:t>
      </w:r>
      <w:r>
        <w:rPr/>
        <w:t>ở</w:t>
      </w:r>
      <w:r>
        <w:rPr>
          <w:spacing w:val="-15"/>
        </w:rPr>
        <w:t> </w:t>
      </w:r>
      <w:r>
        <w:rPr>
          <w:spacing w:val="-7"/>
        </w:rPr>
        <w:t>các</w:t>
      </w:r>
      <w:r>
        <w:rPr>
          <w:spacing w:val="-17"/>
        </w:rPr>
        <w:t> </w:t>
      </w:r>
      <w:r>
        <w:rPr>
          <w:spacing w:val="-5"/>
        </w:rPr>
        <w:t>đô</w:t>
      </w:r>
      <w:r>
        <w:rPr>
          <w:spacing w:val="-16"/>
        </w:rPr>
        <w:t> </w:t>
      </w:r>
      <w:r>
        <w:rPr>
          <w:spacing w:val="-6"/>
        </w:rPr>
        <w:t>thị</w:t>
      </w:r>
      <w:r>
        <w:rPr>
          <w:spacing w:val="-16"/>
        </w:rPr>
        <w:t> </w:t>
      </w:r>
      <w:r>
        <w:rPr>
          <w:spacing w:val="-7"/>
        </w:rPr>
        <w:t>lớn.</w:t>
      </w:r>
    </w:p>
    <w:p>
      <w:pPr>
        <w:pStyle w:val="ListParagraph"/>
        <w:numPr>
          <w:ilvl w:val="0"/>
          <w:numId w:val="73"/>
        </w:numPr>
        <w:tabs>
          <w:tab w:pos="1561" w:val="left" w:leader="none"/>
        </w:tabs>
        <w:spacing w:line="288" w:lineRule="auto" w:before="120" w:after="0"/>
        <w:ind w:left="679" w:right="555" w:firstLine="719"/>
        <w:jc w:val="both"/>
        <w:rPr>
          <w:sz w:val="28"/>
        </w:rPr>
      </w:pPr>
      <w:r>
        <w:rPr>
          <w:spacing w:val="-6"/>
          <w:sz w:val="28"/>
        </w:rPr>
        <w:t>Bảo đảm </w:t>
      </w:r>
      <w:r>
        <w:rPr>
          <w:spacing w:val="-4"/>
          <w:sz w:val="28"/>
        </w:rPr>
        <w:t>ít </w:t>
      </w:r>
      <w:r>
        <w:rPr>
          <w:spacing w:val="-6"/>
          <w:sz w:val="28"/>
        </w:rPr>
        <w:t>nhất </w:t>
      </w:r>
      <w:r>
        <w:rPr>
          <w:spacing w:val="-5"/>
          <w:sz w:val="28"/>
        </w:rPr>
        <w:t>95% </w:t>
      </w:r>
      <w:r>
        <w:rPr>
          <w:spacing w:val="-6"/>
          <w:sz w:val="28"/>
        </w:rPr>
        <w:t>dân </w:t>
      </w:r>
      <w:r>
        <w:rPr>
          <w:spacing w:val="-4"/>
          <w:sz w:val="28"/>
        </w:rPr>
        <w:t>số </w:t>
      </w:r>
      <w:r>
        <w:rPr>
          <w:spacing w:val="-6"/>
          <w:sz w:val="28"/>
        </w:rPr>
        <w:t>được </w:t>
      </w:r>
      <w:r>
        <w:rPr>
          <w:spacing w:val="-7"/>
          <w:sz w:val="28"/>
        </w:rPr>
        <w:t>cung </w:t>
      </w:r>
      <w:r>
        <w:rPr>
          <w:spacing w:val="-6"/>
          <w:sz w:val="28"/>
        </w:rPr>
        <w:t>cấp nước </w:t>
      </w:r>
      <w:r>
        <w:rPr>
          <w:spacing w:val="-7"/>
          <w:sz w:val="28"/>
        </w:rPr>
        <w:t>sạch, </w:t>
      </w:r>
      <w:r>
        <w:rPr>
          <w:spacing w:val="-6"/>
          <w:sz w:val="28"/>
        </w:rPr>
        <w:t>nước hợp </w:t>
      </w:r>
      <w:r>
        <w:rPr>
          <w:spacing w:val="-5"/>
          <w:sz w:val="28"/>
        </w:rPr>
        <w:t>vệ </w:t>
      </w:r>
      <w:r>
        <w:rPr>
          <w:spacing w:val="-7"/>
          <w:sz w:val="28"/>
        </w:rPr>
        <w:t>sinh, trong </w:t>
      </w:r>
      <w:r>
        <w:rPr>
          <w:spacing w:val="-5"/>
          <w:sz w:val="28"/>
        </w:rPr>
        <w:t>đó ít </w:t>
      </w:r>
      <w:r>
        <w:rPr>
          <w:spacing w:val="-7"/>
          <w:sz w:val="28"/>
        </w:rPr>
        <w:t>nhất </w:t>
      </w:r>
      <w:r>
        <w:rPr>
          <w:spacing w:val="-5"/>
          <w:sz w:val="28"/>
        </w:rPr>
        <w:t>80% </w:t>
      </w:r>
      <w:r>
        <w:rPr>
          <w:spacing w:val="-6"/>
          <w:sz w:val="28"/>
        </w:rPr>
        <w:t>dân </w:t>
      </w:r>
      <w:r>
        <w:rPr>
          <w:spacing w:val="-4"/>
          <w:sz w:val="28"/>
        </w:rPr>
        <w:t>số </w:t>
      </w:r>
      <w:r>
        <w:rPr>
          <w:spacing w:val="-7"/>
          <w:sz w:val="28"/>
        </w:rPr>
        <w:t>được </w:t>
      </w:r>
      <w:r>
        <w:rPr>
          <w:spacing w:val="-3"/>
          <w:sz w:val="28"/>
        </w:rPr>
        <w:t>sử </w:t>
      </w:r>
      <w:r>
        <w:rPr>
          <w:spacing w:val="-7"/>
          <w:sz w:val="28"/>
        </w:rPr>
        <w:t>dụng </w:t>
      </w:r>
      <w:r>
        <w:rPr>
          <w:spacing w:val="-6"/>
          <w:sz w:val="28"/>
        </w:rPr>
        <w:t>nước </w:t>
      </w:r>
      <w:r>
        <w:rPr>
          <w:spacing w:val="-7"/>
          <w:sz w:val="28"/>
        </w:rPr>
        <w:t>sạch đạt </w:t>
      </w:r>
      <w:r>
        <w:rPr>
          <w:spacing w:val="-8"/>
          <w:sz w:val="28"/>
        </w:rPr>
        <w:t>chuẩn; </w:t>
      </w:r>
      <w:r>
        <w:rPr>
          <w:spacing w:val="-6"/>
          <w:sz w:val="28"/>
        </w:rPr>
        <w:t>đáp </w:t>
      </w:r>
      <w:r>
        <w:rPr>
          <w:spacing w:val="-7"/>
          <w:sz w:val="28"/>
        </w:rPr>
        <w:t>ứng </w:t>
      </w:r>
      <w:r>
        <w:rPr>
          <w:spacing w:val="-6"/>
          <w:sz w:val="28"/>
        </w:rPr>
        <w:t>nhu </w:t>
      </w:r>
      <w:r>
        <w:rPr>
          <w:spacing w:val="-7"/>
          <w:sz w:val="28"/>
        </w:rPr>
        <w:t>cầu </w:t>
      </w:r>
      <w:r>
        <w:rPr>
          <w:spacing w:val="-5"/>
          <w:sz w:val="28"/>
        </w:rPr>
        <w:t>về </w:t>
      </w:r>
      <w:r>
        <w:rPr>
          <w:spacing w:val="-9"/>
          <w:sz w:val="28"/>
        </w:rPr>
        <w:t>phòng</w:t>
      </w:r>
      <w:r>
        <w:rPr>
          <w:spacing w:val="52"/>
          <w:sz w:val="28"/>
        </w:rPr>
        <w:t> </w:t>
      </w:r>
      <w:r>
        <w:rPr>
          <w:spacing w:val="-8"/>
          <w:sz w:val="28"/>
        </w:rPr>
        <w:t>chống</w:t>
      </w:r>
      <w:r>
        <w:rPr>
          <w:spacing w:val="-16"/>
          <w:sz w:val="28"/>
        </w:rPr>
        <w:t> </w:t>
      </w:r>
      <w:r>
        <w:rPr>
          <w:spacing w:val="-7"/>
          <w:sz w:val="28"/>
        </w:rPr>
        <w:t>dịch,</w:t>
      </w:r>
      <w:r>
        <w:rPr>
          <w:spacing w:val="-17"/>
          <w:sz w:val="28"/>
        </w:rPr>
        <w:t> </w:t>
      </w:r>
      <w:r>
        <w:rPr>
          <w:spacing w:val="-7"/>
          <w:sz w:val="28"/>
        </w:rPr>
        <w:t>bệnh</w:t>
      </w:r>
      <w:r>
        <w:rPr>
          <w:spacing w:val="-16"/>
          <w:sz w:val="28"/>
        </w:rPr>
        <w:t> </w:t>
      </w:r>
      <w:r>
        <w:rPr>
          <w:spacing w:val="-5"/>
          <w:sz w:val="28"/>
        </w:rPr>
        <w:t>và</w:t>
      </w:r>
      <w:r>
        <w:rPr>
          <w:spacing w:val="-14"/>
          <w:sz w:val="28"/>
        </w:rPr>
        <w:t> </w:t>
      </w:r>
      <w:r>
        <w:rPr>
          <w:spacing w:val="-7"/>
          <w:sz w:val="28"/>
        </w:rPr>
        <w:t>các</w:t>
      </w:r>
      <w:r>
        <w:rPr>
          <w:spacing w:val="-16"/>
          <w:sz w:val="28"/>
        </w:rPr>
        <w:t> </w:t>
      </w:r>
      <w:r>
        <w:rPr>
          <w:spacing w:val="-7"/>
          <w:sz w:val="28"/>
        </w:rPr>
        <w:t>bệnh</w:t>
      </w:r>
      <w:r>
        <w:rPr>
          <w:spacing w:val="-14"/>
          <w:sz w:val="28"/>
        </w:rPr>
        <w:t> </w:t>
      </w:r>
      <w:r>
        <w:rPr>
          <w:spacing w:val="-8"/>
          <w:sz w:val="28"/>
        </w:rPr>
        <w:t>mới</w:t>
      </w:r>
      <w:r>
        <w:rPr>
          <w:spacing w:val="-16"/>
          <w:sz w:val="28"/>
        </w:rPr>
        <w:t> </w:t>
      </w:r>
      <w:r>
        <w:rPr>
          <w:spacing w:val="-7"/>
          <w:sz w:val="28"/>
        </w:rPr>
        <w:t>phát</w:t>
      </w:r>
      <w:r>
        <w:rPr>
          <w:spacing w:val="-17"/>
          <w:sz w:val="28"/>
        </w:rPr>
        <w:t> </w:t>
      </w:r>
      <w:r>
        <w:rPr>
          <w:spacing w:val="-7"/>
          <w:sz w:val="28"/>
        </w:rPr>
        <w:t>sinh</w:t>
      </w:r>
      <w:r>
        <w:rPr>
          <w:spacing w:val="-15"/>
          <w:sz w:val="28"/>
        </w:rPr>
        <w:t> </w:t>
      </w:r>
      <w:r>
        <w:rPr>
          <w:spacing w:val="-5"/>
          <w:sz w:val="28"/>
        </w:rPr>
        <w:t>do</w:t>
      </w:r>
      <w:r>
        <w:rPr>
          <w:spacing w:val="-15"/>
          <w:sz w:val="28"/>
        </w:rPr>
        <w:t> </w:t>
      </w:r>
      <w:r>
        <w:rPr>
          <w:spacing w:val="-7"/>
          <w:sz w:val="28"/>
        </w:rPr>
        <w:t>biến</w:t>
      </w:r>
      <w:r>
        <w:rPr>
          <w:spacing w:val="-16"/>
          <w:sz w:val="28"/>
        </w:rPr>
        <w:t> </w:t>
      </w:r>
      <w:r>
        <w:rPr>
          <w:spacing w:val="-6"/>
          <w:sz w:val="28"/>
        </w:rPr>
        <w:t>đổi</w:t>
      </w:r>
      <w:r>
        <w:rPr>
          <w:spacing w:val="-16"/>
          <w:sz w:val="28"/>
        </w:rPr>
        <w:t> </w:t>
      </w:r>
      <w:r>
        <w:rPr>
          <w:spacing w:val="-6"/>
          <w:sz w:val="28"/>
        </w:rPr>
        <w:t>khí</w:t>
      </w:r>
      <w:r>
        <w:rPr>
          <w:spacing w:val="-17"/>
          <w:sz w:val="28"/>
        </w:rPr>
        <w:t> </w:t>
      </w:r>
      <w:r>
        <w:rPr>
          <w:spacing w:val="-7"/>
          <w:sz w:val="28"/>
        </w:rPr>
        <w:t>hậu.</w:t>
      </w:r>
    </w:p>
    <w:p>
      <w:pPr>
        <w:pStyle w:val="Heading1"/>
        <w:numPr>
          <w:ilvl w:val="1"/>
          <w:numId w:val="64"/>
        </w:numPr>
        <w:tabs>
          <w:tab w:pos="1892" w:val="left" w:leader="none"/>
        </w:tabs>
        <w:spacing w:line="240" w:lineRule="auto" w:before="125" w:after="0"/>
        <w:ind w:left="1891" w:right="0" w:hanging="493"/>
        <w:jc w:val="both"/>
      </w:pPr>
      <w:bookmarkStart w:name="_bookmark72" w:id="119"/>
      <w:bookmarkEnd w:id="119"/>
      <w:r>
        <w:rPr>
          <w:b w:val="0"/>
        </w:rPr>
      </w:r>
      <w:bookmarkStart w:name="_bookmark72" w:id="120"/>
      <w:bookmarkEnd w:id="120"/>
      <w:r>
        <w:rPr/>
        <w:t>C</w:t>
      </w:r>
      <w:r>
        <w:rPr/>
        <w:t>ác chỉ tiêu quy hoạch sử dụng</w:t>
      </w:r>
      <w:r>
        <w:rPr>
          <w:spacing w:val="-3"/>
        </w:rPr>
        <w:t> </w:t>
      </w:r>
      <w:r>
        <w:rPr/>
        <w:t>đất</w:t>
      </w:r>
    </w:p>
    <w:p>
      <w:pPr>
        <w:pStyle w:val="Heading2"/>
        <w:numPr>
          <w:ilvl w:val="2"/>
          <w:numId w:val="64"/>
        </w:numPr>
        <w:tabs>
          <w:tab w:pos="2101" w:val="left" w:leader="none"/>
        </w:tabs>
        <w:spacing w:line="240" w:lineRule="auto" w:before="187" w:after="0"/>
        <w:ind w:left="2100" w:right="0" w:hanging="702"/>
        <w:jc w:val="both"/>
        <w:rPr>
          <w:i/>
        </w:rPr>
      </w:pPr>
      <w:r>
        <w:rPr>
          <w:i/>
        </w:rPr>
        <w:t>Chỉ tiêu sử dụng đất cấp tỉnh phân</w:t>
      </w:r>
      <w:r>
        <w:rPr>
          <w:i/>
          <w:spacing w:val="-11"/>
        </w:rPr>
        <w:t> </w:t>
      </w:r>
      <w:r>
        <w:rPr>
          <w:i/>
        </w:rPr>
        <w:t>bổ</w:t>
      </w:r>
    </w:p>
    <w:p>
      <w:pPr>
        <w:pStyle w:val="BodyText"/>
        <w:spacing w:line="288" w:lineRule="auto" w:before="177"/>
        <w:ind w:right="562"/>
      </w:pPr>
      <w:r>
        <w:rPr/>
        <w:t>Ngày 13/11/2021, Quốc hội đã ban hành Nghị quyết số 39/2021/QH15 về Quy hoạch sử dụng đất Quốc gia thời kỳ 2021-2030, tầm nhìn đến năm 2050, Kế hoạch sử dụng đất Quốc gia 5 năm 2021-2025;</w:t>
      </w:r>
    </w:p>
    <w:p>
      <w:pPr>
        <w:pStyle w:val="BodyText"/>
        <w:spacing w:line="288" w:lineRule="auto"/>
        <w:ind w:right="562"/>
      </w:pPr>
      <w:r>
        <w:rPr/>
        <w:t>Ngày 09/03/2022, Thủ tướng Chính phủ ban hành Quyết định số 326/QĐ- TTg về việc phân bổ chỉ tiêu Quy hoạch sử dụng đất Quốc gia thời kỳ 2021-2030, tầm nhìn đến năm 2050, Kế hoạch sử dụng đất Quốc gia 5 năm 2021-2025;</w:t>
      </w:r>
    </w:p>
    <w:p>
      <w:pPr>
        <w:pStyle w:val="BodyText"/>
        <w:spacing w:line="288" w:lineRule="auto" w:before="121"/>
        <w:ind w:right="564"/>
      </w:pPr>
      <w:r>
        <w:rPr/>
        <w:t>Ngày 02/10/2023, Hội đồng nhân dân tỉnh Tây Ninh ban hành Nghị quyết số 117/NQ-HĐND Thông qua Quy hoạch tỉnh Tây Ninh thời kỳ 2021-2030, tầm nhìn đến năm 2050;</w:t>
      </w:r>
    </w:p>
    <w:p>
      <w:pPr>
        <w:pStyle w:val="BodyText"/>
        <w:spacing w:line="288" w:lineRule="auto"/>
        <w:ind w:right="560"/>
      </w:pPr>
      <w:r>
        <w:rPr/>
        <w:t>Ngày 29/12/2023, Phó Thủ tướng Chính phủ Trần Hồng Hà ký Quyết định số 1736/QĐ- TTg phê duyệt Quy hoạch tỉnh Tây Ninh thời ký 2021-2030, tầm nhìn đến năm</w:t>
      </w:r>
      <w:r>
        <w:rPr>
          <w:spacing w:val="-4"/>
        </w:rPr>
        <w:t> </w:t>
      </w:r>
      <w:r>
        <w:rPr/>
        <w:t>2050;</w:t>
      </w:r>
    </w:p>
    <w:p>
      <w:pPr>
        <w:spacing w:after="0" w:line="288" w:lineRule="auto"/>
        <w:sectPr>
          <w:pgSz w:w="11910" w:h="16850"/>
          <w:pgMar w:header="725" w:footer="788" w:top="1300" w:bottom="980" w:left="1020" w:right="280"/>
        </w:sectPr>
      </w:pPr>
    </w:p>
    <w:p>
      <w:pPr>
        <w:pStyle w:val="BodyText"/>
        <w:spacing w:line="288" w:lineRule="auto" w:before="113"/>
        <w:ind w:right="562"/>
      </w:pPr>
      <w:r>
        <w:rPr/>
        <w:t>Ngày 12/3/2024, Phó Thủ tướng Chính phủ Trần Hồng Hà ký Quyết định số 227/QĐ-TTg về việc Điều chỉnh một số chỉ tiêu sử dụng đất đến năm 2025 được Thủ tướng Chính phủ phân bổ tại Quyết định 326/QĐ-TTg ngày 09/3/2022.</w:t>
      </w:r>
    </w:p>
    <w:p>
      <w:pPr>
        <w:pStyle w:val="BodyText"/>
        <w:spacing w:line="288" w:lineRule="auto"/>
        <w:ind w:right="563"/>
      </w:pPr>
      <w:r>
        <w:rPr/>
        <w:t>Theo đó, trên cơ sở phương án phân bổ sử dụng đất tại Bảng 132 (Báo cáo thuyết minh tổng hợp tổng hợp duyệt Quy hoạch tỉnh Tây Ninh thời ký 2021-2030, tầm nhìn đến năm 2050) chỉ tiêu được phân bổ cho huyện Gò Dầu như sau:</w:t>
      </w:r>
    </w:p>
    <w:p>
      <w:pPr>
        <w:pStyle w:val="Heading1"/>
        <w:spacing w:before="123"/>
        <w:ind w:left="1488"/>
      </w:pPr>
      <w:bookmarkStart w:name="_bookmark73" w:id="121"/>
      <w:bookmarkEnd w:id="121"/>
      <w:r>
        <w:rPr>
          <w:b w:val="0"/>
        </w:rPr>
      </w:r>
      <w:r>
        <w:rPr/>
        <w:t>Bảng 15: Chỉ tiêu sử dụng đất cấp tỉnh phân bổ cho huyện Gò Dầu đến</w:t>
      </w:r>
    </w:p>
    <w:p>
      <w:pPr>
        <w:spacing w:before="64"/>
        <w:ind w:left="4779" w:right="0" w:firstLine="0"/>
        <w:jc w:val="both"/>
        <w:rPr>
          <w:b/>
          <w:sz w:val="28"/>
        </w:rPr>
      </w:pPr>
      <w:r>
        <w:rPr>
          <w:b/>
          <w:sz w:val="28"/>
        </w:rPr>
        <w:t>năm 2030</w:t>
      </w:r>
    </w:p>
    <w:p>
      <w:pPr>
        <w:spacing w:before="61"/>
        <w:ind w:left="155" w:right="563" w:firstLine="0"/>
        <w:jc w:val="right"/>
        <w:rPr>
          <w:i/>
          <w:sz w:val="22"/>
        </w:rPr>
      </w:pPr>
      <w:r>
        <w:rPr/>
        <w:pict>
          <v:group style="position:absolute;margin-left:78.863998pt;margin-top:18.599533pt;width:41.3pt;height:1.6pt;mso-position-horizontal-relative:page;mso-position-vertical-relative:paragraph;z-index:251662336" coordorigin="1577,372" coordsize="826,32">
            <v:shape style="position:absolute;left:1577;top:372;width:29;height:32" coordorigin="1577,372" coordsize="29,32" path="m1606,372l1587,372,1577,372,1577,382,1577,403,1587,403,1587,382,1606,382,1606,372e" filled="true" fillcolor="#000000" stroked="false">
              <v:path arrowok="t"/>
              <v:fill type="solid"/>
            </v:shape>
            <v:line style="position:absolute" from="1606,377" to="2403,377" stroked="true" strokeweight=".48pt" strokecolor="#000000">
              <v:stroke dashstyle="solid"/>
            </v:line>
            <w10:wrap type="none"/>
          </v:group>
        </w:pict>
      </w:r>
      <w:r>
        <w:rPr>
          <w:i/>
          <w:sz w:val="22"/>
        </w:rPr>
        <w:t>Đơn vị tính: ha</w:t>
      </w:r>
    </w:p>
    <w:p>
      <w:pPr>
        <w:pStyle w:val="BodyText"/>
        <w:spacing w:before="10"/>
        <w:ind w:left="0" w:firstLine="0"/>
        <w:jc w:val="left"/>
        <w:rPr>
          <w:i/>
          <w:sz w:val="5"/>
        </w:rPr>
      </w:pPr>
    </w:p>
    <w:tbl>
      <w:tblPr>
        <w:tblW w:w="0" w:type="auto"/>
        <w:jc w:val="left"/>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left w:val="double" w:sz="1" w:space="0" w:color="000000"/>
            </w:tcBorders>
          </w:tcPr>
          <w:p>
            <w:pPr>
              <w:pStyle w:val="TableParagraph"/>
              <w:rPr>
                <w:i/>
                <w:sz w:val="24"/>
              </w:rPr>
            </w:pPr>
          </w:p>
          <w:p>
            <w:pPr>
              <w:pStyle w:val="TableParagraph"/>
              <w:rPr>
                <w:i/>
                <w:sz w:val="33"/>
              </w:rPr>
            </w:pPr>
          </w:p>
          <w:p>
            <w:pPr>
              <w:pStyle w:val="TableParagraph"/>
              <w:ind w:left="189"/>
              <w:rPr>
                <w:b/>
                <w:sz w:val="22"/>
              </w:rPr>
            </w:pPr>
            <w:r>
              <w:rPr>
                <w:b/>
                <w:sz w:val="22"/>
              </w:rPr>
              <w:t>STT</w:t>
            </w:r>
          </w:p>
        </w:tc>
        <w:tc>
          <w:tcPr>
            <w:tcW w:w="2461" w:type="dxa"/>
            <w:vMerge w:val="restart"/>
            <w:tcBorders>
              <w:top w:val="double" w:sz="1" w:space="0" w:color="000000"/>
            </w:tcBorders>
          </w:tcPr>
          <w:p>
            <w:pPr>
              <w:pStyle w:val="TableParagraph"/>
              <w:rPr>
                <w:i/>
                <w:sz w:val="24"/>
              </w:rPr>
            </w:pPr>
          </w:p>
          <w:p>
            <w:pPr>
              <w:pStyle w:val="TableParagraph"/>
              <w:rPr>
                <w:i/>
                <w:sz w:val="33"/>
              </w:rPr>
            </w:pPr>
          </w:p>
          <w:p>
            <w:pPr>
              <w:pStyle w:val="TableParagraph"/>
              <w:ind w:left="270"/>
              <w:rPr>
                <w:b/>
                <w:sz w:val="22"/>
              </w:rPr>
            </w:pPr>
            <w:r>
              <w:rPr>
                <w:b/>
                <w:sz w:val="22"/>
              </w:rPr>
              <w:t>Chỉ tiêu sử dụng đất</w:t>
            </w:r>
          </w:p>
        </w:tc>
        <w:tc>
          <w:tcPr>
            <w:tcW w:w="2056" w:type="dxa"/>
            <w:gridSpan w:val="2"/>
            <w:vMerge w:val="restart"/>
            <w:tcBorders>
              <w:top w:val="double" w:sz="1" w:space="0" w:color="000000"/>
            </w:tcBorders>
          </w:tcPr>
          <w:p>
            <w:pPr>
              <w:pStyle w:val="TableParagraph"/>
              <w:spacing w:before="125"/>
              <w:ind w:left="805" w:right="257" w:hanging="528"/>
              <w:rPr>
                <w:b/>
                <w:sz w:val="22"/>
              </w:rPr>
            </w:pPr>
            <w:r>
              <w:rPr>
                <w:b/>
                <w:sz w:val="22"/>
              </w:rPr>
              <w:t>Hiện trạng năm 2024</w:t>
            </w:r>
          </w:p>
        </w:tc>
        <w:tc>
          <w:tcPr>
            <w:tcW w:w="4248" w:type="dxa"/>
            <w:gridSpan w:val="4"/>
            <w:tcBorders>
              <w:top w:val="double" w:sz="1" w:space="0" w:color="000000"/>
              <w:right w:val="double" w:sz="1" w:space="0" w:color="000000"/>
            </w:tcBorders>
          </w:tcPr>
          <w:p>
            <w:pPr>
              <w:pStyle w:val="TableParagraph"/>
              <w:spacing w:before="72"/>
              <w:ind w:left="926"/>
              <w:rPr>
                <w:b/>
                <w:sz w:val="22"/>
              </w:rPr>
            </w:pPr>
            <w:r>
              <w:rPr>
                <w:b/>
                <w:sz w:val="22"/>
              </w:rPr>
              <w:t>Quy hoạch đến năm 2030</w:t>
            </w:r>
          </w:p>
        </w:tc>
      </w:tr>
      <w:tr>
        <w:trPr>
          <w:trHeight w:val="350" w:hRule="atLeast"/>
        </w:trPr>
        <w:tc>
          <w:tcPr>
            <w:tcW w:w="816" w:type="dxa"/>
            <w:vMerge/>
            <w:tcBorders>
              <w:top w:val="nil"/>
              <w:left w:val="double" w:sz="1" w:space="0" w:color="000000"/>
            </w:tcBorders>
          </w:tcPr>
          <w:p>
            <w:pPr>
              <w:rPr>
                <w:sz w:val="2"/>
                <w:szCs w:val="2"/>
              </w:rPr>
            </w:pPr>
          </w:p>
        </w:tc>
        <w:tc>
          <w:tcPr>
            <w:tcW w:w="2461" w:type="dxa"/>
            <w:vMerge/>
            <w:tcBorders>
              <w:top w:val="nil"/>
            </w:tcBorders>
          </w:tcPr>
          <w:p>
            <w:pPr>
              <w:rPr>
                <w:sz w:val="2"/>
                <w:szCs w:val="2"/>
              </w:rPr>
            </w:pPr>
          </w:p>
        </w:tc>
        <w:tc>
          <w:tcPr>
            <w:tcW w:w="2056" w:type="dxa"/>
            <w:gridSpan w:val="2"/>
            <w:vMerge/>
            <w:tcBorders>
              <w:top w:val="nil"/>
            </w:tcBorders>
          </w:tcPr>
          <w:p>
            <w:pPr>
              <w:rPr>
                <w:sz w:val="2"/>
                <w:szCs w:val="2"/>
              </w:rPr>
            </w:pPr>
          </w:p>
        </w:tc>
        <w:tc>
          <w:tcPr>
            <w:tcW w:w="1177" w:type="dxa"/>
            <w:vMerge w:val="restart"/>
          </w:tcPr>
          <w:p>
            <w:pPr>
              <w:pStyle w:val="TableParagraph"/>
              <w:spacing w:before="200"/>
              <w:ind w:left="202" w:right="166" w:hanging="32"/>
              <w:jc w:val="both"/>
              <w:rPr>
                <w:b/>
                <w:sz w:val="22"/>
              </w:rPr>
            </w:pPr>
            <w:r>
              <w:rPr>
                <w:b/>
                <w:sz w:val="22"/>
              </w:rPr>
              <w:t>Cấp tỉnh phân bổ (ha)</w:t>
            </w:r>
            <w:r>
              <w:rPr>
                <w:b/>
                <w:sz w:val="22"/>
                <w:vertAlign w:val="superscript"/>
              </w:rPr>
              <w:t>(20</w:t>
            </w:r>
          </w:p>
        </w:tc>
        <w:tc>
          <w:tcPr>
            <w:tcW w:w="1137" w:type="dxa"/>
            <w:vMerge w:val="restart"/>
          </w:tcPr>
          <w:p>
            <w:pPr>
              <w:pStyle w:val="TableParagraph"/>
              <w:spacing w:before="73"/>
              <w:ind w:left="162" w:right="160" w:firstLine="3"/>
              <w:jc w:val="center"/>
              <w:rPr>
                <w:b/>
                <w:sz w:val="22"/>
              </w:rPr>
            </w:pPr>
            <w:r>
              <w:rPr>
                <w:b/>
                <w:sz w:val="22"/>
              </w:rPr>
              <w:t>Cấp huyện xác định (ha)</w:t>
            </w:r>
          </w:p>
        </w:tc>
        <w:tc>
          <w:tcPr>
            <w:tcW w:w="1934" w:type="dxa"/>
            <w:gridSpan w:val="2"/>
            <w:tcBorders>
              <w:right w:val="double" w:sz="1"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left w:val="double" w:sz="1" w:space="0" w:color="000000"/>
            </w:tcBorders>
          </w:tcPr>
          <w:p>
            <w:pPr>
              <w:rPr>
                <w:sz w:val="2"/>
                <w:szCs w:val="2"/>
              </w:rPr>
            </w:pPr>
          </w:p>
        </w:tc>
        <w:tc>
          <w:tcPr>
            <w:tcW w:w="2461" w:type="dxa"/>
            <w:vMerge/>
            <w:tcBorders>
              <w:top w:val="nil"/>
            </w:tcBorders>
          </w:tcPr>
          <w:p>
            <w:pPr>
              <w:rPr>
                <w:sz w:val="2"/>
                <w:szCs w:val="2"/>
              </w:rPr>
            </w:pPr>
          </w:p>
        </w:tc>
        <w:tc>
          <w:tcPr>
            <w:tcW w:w="1177" w:type="dxa"/>
          </w:tcPr>
          <w:p>
            <w:pPr>
              <w:pStyle w:val="TableParagraph"/>
              <w:spacing w:line="259" w:lineRule="auto" w:before="135"/>
              <w:ind w:left="342" w:right="135" w:hanging="180"/>
              <w:rPr>
                <w:b/>
                <w:sz w:val="22"/>
              </w:rPr>
            </w:pPr>
            <w:r>
              <w:rPr>
                <w:b/>
                <w:sz w:val="22"/>
              </w:rPr>
              <w:t>Diện tích (ha)</w:t>
            </w:r>
            <w:r>
              <w:rPr>
                <w:b/>
                <w:sz w:val="22"/>
                <w:vertAlign w:val="superscript"/>
              </w:rPr>
              <w:t>(1)</w:t>
            </w:r>
          </w:p>
        </w:tc>
        <w:tc>
          <w:tcPr>
            <w:tcW w:w="879" w:type="dxa"/>
          </w:tcPr>
          <w:p>
            <w:pPr>
              <w:pStyle w:val="TableParagraph"/>
              <w:spacing w:before="20"/>
              <w:ind w:left="269" w:right="250" w:firstLine="26"/>
              <w:rPr>
                <w:b/>
                <w:sz w:val="22"/>
              </w:rPr>
            </w:pPr>
            <w:r>
              <w:rPr>
                <w:b/>
                <w:sz w:val="22"/>
              </w:rPr>
              <w:t>Cơ cấu</w:t>
            </w:r>
          </w:p>
          <w:p>
            <w:pPr>
              <w:pStyle w:val="TableParagraph"/>
              <w:spacing w:line="252" w:lineRule="exact"/>
              <w:ind w:left="253"/>
              <w:rPr>
                <w:b/>
                <w:sz w:val="22"/>
              </w:rPr>
            </w:pPr>
            <w:r>
              <w:rPr>
                <w:b/>
                <w:sz w:val="22"/>
              </w:rPr>
              <w:t>(%)</w:t>
            </w:r>
          </w:p>
        </w:tc>
        <w:tc>
          <w:tcPr>
            <w:tcW w:w="1177" w:type="dxa"/>
            <w:vMerge/>
            <w:tcBorders>
              <w:top w:val="nil"/>
            </w:tcBorders>
          </w:tcPr>
          <w:p>
            <w:pPr>
              <w:rPr>
                <w:sz w:val="2"/>
                <w:szCs w:val="2"/>
              </w:rPr>
            </w:pPr>
          </w:p>
        </w:tc>
        <w:tc>
          <w:tcPr>
            <w:tcW w:w="1137" w:type="dxa"/>
            <w:vMerge/>
            <w:tcBorders>
              <w:top w:val="nil"/>
            </w:tcBorders>
          </w:tcPr>
          <w:p>
            <w:pPr>
              <w:rPr>
                <w:sz w:val="2"/>
                <w:szCs w:val="2"/>
              </w:rPr>
            </w:pPr>
          </w:p>
        </w:tc>
        <w:tc>
          <w:tcPr>
            <w:tcW w:w="1177" w:type="dxa"/>
          </w:tcPr>
          <w:p>
            <w:pPr>
              <w:pStyle w:val="TableParagraph"/>
              <w:spacing w:before="145"/>
              <w:ind w:left="394" w:right="141" w:hanging="238"/>
              <w:rPr>
                <w:b/>
                <w:sz w:val="22"/>
              </w:rPr>
            </w:pPr>
            <w:r>
              <w:rPr>
                <w:b/>
                <w:sz w:val="22"/>
              </w:rPr>
              <w:t>Diện tích (ha)</w:t>
            </w:r>
          </w:p>
        </w:tc>
        <w:tc>
          <w:tcPr>
            <w:tcW w:w="757" w:type="dxa"/>
            <w:tcBorders>
              <w:right w:val="double" w:sz="1" w:space="0" w:color="000000"/>
            </w:tcBorders>
          </w:tcPr>
          <w:p>
            <w:pPr>
              <w:pStyle w:val="TableParagraph"/>
              <w:spacing w:before="20"/>
              <w:ind w:left="206" w:right="181" w:firstLine="26"/>
              <w:rPr>
                <w:b/>
                <w:sz w:val="22"/>
              </w:rPr>
            </w:pPr>
            <w:r>
              <w:rPr>
                <w:b/>
                <w:sz w:val="22"/>
              </w:rPr>
              <w:t>Cơ cấu</w:t>
            </w:r>
          </w:p>
          <w:p>
            <w:pPr>
              <w:pStyle w:val="TableParagraph"/>
              <w:spacing w:line="252" w:lineRule="exact"/>
              <w:ind w:left="189"/>
              <w:rPr>
                <w:b/>
                <w:sz w:val="22"/>
              </w:rPr>
            </w:pPr>
            <w:r>
              <w:rPr>
                <w:b/>
                <w:sz w:val="22"/>
              </w:rPr>
              <w:t>(%)</w:t>
            </w:r>
          </w:p>
        </w:tc>
      </w:tr>
      <w:tr>
        <w:trPr>
          <w:trHeight w:val="359" w:hRule="atLeast"/>
        </w:trPr>
        <w:tc>
          <w:tcPr>
            <w:tcW w:w="816" w:type="dxa"/>
            <w:tcBorders>
              <w:left w:val="double" w:sz="1" w:space="0" w:color="000000"/>
            </w:tcBorders>
          </w:tcPr>
          <w:p>
            <w:pPr>
              <w:pStyle w:val="TableParagraph"/>
              <w:spacing w:before="71"/>
              <w:ind w:left="78" w:right="78"/>
              <w:jc w:val="center"/>
              <w:rPr>
                <w:sz w:val="18"/>
              </w:rPr>
            </w:pPr>
            <w:r>
              <w:rPr>
                <w:sz w:val="18"/>
              </w:rPr>
              <w:t>(1)</w:t>
            </w:r>
          </w:p>
        </w:tc>
        <w:tc>
          <w:tcPr>
            <w:tcW w:w="2461" w:type="dxa"/>
          </w:tcPr>
          <w:p>
            <w:pPr>
              <w:pStyle w:val="TableParagraph"/>
              <w:spacing w:before="71"/>
              <w:ind w:left="1105" w:right="1095"/>
              <w:jc w:val="center"/>
              <w:rPr>
                <w:sz w:val="18"/>
              </w:rPr>
            </w:pPr>
            <w:r>
              <w:rPr>
                <w:sz w:val="18"/>
              </w:rPr>
              <w:t>(2)</w:t>
            </w:r>
          </w:p>
        </w:tc>
        <w:tc>
          <w:tcPr>
            <w:tcW w:w="1177" w:type="dxa"/>
          </w:tcPr>
          <w:p>
            <w:pPr>
              <w:pStyle w:val="TableParagraph"/>
              <w:spacing w:before="71"/>
              <w:ind w:left="83" w:right="76"/>
              <w:jc w:val="center"/>
              <w:rPr>
                <w:sz w:val="18"/>
              </w:rPr>
            </w:pPr>
            <w:r>
              <w:rPr>
                <w:sz w:val="18"/>
              </w:rPr>
              <w:t>(3)</w:t>
            </w:r>
          </w:p>
        </w:tc>
        <w:tc>
          <w:tcPr>
            <w:tcW w:w="879" w:type="dxa"/>
          </w:tcPr>
          <w:p>
            <w:pPr>
              <w:pStyle w:val="TableParagraph"/>
              <w:spacing w:before="71"/>
              <w:ind w:left="312" w:right="306"/>
              <w:jc w:val="center"/>
              <w:rPr>
                <w:sz w:val="18"/>
              </w:rPr>
            </w:pPr>
            <w:r>
              <w:rPr>
                <w:sz w:val="18"/>
              </w:rPr>
              <w:t>(4)</w:t>
            </w:r>
          </w:p>
        </w:tc>
        <w:tc>
          <w:tcPr>
            <w:tcW w:w="1177" w:type="dxa"/>
          </w:tcPr>
          <w:p>
            <w:pPr>
              <w:pStyle w:val="TableParagraph"/>
              <w:spacing w:before="71"/>
              <w:ind w:left="83" w:right="78"/>
              <w:jc w:val="center"/>
              <w:rPr>
                <w:sz w:val="18"/>
              </w:rPr>
            </w:pPr>
            <w:r>
              <w:rPr>
                <w:sz w:val="18"/>
              </w:rPr>
              <w:t>(5)</w:t>
            </w:r>
          </w:p>
        </w:tc>
        <w:tc>
          <w:tcPr>
            <w:tcW w:w="1137" w:type="dxa"/>
          </w:tcPr>
          <w:p>
            <w:pPr>
              <w:pStyle w:val="TableParagraph"/>
              <w:spacing w:before="71"/>
              <w:ind w:left="167"/>
              <w:rPr>
                <w:sz w:val="18"/>
              </w:rPr>
            </w:pPr>
            <w:r>
              <w:rPr>
                <w:sz w:val="18"/>
              </w:rPr>
              <w:t>(6)=(7)-(5)</w:t>
            </w:r>
          </w:p>
        </w:tc>
        <w:tc>
          <w:tcPr>
            <w:tcW w:w="1177" w:type="dxa"/>
          </w:tcPr>
          <w:p>
            <w:pPr>
              <w:pStyle w:val="TableParagraph"/>
              <w:spacing w:before="71"/>
              <w:ind w:left="80" w:right="80"/>
              <w:jc w:val="center"/>
              <w:rPr>
                <w:sz w:val="18"/>
              </w:rPr>
            </w:pPr>
            <w:r>
              <w:rPr>
                <w:sz w:val="18"/>
              </w:rPr>
              <w:t>(7)</w:t>
            </w:r>
          </w:p>
        </w:tc>
        <w:tc>
          <w:tcPr>
            <w:tcW w:w="757" w:type="dxa"/>
            <w:tcBorders>
              <w:right w:val="double" w:sz="1" w:space="0" w:color="000000"/>
            </w:tcBorders>
          </w:tcPr>
          <w:p>
            <w:pPr>
              <w:pStyle w:val="TableParagraph"/>
              <w:spacing w:before="71"/>
              <w:ind w:left="82" w:right="71"/>
              <w:jc w:val="center"/>
              <w:rPr>
                <w:sz w:val="18"/>
              </w:rPr>
            </w:pPr>
            <w:r>
              <w:rPr>
                <w:sz w:val="18"/>
              </w:rPr>
              <w:t>(8)</w:t>
            </w:r>
          </w:p>
        </w:tc>
      </w:tr>
      <w:tr>
        <w:trPr>
          <w:trHeight w:val="503" w:hRule="atLeast"/>
        </w:trPr>
        <w:tc>
          <w:tcPr>
            <w:tcW w:w="816" w:type="dxa"/>
            <w:tcBorders>
              <w:left w:val="double" w:sz="1" w:space="0" w:color="000000"/>
            </w:tcBorders>
          </w:tcPr>
          <w:p>
            <w:pPr>
              <w:pStyle w:val="TableParagraph"/>
              <w:rPr>
                <w:sz w:val="24"/>
              </w:rPr>
            </w:pPr>
          </w:p>
        </w:tc>
        <w:tc>
          <w:tcPr>
            <w:tcW w:w="2461" w:type="dxa"/>
          </w:tcPr>
          <w:p>
            <w:pPr>
              <w:pStyle w:val="TableParagraph"/>
              <w:spacing w:before="95"/>
              <w:ind w:left="107"/>
              <w:rPr>
                <w:b/>
                <w:sz w:val="24"/>
              </w:rPr>
            </w:pPr>
            <w:r>
              <w:rPr>
                <w:b/>
                <w:sz w:val="24"/>
              </w:rPr>
              <w:t>TỔNG DIỆN TÍCH</w:t>
            </w:r>
          </w:p>
        </w:tc>
        <w:tc>
          <w:tcPr>
            <w:tcW w:w="1177" w:type="dxa"/>
          </w:tcPr>
          <w:p>
            <w:pPr>
              <w:pStyle w:val="TableParagraph"/>
              <w:spacing w:before="114"/>
              <w:ind w:right="97"/>
              <w:jc w:val="right"/>
              <w:rPr>
                <w:b/>
                <w:sz w:val="24"/>
              </w:rPr>
            </w:pPr>
            <w:r>
              <w:rPr>
                <w:b/>
                <w:sz w:val="24"/>
              </w:rPr>
              <w:t>25.995,75</w:t>
            </w:r>
          </w:p>
        </w:tc>
        <w:tc>
          <w:tcPr>
            <w:tcW w:w="879" w:type="dxa"/>
          </w:tcPr>
          <w:p>
            <w:pPr>
              <w:pStyle w:val="TableParagraph"/>
              <w:spacing w:before="95"/>
              <w:ind w:right="100"/>
              <w:jc w:val="right"/>
              <w:rPr>
                <w:b/>
                <w:sz w:val="24"/>
              </w:rPr>
            </w:pPr>
            <w:r>
              <w:rPr>
                <w:b/>
                <w:sz w:val="24"/>
              </w:rPr>
              <w:t>100,00</w:t>
            </w:r>
          </w:p>
        </w:tc>
        <w:tc>
          <w:tcPr>
            <w:tcW w:w="1177" w:type="dxa"/>
          </w:tcPr>
          <w:p>
            <w:pPr>
              <w:pStyle w:val="TableParagraph"/>
              <w:spacing w:before="114"/>
              <w:ind w:right="98"/>
              <w:jc w:val="right"/>
              <w:rPr>
                <w:b/>
                <w:sz w:val="24"/>
              </w:rPr>
            </w:pPr>
            <w:r>
              <w:rPr>
                <w:b/>
                <w:sz w:val="24"/>
              </w:rPr>
              <w:t>25.995,75</w:t>
            </w:r>
          </w:p>
        </w:tc>
        <w:tc>
          <w:tcPr>
            <w:tcW w:w="1137" w:type="dxa"/>
          </w:tcPr>
          <w:p>
            <w:pPr>
              <w:pStyle w:val="TableParagraph"/>
              <w:spacing w:before="95"/>
              <w:ind w:right="99"/>
              <w:jc w:val="right"/>
              <w:rPr>
                <w:b/>
                <w:sz w:val="24"/>
              </w:rPr>
            </w:pPr>
            <w:r>
              <w:rPr>
                <w:b/>
                <w:w w:val="99"/>
                <w:sz w:val="24"/>
              </w:rPr>
              <w:t>-</w:t>
            </w:r>
          </w:p>
        </w:tc>
        <w:tc>
          <w:tcPr>
            <w:tcW w:w="1177" w:type="dxa"/>
          </w:tcPr>
          <w:p>
            <w:pPr>
              <w:pStyle w:val="TableParagraph"/>
              <w:spacing w:before="95"/>
              <w:ind w:right="101"/>
              <w:jc w:val="right"/>
              <w:rPr>
                <w:b/>
                <w:sz w:val="24"/>
              </w:rPr>
            </w:pPr>
            <w:r>
              <w:rPr>
                <w:b/>
                <w:sz w:val="24"/>
              </w:rPr>
              <w:t>25.995,75</w:t>
            </w:r>
          </w:p>
        </w:tc>
        <w:tc>
          <w:tcPr>
            <w:tcW w:w="757" w:type="dxa"/>
            <w:tcBorders>
              <w:right w:val="double" w:sz="1" w:space="0" w:color="000000"/>
            </w:tcBorders>
          </w:tcPr>
          <w:p>
            <w:pPr>
              <w:pStyle w:val="TableParagraph"/>
              <w:rPr>
                <w:sz w:val="24"/>
              </w:rPr>
            </w:pPr>
          </w:p>
        </w:tc>
      </w:tr>
      <w:tr>
        <w:trPr>
          <w:trHeight w:val="674" w:hRule="atLeast"/>
        </w:trPr>
        <w:tc>
          <w:tcPr>
            <w:tcW w:w="816" w:type="dxa"/>
            <w:tcBorders>
              <w:left w:val="double" w:sz="1" w:space="0" w:color="000000"/>
            </w:tcBorders>
          </w:tcPr>
          <w:p>
            <w:pPr>
              <w:pStyle w:val="TableParagraph"/>
              <w:spacing w:before="179"/>
              <w:jc w:val="center"/>
              <w:rPr>
                <w:b/>
                <w:sz w:val="24"/>
              </w:rPr>
            </w:pPr>
            <w:r>
              <w:rPr>
                <w:b/>
                <w:sz w:val="24"/>
              </w:rPr>
              <w:t>1</w:t>
            </w:r>
          </w:p>
        </w:tc>
        <w:tc>
          <w:tcPr>
            <w:tcW w:w="2461" w:type="dxa"/>
          </w:tcPr>
          <w:p>
            <w:pPr>
              <w:pStyle w:val="TableParagraph"/>
              <w:spacing w:before="20"/>
              <w:ind w:left="107"/>
              <w:rPr>
                <w:b/>
                <w:sz w:val="24"/>
              </w:rPr>
            </w:pPr>
            <w:r>
              <w:rPr>
                <w:b/>
                <w:sz w:val="24"/>
              </w:rPr>
              <w:t>Nhóm đất nông</w:t>
            </w:r>
          </w:p>
          <w:p>
            <w:pPr>
              <w:pStyle w:val="TableParagraph"/>
              <w:spacing w:before="44"/>
              <w:ind w:left="107"/>
              <w:rPr>
                <w:b/>
                <w:sz w:val="24"/>
              </w:rPr>
            </w:pPr>
            <w:r>
              <w:rPr>
                <w:b/>
                <w:sz w:val="24"/>
              </w:rPr>
              <w:t>nghiệp</w:t>
            </w:r>
          </w:p>
        </w:tc>
        <w:tc>
          <w:tcPr>
            <w:tcW w:w="1177" w:type="dxa"/>
          </w:tcPr>
          <w:p>
            <w:pPr>
              <w:pStyle w:val="TableParagraph"/>
              <w:spacing w:before="179"/>
              <w:ind w:right="97"/>
              <w:jc w:val="right"/>
              <w:rPr>
                <w:b/>
                <w:sz w:val="24"/>
              </w:rPr>
            </w:pPr>
            <w:r>
              <w:rPr>
                <w:b/>
                <w:sz w:val="24"/>
              </w:rPr>
              <w:t>21.266,44</w:t>
            </w:r>
          </w:p>
        </w:tc>
        <w:tc>
          <w:tcPr>
            <w:tcW w:w="879" w:type="dxa"/>
          </w:tcPr>
          <w:p>
            <w:pPr>
              <w:pStyle w:val="TableParagraph"/>
              <w:spacing w:before="179"/>
              <w:ind w:right="100"/>
              <w:jc w:val="right"/>
              <w:rPr>
                <w:b/>
                <w:sz w:val="24"/>
              </w:rPr>
            </w:pPr>
            <w:r>
              <w:rPr>
                <w:b/>
                <w:sz w:val="24"/>
              </w:rPr>
              <w:t>81,81</w:t>
            </w:r>
          </w:p>
        </w:tc>
        <w:tc>
          <w:tcPr>
            <w:tcW w:w="1177" w:type="dxa"/>
          </w:tcPr>
          <w:p>
            <w:pPr>
              <w:pStyle w:val="TableParagraph"/>
              <w:spacing w:before="179"/>
              <w:ind w:right="98"/>
              <w:jc w:val="right"/>
              <w:rPr>
                <w:b/>
                <w:sz w:val="24"/>
              </w:rPr>
            </w:pPr>
            <w:r>
              <w:rPr>
                <w:b/>
                <w:sz w:val="24"/>
              </w:rPr>
              <w:t>19.647,75</w:t>
            </w:r>
          </w:p>
        </w:tc>
        <w:tc>
          <w:tcPr>
            <w:tcW w:w="1137" w:type="dxa"/>
          </w:tcPr>
          <w:p>
            <w:pPr>
              <w:pStyle w:val="TableParagraph"/>
              <w:spacing w:before="179"/>
              <w:ind w:right="100"/>
              <w:jc w:val="right"/>
              <w:rPr>
                <w:b/>
                <w:sz w:val="24"/>
              </w:rPr>
            </w:pPr>
            <w:r>
              <w:rPr>
                <w:b/>
                <w:sz w:val="24"/>
              </w:rPr>
              <w:t>-2.775,23</w:t>
            </w:r>
          </w:p>
        </w:tc>
        <w:tc>
          <w:tcPr>
            <w:tcW w:w="1177" w:type="dxa"/>
          </w:tcPr>
          <w:p>
            <w:pPr>
              <w:pStyle w:val="TableParagraph"/>
              <w:spacing w:before="179"/>
              <w:ind w:right="101"/>
              <w:jc w:val="right"/>
              <w:rPr>
                <w:b/>
                <w:sz w:val="24"/>
              </w:rPr>
            </w:pPr>
            <w:r>
              <w:rPr>
                <w:b/>
                <w:sz w:val="24"/>
              </w:rPr>
              <w:t>16.872,51</w:t>
            </w:r>
          </w:p>
        </w:tc>
        <w:tc>
          <w:tcPr>
            <w:tcW w:w="757" w:type="dxa"/>
            <w:tcBorders>
              <w:right w:val="double" w:sz="1" w:space="0" w:color="000000"/>
            </w:tcBorders>
          </w:tcPr>
          <w:p>
            <w:pPr>
              <w:pStyle w:val="TableParagraph"/>
              <w:spacing w:before="179"/>
              <w:ind w:right="92"/>
              <w:jc w:val="right"/>
              <w:rPr>
                <w:b/>
                <w:sz w:val="24"/>
              </w:rPr>
            </w:pPr>
            <w:r>
              <w:rPr>
                <w:b/>
                <w:sz w:val="24"/>
              </w:rPr>
              <w:t>64,90</w:t>
            </w:r>
          </w:p>
        </w:tc>
      </w:tr>
      <w:tr>
        <w:trPr>
          <w:trHeight w:val="357" w:hRule="atLeast"/>
        </w:trPr>
        <w:tc>
          <w:tcPr>
            <w:tcW w:w="816" w:type="dxa"/>
            <w:tcBorders>
              <w:left w:val="double" w:sz="1" w:space="0" w:color="000000"/>
            </w:tcBorders>
          </w:tcPr>
          <w:p>
            <w:pPr>
              <w:pStyle w:val="TableParagraph"/>
              <w:spacing w:before="15"/>
              <w:ind w:left="78" w:right="78"/>
              <w:jc w:val="center"/>
              <w:rPr>
                <w:sz w:val="24"/>
              </w:rPr>
            </w:pPr>
            <w:r>
              <w:rPr>
                <w:sz w:val="24"/>
              </w:rPr>
              <w:t>1.1</w:t>
            </w:r>
          </w:p>
        </w:tc>
        <w:tc>
          <w:tcPr>
            <w:tcW w:w="2461" w:type="dxa"/>
          </w:tcPr>
          <w:p>
            <w:pPr>
              <w:pStyle w:val="TableParagraph"/>
              <w:spacing w:before="15"/>
              <w:ind w:left="107"/>
              <w:rPr>
                <w:sz w:val="24"/>
              </w:rPr>
            </w:pPr>
            <w:r>
              <w:rPr>
                <w:sz w:val="24"/>
              </w:rPr>
              <w:t>Đất trồng lúa</w:t>
            </w:r>
          </w:p>
        </w:tc>
        <w:tc>
          <w:tcPr>
            <w:tcW w:w="1177" w:type="dxa"/>
          </w:tcPr>
          <w:p>
            <w:pPr>
              <w:pStyle w:val="TableParagraph"/>
              <w:spacing w:before="15"/>
              <w:ind w:right="97"/>
              <w:jc w:val="right"/>
              <w:rPr>
                <w:sz w:val="24"/>
              </w:rPr>
            </w:pPr>
            <w:r>
              <w:rPr>
                <w:sz w:val="24"/>
              </w:rPr>
              <w:t>5.004,31</w:t>
            </w:r>
          </w:p>
        </w:tc>
        <w:tc>
          <w:tcPr>
            <w:tcW w:w="879" w:type="dxa"/>
          </w:tcPr>
          <w:p>
            <w:pPr>
              <w:pStyle w:val="TableParagraph"/>
              <w:spacing w:before="15"/>
              <w:ind w:right="100"/>
              <w:jc w:val="right"/>
              <w:rPr>
                <w:sz w:val="24"/>
              </w:rPr>
            </w:pPr>
            <w:r>
              <w:rPr>
                <w:sz w:val="24"/>
              </w:rPr>
              <w:t>19,25</w:t>
            </w:r>
          </w:p>
        </w:tc>
        <w:tc>
          <w:tcPr>
            <w:tcW w:w="1177" w:type="dxa"/>
          </w:tcPr>
          <w:p>
            <w:pPr>
              <w:pStyle w:val="TableParagraph"/>
              <w:spacing w:before="15"/>
              <w:ind w:right="98"/>
              <w:jc w:val="right"/>
              <w:rPr>
                <w:sz w:val="24"/>
              </w:rPr>
            </w:pPr>
            <w:r>
              <w:rPr>
                <w:sz w:val="24"/>
              </w:rPr>
              <w:t>4.820,01</w:t>
            </w:r>
          </w:p>
        </w:tc>
        <w:tc>
          <w:tcPr>
            <w:tcW w:w="1137" w:type="dxa"/>
          </w:tcPr>
          <w:p>
            <w:pPr>
              <w:pStyle w:val="TableParagraph"/>
              <w:spacing w:before="15"/>
              <w:ind w:right="100"/>
              <w:jc w:val="right"/>
              <w:rPr>
                <w:sz w:val="24"/>
              </w:rPr>
            </w:pPr>
            <w:r>
              <w:rPr>
                <w:sz w:val="24"/>
              </w:rPr>
              <w:t>-470,86</w:t>
            </w:r>
          </w:p>
        </w:tc>
        <w:tc>
          <w:tcPr>
            <w:tcW w:w="1177" w:type="dxa"/>
          </w:tcPr>
          <w:p>
            <w:pPr>
              <w:pStyle w:val="TableParagraph"/>
              <w:spacing w:before="15"/>
              <w:ind w:right="101"/>
              <w:jc w:val="right"/>
              <w:rPr>
                <w:sz w:val="24"/>
              </w:rPr>
            </w:pPr>
            <w:r>
              <w:rPr>
                <w:sz w:val="24"/>
              </w:rPr>
              <w:t>4.349,14</w:t>
            </w:r>
          </w:p>
        </w:tc>
        <w:tc>
          <w:tcPr>
            <w:tcW w:w="757" w:type="dxa"/>
            <w:tcBorders>
              <w:right w:val="double" w:sz="1" w:space="0" w:color="000000"/>
            </w:tcBorders>
          </w:tcPr>
          <w:p>
            <w:pPr>
              <w:pStyle w:val="TableParagraph"/>
              <w:spacing w:before="15"/>
              <w:ind w:right="92"/>
              <w:jc w:val="right"/>
              <w:rPr>
                <w:sz w:val="24"/>
              </w:rPr>
            </w:pPr>
            <w:r>
              <w:rPr>
                <w:sz w:val="24"/>
              </w:rPr>
              <w:t>16,73</w:t>
            </w:r>
          </w:p>
        </w:tc>
      </w:tr>
      <w:tr>
        <w:trPr>
          <w:trHeight w:val="357" w:hRule="atLeast"/>
        </w:trPr>
        <w:tc>
          <w:tcPr>
            <w:tcW w:w="816" w:type="dxa"/>
            <w:tcBorders>
              <w:left w:val="double" w:sz="1" w:space="0" w:color="000000"/>
            </w:tcBorders>
          </w:tcPr>
          <w:p>
            <w:pPr>
              <w:pStyle w:val="TableParagraph"/>
              <w:spacing w:before="18"/>
              <w:ind w:left="78" w:right="78"/>
              <w:jc w:val="center"/>
              <w:rPr>
                <w:sz w:val="24"/>
              </w:rPr>
            </w:pPr>
            <w:r>
              <w:rPr>
                <w:sz w:val="24"/>
              </w:rPr>
              <w:t>1.1.1</w:t>
            </w:r>
          </w:p>
        </w:tc>
        <w:tc>
          <w:tcPr>
            <w:tcW w:w="2461" w:type="dxa"/>
          </w:tcPr>
          <w:p>
            <w:pPr>
              <w:pStyle w:val="TableParagraph"/>
              <w:spacing w:before="18"/>
              <w:ind w:left="107"/>
              <w:rPr>
                <w:sz w:val="24"/>
              </w:rPr>
            </w:pPr>
            <w:r>
              <w:rPr>
                <w:sz w:val="24"/>
              </w:rPr>
              <w:t>Đất chuyên trồng lúa</w:t>
            </w:r>
          </w:p>
        </w:tc>
        <w:tc>
          <w:tcPr>
            <w:tcW w:w="1177" w:type="dxa"/>
          </w:tcPr>
          <w:p>
            <w:pPr>
              <w:pStyle w:val="TableParagraph"/>
              <w:spacing w:before="18"/>
              <w:ind w:right="97"/>
              <w:jc w:val="right"/>
              <w:rPr>
                <w:sz w:val="24"/>
              </w:rPr>
            </w:pPr>
            <w:r>
              <w:rPr>
                <w:sz w:val="24"/>
              </w:rPr>
              <w:t>4.762,03</w:t>
            </w:r>
          </w:p>
        </w:tc>
        <w:tc>
          <w:tcPr>
            <w:tcW w:w="879" w:type="dxa"/>
          </w:tcPr>
          <w:p>
            <w:pPr>
              <w:pStyle w:val="TableParagraph"/>
              <w:spacing w:before="18"/>
              <w:ind w:right="100"/>
              <w:jc w:val="right"/>
              <w:rPr>
                <w:sz w:val="24"/>
              </w:rPr>
            </w:pPr>
            <w:r>
              <w:rPr>
                <w:sz w:val="24"/>
              </w:rPr>
              <w:t>18,32</w:t>
            </w:r>
          </w:p>
        </w:tc>
        <w:tc>
          <w:tcPr>
            <w:tcW w:w="1177" w:type="dxa"/>
          </w:tcPr>
          <w:p>
            <w:pPr>
              <w:pStyle w:val="TableParagraph"/>
              <w:spacing w:before="18"/>
              <w:ind w:right="98"/>
              <w:jc w:val="right"/>
              <w:rPr>
                <w:sz w:val="24"/>
              </w:rPr>
            </w:pPr>
            <w:r>
              <w:rPr>
                <w:sz w:val="24"/>
              </w:rPr>
              <w:t>4.731,00</w:t>
            </w:r>
          </w:p>
        </w:tc>
        <w:tc>
          <w:tcPr>
            <w:tcW w:w="1137" w:type="dxa"/>
          </w:tcPr>
          <w:p>
            <w:pPr>
              <w:pStyle w:val="TableParagraph"/>
              <w:spacing w:before="18"/>
              <w:ind w:right="100"/>
              <w:jc w:val="right"/>
              <w:rPr>
                <w:sz w:val="24"/>
              </w:rPr>
            </w:pPr>
            <w:r>
              <w:rPr>
                <w:sz w:val="24"/>
              </w:rPr>
              <w:t>-474,88</w:t>
            </w:r>
          </w:p>
        </w:tc>
        <w:tc>
          <w:tcPr>
            <w:tcW w:w="1177" w:type="dxa"/>
          </w:tcPr>
          <w:p>
            <w:pPr>
              <w:pStyle w:val="TableParagraph"/>
              <w:spacing w:before="18"/>
              <w:ind w:right="101"/>
              <w:jc w:val="right"/>
              <w:rPr>
                <w:sz w:val="24"/>
              </w:rPr>
            </w:pPr>
            <w:r>
              <w:rPr>
                <w:sz w:val="24"/>
              </w:rPr>
              <w:t>4.256,13</w:t>
            </w:r>
          </w:p>
        </w:tc>
        <w:tc>
          <w:tcPr>
            <w:tcW w:w="757" w:type="dxa"/>
            <w:tcBorders>
              <w:right w:val="double" w:sz="1" w:space="0" w:color="000000"/>
            </w:tcBorders>
          </w:tcPr>
          <w:p>
            <w:pPr>
              <w:pStyle w:val="TableParagraph"/>
              <w:spacing w:before="18"/>
              <w:ind w:right="92"/>
              <w:jc w:val="right"/>
              <w:rPr>
                <w:sz w:val="24"/>
              </w:rPr>
            </w:pPr>
            <w:r>
              <w:rPr>
                <w:sz w:val="24"/>
              </w:rPr>
              <w:t>16,37</w:t>
            </w:r>
          </w:p>
        </w:tc>
      </w:tr>
      <w:tr>
        <w:trPr>
          <w:trHeight w:val="359" w:hRule="atLeast"/>
        </w:trPr>
        <w:tc>
          <w:tcPr>
            <w:tcW w:w="816" w:type="dxa"/>
            <w:tcBorders>
              <w:left w:val="double" w:sz="1" w:space="0" w:color="000000"/>
            </w:tcBorders>
          </w:tcPr>
          <w:p>
            <w:pPr>
              <w:pStyle w:val="TableParagraph"/>
              <w:spacing w:before="18"/>
              <w:ind w:left="78" w:right="78"/>
              <w:jc w:val="center"/>
              <w:rPr>
                <w:sz w:val="24"/>
              </w:rPr>
            </w:pPr>
            <w:r>
              <w:rPr>
                <w:sz w:val="24"/>
              </w:rPr>
              <w:t>1.1.2</w:t>
            </w:r>
          </w:p>
        </w:tc>
        <w:tc>
          <w:tcPr>
            <w:tcW w:w="2461" w:type="dxa"/>
          </w:tcPr>
          <w:p>
            <w:pPr>
              <w:pStyle w:val="TableParagraph"/>
              <w:spacing w:before="18"/>
              <w:ind w:left="107"/>
              <w:rPr>
                <w:sz w:val="24"/>
              </w:rPr>
            </w:pPr>
            <w:r>
              <w:rPr>
                <w:sz w:val="24"/>
              </w:rPr>
              <w:t>Đất trồng lúa còn lại</w:t>
            </w:r>
          </w:p>
        </w:tc>
        <w:tc>
          <w:tcPr>
            <w:tcW w:w="1177" w:type="dxa"/>
          </w:tcPr>
          <w:p>
            <w:pPr>
              <w:pStyle w:val="TableParagraph"/>
              <w:spacing w:before="18"/>
              <w:ind w:right="97"/>
              <w:jc w:val="right"/>
              <w:rPr>
                <w:sz w:val="24"/>
              </w:rPr>
            </w:pPr>
            <w:r>
              <w:rPr>
                <w:sz w:val="24"/>
              </w:rPr>
              <w:t>242,29</w:t>
            </w:r>
          </w:p>
        </w:tc>
        <w:tc>
          <w:tcPr>
            <w:tcW w:w="879" w:type="dxa"/>
          </w:tcPr>
          <w:p>
            <w:pPr>
              <w:pStyle w:val="TableParagraph"/>
              <w:spacing w:before="18"/>
              <w:ind w:right="100"/>
              <w:jc w:val="right"/>
              <w:rPr>
                <w:sz w:val="24"/>
              </w:rPr>
            </w:pPr>
            <w:r>
              <w:rPr>
                <w:sz w:val="24"/>
              </w:rPr>
              <w:t>0,93</w:t>
            </w:r>
          </w:p>
        </w:tc>
        <w:tc>
          <w:tcPr>
            <w:tcW w:w="1177" w:type="dxa"/>
          </w:tcPr>
          <w:p>
            <w:pPr>
              <w:pStyle w:val="TableParagraph"/>
              <w:rPr>
                <w:sz w:val="24"/>
              </w:rPr>
            </w:pPr>
          </w:p>
        </w:tc>
        <w:tc>
          <w:tcPr>
            <w:tcW w:w="1137" w:type="dxa"/>
          </w:tcPr>
          <w:p>
            <w:pPr>
              <w:pStyle w:val="TableParagraph"/>
              <w:spacing w:before="18"/>
              <w:ind w:right="100"/>
              <w:jc w:val="right"/>
              <w:rPr>
                <w:sz w:val="24"/>
              </w:rPr>
            </w:pPr>
            <w:r>
              <w:rPr>
                <w:sz w:val="24"/>
              </w:rPr>
              <w:t>93,02</w:t>
            </w:r>
          </w:p>
        </w:tc>
        <w:tc>
          <w:tcPr>
            <w:tcW w:w="1177" w:type="dxa"/>
          </w:tcPr>
          <w:p>
            <w:pPr>
              <w:pStyle w:val="TableParagraph"/>
              <w:spacing w:before="18"/>
              <w:ind w:right="101"/>
              <w:jc w:val="right"/>
              <w:rPr>
                <w:sz w:val="24"/>
              </w:rPr>
            </w:pPr>
            <w:r>
              <w:rPr>
                <w:sz w:val="24"/>
              </w:rPr>
              <w:t>93,02</w:t>
            </w:r>
          </w:p>
        </w:tc>
        <w:tc>
          <w:tcPr>
            <w:tcW w:w="757" w:type="dxa"/>
            <w:tcBorders>
              <w:right w:val="double" w:sz="1" w:space="0" w:color="000000"/>
            </w:tcBorders>
          </w:tcPr>
          <w:p>
            <w:pPr>
              <w:pStyle w:val="TableParagraph"/>
              <w:spacing w:before="18"/>
              <w:ind w:right="92"/>
              <w:jc w:val="right"/>
              <w:rPr>
                <w:sz w:val="24"/>
              </w:rPr>
            </w:pPr>
            <w:r>
              <w:rPr>
                <w:sz w:val="24"/>
              </w:rPr>
              <w:t>0,36</w:t>
            </w:r>
          </w:p>
        </w:tc>
      </w:tr>
      <w:tr>
        <w:trPr>
          <w:trHeight w:val="674" w:hRule="atLeast"/>
        </w:trPr>
        <w:tc>
          <w:tcPr>
            <w:tcW w:w="816" w:type="dxa"/>
            <w:tcBorders>
              <w:left w:val="double" w:sz="1" w:space="0" w:color="000000"/>
            </w:tcBorders>
          </w:tcPr>
          <w:p>
            <w:pPr>
              <w:pStyle w:val="TableParagraph"/>
              <w:spacing w:before="174"/>
              <w:ind w:left="78" w:right="78"/>
              <w:jc w:val="center"/>
              <w:rPr>
                <w:sz w:val="24"/>
              </w:rPr>
            </w:pPr>
            <w:r>
              <w:rPr>
                <w:sz w:val="24"/>
              </w:rPr>
              <w:t>1.2</w:t>
            </w:r>
          </w:p>
        </w:tc>
        <w:tc>
          <w:tcPr>
            <w:tcW w:w="2461" w:type="dxa"/>
          </w:tcPr>
          <w:p>
            <w:pPr>
              <w:pStyle w:val="TableParagraph"/>
              <w:spacing w:line="276" w:lineRule="auto" w:before="15"/>
              <w:ind w:left="107" w:right="491"/>
              <w:rPr>
                <w:sz w:val="24"/>
              </w:rPr>
            </w:pPr>
            <w:r>
              <w:rPr>
                <w:sz w:val="24"/>
              </w:rPr>
              <w:t>Đất trồng cây hằng năm khác</w:t>
            </w:r>
          </w:p>
        </w:tc>
        <w:tc>
          <w:tcPr>
            <w:tcW w:w="1177" w:type="dxa"/>
          </w:tcPr>
          <w:p>
            <w:pPr>
              <w:pStyle w:val="TableParagraph"/>
              <w:spacing w:before="174"/>
              <w:ind w:right="97"/>
              <w:jc w:val="right"/>
              <w:rPr>
                <w:sz w:val="24"/>
              </w:rPr>
            </w:pPr>
            <w:r>
              <w:rPr>
                <w:sz w:val="24"/>
              </w:rPr>
              <w:t>1.439,61</w:t>
            </w:r>
          </w:p>
        </w:tc>
        <w:tc>
          <w:tcPr>
            <w:tcW w:w="879" w:type="dxa"/>
          </w:tcPr>
          <w:p>
            <w:pPr>
              <w:pStyle w:val="TableParagraph"/>
              <w:spacing w:before="174"/>
              <w:ind w:right="100"/>
              <w:jc w:val="right"/>
              <w:rPr>
                <w:sz w:val="24"/>
              </w:rPr>
            </w:pPr>
            <w:r>
              <w:rPr>
                <w:sz w:val="24"/>
              </w:rPr>
              <w:t>5,54</w:t>
            </w:r>
          </w:p>
        </w:tc>
        <w:tc>
          <w:tcPr>
            <w:tcW w:w="1177" w:type="dxa"/>
          </w:tcPr>
          <w:p>
            <w:pPr>
              <w:pStyle w:val="TableParagraph"/>
              <w:rPr>
                <w:sz w:val="24"/>
              </w:rPr>
            </w:pPr>
          </w:p>
        </w:tc>
        <w:tc>
          <w:tcPr>
            <w:tcW w:w="1137" w:type="dxa"/>
          </w:tcPr>
          <w:p>
            <w:pPr>
              <w:pStyle w:val="TableParagraph"/>
              <w:spacing w:before="174"/>
              <w:ind w:right="100"/>
              <w:jc w:val="right"/>
              <w:rPr>
                <w:sz w:val="24"/>
              </w:rPr>
            </w:pPr>
            <w:r>
              <w:rPr>
                <w:sz w:val="24"/>
              </w:rPr>
              <w:t>1.288,80</w:t>
            </w:r>
          </w:p>
        </w:tc>
        <w:tc>
          <w:tcPr>
            <w:tcW w:w="1177" w:type="dxa"/>
          </w:tcPr>
          <w:p>
            <w:pPr>
              <w:pStyle w:val="TableParagraph"/>
              <w:spacing w:before="174"/>
              <w:ind w:right="101"/>
              <w:jc w:val="right"/>
              <w:rPr>
                <w:sz w:val="24"/>
              </w:rPr>
            </w:pPr>
            <w:r>
              <w:rPr>
                <w:sz w:val="24"/>
              </w:rPr>
              <w:t>1.288,80</w:t>
            </w:r>
          </w:p>
        </w:tc>
        <w:tc>
          <w:tcPr>
            <w:tcW w:w="757" w:type="dxa"/>
            <w:tcBorders>
              <w:right w:val="double" w:sz="1" w:space="0" w:color="000000"/>
            </w:tcBorders>
          </w:tcPr>
          <w:p>
            <w:pPr>
              <w:pStyle w:val="TableParagraph"/>
              <w:spacing w:before="174"/>
              <w:ind w:right="92"/>
              <w:jc w:val="right"/>
              <w:rPr>
                <w:sz w:val="24"/>
              </w:rPr>
            </w:pPr>
            <w:r>
              <w:rPr>
                <w:sz w:val="24"/>
              </w:rPr>
              <w:t>4,96</w:t>
            </w:r>
          </w:p>
        </w:tc>
      </w:tr>
      <w:tr>
        <w:trPr>
          <w:trHeight w:val="357" w:hRule="atLeast"/>
        </w:trPr>
        <w:tc>
          <w:tcPr>
            <w:tcW w:w="816" w:type="dxa"/>
            <w:tcBorders>
              <w:left w:val="double" w:sz="1" w:space="0" w:color="000000"/>
            </w:tcBorders>
          </w:tcPr>
          <w:p>
            <w:pPr>
              <w:pStyle w:val="TableParagraph"/>
              <w:spacing w:before="15"/>
              <w:ind w:left="78" w:right="78"/>
              <w:jc w:val="center"/>
              <w:rPr>
                <w:sz w:val="24"/>
              </w:rPr>
            </w:pPr>
            <w:r>
              <w:rPr>
                <w:sz w:val="24"/>
              </w:rPr>
              <w:t>1.3</w:t>
            </w:r>
          </w:p>
        </w:tc>
        <w:tc>
          <w:tcPr>
            <w:tcW w:w="2461" w:type="dxa"/>
          </w:tcPr>
          <w:p>
            <w:pPr>
              <w:pStyle w:val="TableParagraph"/>
              <w:spacing w:before="15"/>
              <w:ind w:left="107"/>
              <w:rPr>
                <w:sz w:val="24"/>
              </w:rPr>
            </w:pPr>
            <w:r>
              <w:rPr>
                <w:sz w:val="24"/>
              </w:rPr>
              <w:t>Đất trồng cây lâu năm</w:t>
            </w:r>
          </w:p>
        </w:tc>
        <w:tc>
          <w:tcPr>
            <w:tcW w:w="1177" w:type="dxa"/>
          </w:tcPr>
          <w:p>
            <w:pPr>
              <w:pStyle w:val="TableParagraph"/>
              <w:spacing w:before="15"/>
              <w:ind w:right="97"/>
              <w:jc w:val="right"/>
              <w:rPr>
                <w:sz w:val="24"/>
              </w:rPr>
            </w:pPr>
            <w:r>
              <w:rPr>
                <w:sz w:val="24"/>
              </w:rPr>
              <w:t>14.665,12</w:t>
            </w:r>
          </w:p>
        </w:tc>
        <w:tc>
          <w:tcPr>
            <w:tcW w:w="879" w:type="dxa"/>
          </w:tcPr>
          <w:p>
            <w:pPr>
              <w:pStyle w:val="TableParagraph"/>
              <w:spacing w:before="15"/>
              <w:ind w:right="100"/>
              <w:jc w:val="right"/>
              <w:rPr>
                <w:sz w:val="24"/>
              </w:rPr>
            </w:pPr>
            <w:r>
              <w:rPr>
                <w:sz w:val="24"/>
              </w:rPr>
              <w:t>56,41</w:t>
            </w:r>
          </w:p>
        </w:tc>
        <w:tc>
          <w:tcPr>
            <w:tcW w:w="1177" w:type="dxa"/>
          </w:tcPr>
          <w:p>
            <w:pPr>
              <w:pStyle w:val="TableParagraph"/>
              <w:spacing w:before="15"/>
              <w:ind w:right="98"/>
              <w:jc w:val="right"/>
              <w:rPr>
                <w:sz w:val="24"/>
              </w:rPr>
            </w:pPr>
            <w:r>
              <w:rPr>
                <w:sz w:val="24"/>
              </w:rPr>
              <w:t>13.169,00</w:t>
            </w:r>
          </w:p>
        </w:tc>
        <w:tc>
          <w:tcPr>
            <w:tcW w:w="1137" w:type="dxa"/>
          </w:tcPr>
          <w:p>
            <w:pPr>
              <w:pStyle w:val="TableParagraph"/>
              <w:spacing w:before="15"/>
              <w:ind w:right="100"/>
              <w:jc w:val="right"/>
              <w:rPr>
                <w:sz w:val="24"/>
              </w:rPr>
            </w:pPr>
            <w:r>
              <w:rPr>
                <w:sz w:val="24"/>
              </w:rPr>
              <w:t>-2.137,52</w:t>
            </w:r>
          </w:p>
        </w:tc>
        <w:tc>
          <w:tcPr>
            <w:tcW w:w="1177" w:type="dxa"/>
          </w:tcPr>
          <w:p>
            <w:pPr>
              <w:pStyle w:val="TableParagraph"/>
              <w:spacing w:before="15"/>
              <w:ind w:right="101"/>
              <w:jc w:val="right"/>
              <w:rPr>
                <w:sz w:val="24"/>
              </w:rPr>
            </w:pPr>
            <w:r>
              <w:rPr>
                <w:sz w:val="24"/>
              </w:rPr>
              <w:t>11.031,48</w:t>
            </w:r>
          </w:p>
        </w:tc>
        <w:tc>
          <w:tcPr>
            <w:tcW w:w="757" w:type="dxa"/>
            <w:tcBorders>
              <w:right w:val="double" w:sz="1" w:space="0" w:color="000000"/>
            </w:tcBorders>
          </w:tcPr>
          <w:p>
            <w:pPr>
              <w:pStyle w:val="TableParagraph"/>
              <w:spacing w:before="15"/>
              <w:ind w:right="92"/>
              <w:jc w:val="right"/>
              <w:rPr>
                <w:sz w:val="24"/>
              </w:rPr>
            </w:pPr>
            <w:r>
              <w:rPr>
                <w:sz w:val="24"/>
              </w:rPr>
              <w:t>42,44</w:t>
            </w:r>
          </w:p>
        </w:tc>
      </w:tr>
      <w:tr>
        <w:trPr>
          <w:trHeight w:val="357" w:hRule="atLeast"/>
        </w:trPr>
        <w:tc>
          <w:tcPr>
            <w:tcW w:w="816" w:type="dxa"/>
            <w:tcBorders>
              <w:left w:val="double" w:sz="1" w:space="0" w:color="000000"/>
            </w:tcBorders>
          </w:tcPr>
          <w:p>
            <w:pPr>
              <w:pStyle w:val="TableParagraph"/>
              <w:spacing w:before="15"/>
              <w:ind w:left="78" w:right="78"/>
              <w:jc w:val="center"/>
              <w:rPr>
                <w:sz w:val="24"/>
              </w:rPr>
            </w:pPr>
            <w:r>
              <w:rPr>
                <w:sz w:val="24"/>
              </w:rPr>
              <w:t>1.4</w:t>
            </w:r>
          </w:p>
        </w:tc>
        <w:tc>
          <w:tcPr>
            <w:tcW w:w="2461" w:type="dxa"/>
          </w:tcPr>
          <w:p>
            <w:pPr>
              <w:pStyle w:val="TableParagraph"/>
              <w:spacing w:before="15"/>
              <w:ind w:left="107"/>
              <w:rPr>
                <w:sz w:val="24"/>
              </w:rPr>
            </w:pPr>
            <w:r>
              <w:rPr>
                <w:sz w:val="24"/>
              </w:rPr>
              <w:t>Đất rừng đặc dụng</w:t>
            </w:r>
          </w:p>
        </w:tc>
        <w:tc>
          <w:tcPr>
            <w:tcW w:w="1177" w:type="dxa"/>
          </w:tcPr>
          <w:p>
            <w:pPr>
              <w:pStyle w:val="TableParagraph"/>
              <w:rPr>
                <w:sz w:val="24"/>
              </w:rPr>
            </w:pPr>
          </w:p>
        </w:tc>
        <w:tc>
          <w:tcPr>
            <w:tcW w:w="879" w:type="dxa"/>
          </w:tcPr>
          <w:p>
            <w:pPr>
              <w:pStyle w:val="TableParagraph"/>
              <w:rPr>
                <w:sz w:val="24"/>
              </w:rPr>
            </w:pPr>
          </w:p>
        </w:tc>
        <w:tc>
          <w:tcPr>
            <w:tcW w:w="1177" w:type="dxa"/>
          </w:tcPr>
          <w:p>
            <w:pPr>
              <w:pStyle w:val="TableParagraph"/>
              <w:spacing w:before="15"/>
              <w:ind w:right="98"/>
              <w:jc w:val="right"/>
              <w:rPr>
                <w:sz w:val="24"/>
              </w:rPr>
            </w:pPr>
            <w:r>
              <w:rPr>
                <w:w w:val="99"/>
                <w:sz w:val="24"/>
              </w:rPr>
              <w:t>-</w:t>
            </w:r>
          </w:p>
        </w:tc>
        <w:tc>
          <w:tcPr>
            <w:tcW w:w="1137" w:type="dxa"/>
          </w:tcPr>
          <w:p>
            <w:pPr>
              <w:pStyle w:val="TableParagraph"/>
              <w:spacing w:before="15"/>
              <w:ind w:right="99"/>
              <w:jc w:val="right"/>
              <w:rPr>
                <w:sz w:val="24"/>
              </w:rPr>
            </w:pPr>
            <w:r>
              <w:rPr>
                <w:w w:val="99"/>
                <w:sz w:val="24"/>
              </w:rPr>
              <w:t>-</w:t>
            </w:r>
          </w:p>
        </w:tc>
        <w:tc>
          <w:tcPr>
            <w:tcW w:w="1177" w:type="dxa"/>
          </w:tcPr>
          <w:p>
            <w:pPr>
              <w:pStyle w:val="TableParagraph"/>
              <w:spacing w:before="15"/>
              <w:ind w:right="100"/>
              <w:jc w:val="right"/>
              <w:rPr>
                <w:sz w:val="24"/>
              </w:rPr>
            </w:pPr>
            <w:r>
              <w:rPr>
                <w:w w:val="99"/>
                <w:sz w:val="24"/>
              </w:rPr>
              <w:t>-</w:t>
            </w:r>
          </w:p>
        </w:tc>
        <w:tc>
          <w:tcPr>
            <w:tcW w:w="757" w:type="dxa"/>
            <w:tcBorders>
              <w:right w:val="double" w:sz="1" w:space="0" w:color="000000"/>
            </w:tcBorders>
          </w:tcPr>
          <w:p>
            <w:pPr>
              <w:pStyle w:val="TableParagraph"/>
              <w:spacing w:before="15"/>
              <w:ind w:right="90"/>
              <w:jc w:val="right"/>
              <w:rPr>
                <w:sz w:val="24"/>
              </w:rPr>
            </w:pPr>
            <w:r>
              <w:rPr>
                <w:w w:val="99"/>
                <w:sz w:val="24"/>
              </w:rPr>
              <w:t>-</w:t>
            </w:r>
          </w:p>
        </w:tc>
      </w:tr>
      <w:tr>
        <w:trPr>
          <w:trHeight w:val="357" w:hRule="atLeast"/>
        </w:trPr>
        <w:tc>
          <w:tcPr>
            <w:tcW w:w="816" w:type="dxa"/>
            <w:tcBorders>
              <w:left w:val="double" w:sz="1" w:space="0" w:color="000000"/>
            </w:tcBorders>
          </w:tcPr>
          <w:p>
            <w:pPr>
              <w:pStyle w:val="TableParagraph"/>
              <w:spacing w:before="15"/>
              <w:ind w:left="78" w:right="78"/>
              <w:jc w:val="center"/>
              <w:rPr>
                <w:sz w:val="24"/>
              </w:rPr>
            </w:pPr>
            <w:r>
              <w:rPr>
                <w:sz w:val="24"/>
              </w:rPr>
              <w:t>1.5</w:t>
            </w:r>
          </w:p>
        </w:tc>
        <w:tc>
          <w:tcPr>
            <w:tcW w:w="2461" w:type="dxa"/>
          </w:tcPr>
          <w:p>
            <w:pPr>
              <w:pStyle w:val="TableParagraph"/>
              <w:spacing w:before="15"/>
              <w:ind w:left="107"/>
              <w:rPr>
                <w:sz w:val="24"/>
              </w:rPr>
            </w:pPr>
            <w:r>
              <w:rPr>
                <w:sz w:val="24"/>
              </w:rPr>
              <w:t>Đất rừng phòng hộ</w:t>
            </w:r>
          </w:p>
        </w:tc>
        <w:tc>
          <w:tcPr>
            <w:tcW w:w="1177" w:type="dxa"/>
          </w:tcPr>
          <w:p>
            <w:pPr>
              <w:pStyle w:val="TableParagraph"/>
              <w:rPr>
                <w:sz w:val="24"/>
              </w:rPr>
            </w:pPr>
          </w:p>
        </w:tc>
        <w:tc>
          <w:tcPr>
            <w:tcW w:w="879" w:type="dxa"/>
          </w:tcPr>
          <w:p>
            <w:pPr>
              <w:pStyle w:val="TableParagraph"/>
              <w:rPr>
                <w:sz w:val="24"/>
              </w:rPr>
            </w:pPr>
          </w:p>
        </w:tc>
        <w:tc>
          <w:tcPr>
            <w:tcW w:w="1177" w:type="dxa"/>
          </w:tcPr>
          <w:p>
            <w:pPr>
              <w:pStyle w:val="TableParagraph"/>
              <w:spacing w:before="15"/>
              <w:ind w:right="98"/>
              <w:jc w:val="right"/>
              <w:rPr>
                <w:sz w:val="24"/>
              </w:rPr>
            </w:pPr>
            <w:r>
              <w:rPr>
                <w:w w:val="99"/>
                <w:sz w:val="24"/>
              </w:rPr>
              <w:t>-</w:t>
            </w:r>
          </w:p>
        </w:tc>
        <w:tc>
          <w:tcPr>
            <w:tcW w:w="1137" w:type="dxa"/>
          </w:tcPr>
          <w:p>
            <w:pPr>
              <w:pStyle w:val="TableParagraph"/>
              <w:spacing w:before="15"/>
              <w:ind w:right="99"/>
              <w:jc w:val="right"/>
              <w:rPr>
                <w:sz w:val="24"/>
              </w:rPr>
            </w:pPr>
            <w:r>
              <w:rPr>
                <w:w w:val="99"/>
                <w:sz w:val="24"/>
              </w:rPr>
              <w:t>-</w:t>
            </w:r>
          </w:p>
        </w:tc>
        <w:tc>
          <w:tcPr>
            <w:tcW w:w="1177" w:type="dxa"/>
          </w:tcPr>
          <w:p>
            <w:pPr>
              <w:pStyle w:val="TableParagraph"/>
              <w:spacing w:before="15"/>
              <w:ind w:right="100"/>
              <w:jc w:val="right"/>
              <w:rPr>
                <w:sz w:val="24"/>
              </w:rPr>
            </w:pPr>
            <w:r>
              <w:rPr>
                <w:w w:val="99"/>
                <w:sz w:val="24"/>
              </w:rPr>
              <w:t>-</w:t>
            </w:r>
          </w:p>
        </w:tc>
        <w:tc>
          <w:tcPr>
            <w:tcW w:w="757" w:type="dxa"/>
            <w:tcBorders>
              <w:right w:val="double" w:sz="1" w:space="0" w:color="000000"/>
            </w:tcBorders>
          </w:tcPr>
          <w:p>
            <w:pPr>
              <w:pStyle w:val="TableParagraph"/>
              <w:spacing w:before="15"/>
              <w:ind w:right="90"/>
              <w:jc w:val="right"/>
              <w:rPr>
                <w:sz w:val="24"/>
              </w:rPr>
            </w:pPr>
            <w:r>
              <w:rPr>
                <w:w w:val="99"/>
                <w:sz w:val="24"/>
              </w:rPr>
              <w:t>-</w:t>
            </w:r>
          </w:p>
        </w:tc>
      </w:tr>
      <w:tr>
        <w:trPr>
          <w:trHeight w:val="357" w:hRule="atLeast"/>
        </w:trPr>
        <w:tc>
          <w:tcPr>
            <w:tcW w:w="816" w:type="dxa"/>
            <w:tcBorders>
              <w:left w:val="double" w:sz="1" w:space="0" w:color="000000"/>
            </w:tcBorders>
          </w:tcPr>
          <w:p>
            <w:pPr>
              <w:pStyle w:val="TableParagraph"/>
              <w:spacing w:before="16"/>
              <w:ind w:left="78" w:right="78"/>
              <w:jc w:val="center"/>
              <w:rPr>
                <w:sz w:val="24"/>
              </w:rPr>
            </w:pPr>
            <w:r>
              <w:rPr>
                <w:sz w:val="24"/>
              </w:rPr>
              <w:t>1.6</w:t>
            </w:r>
          </w:p>
        </w:tc>
        <w:tc>
          <w:tcPr>
            <w:tcW w:w="2461" w:type="dxa"/>
          </w:tcPr>
          <w:p>
            <w:pPr>
              <w:pStyle w:val="TableParagraph"/>
              <w:spacing w:before="16"/>
              <w:ind w:left="107"/>
              <w:rPr>
                <w:sz w:val="24"/>
              </w:rPr>
            </w:pPr>
            <w:r>
              <w:rPr>
                <w:sz w:val="24"/>
              </w:rPr>
              <w:t>Đất rừng sản xuất</w:t>
            </w:r>
          </w:p>
        </w:tc>
        <w:tc>
          <w:tcPr>
            <w:tcW w:w="1177" w:type="dxa"/>
          </w:tcPr>
          <w:p>
            <w:pPr>
              <w:pStyle w:val="TableParagraph"/>
              <w:rPr>
                <w:sz w:val="24"/>
              </w:rPr>
            </w:pPr>
          </w:p>
        </w:tc>
        <w:tc>
          <w:tcPr>
            <w:tcW w:w="879" w:type="dxa"/>
          </w:tcPr>
          <w:p>
            <w:pPr>
              <w:pStyle w:val="TableParagraph"/>
              <w:rPr>
                <w:sz w:val="24"/>
              </w:rPr>
            </w:pPr>
          </w:p>
        </w:tc>
        <w:tc>
          <w:tcPr>
            <w:tcW w:w="1177" w:type="dxa"/>
          </w:tcPr>
          <w:p>
            <w:pPr>
              <w:pStyle w:val="TableParagraph"/>
              <w:spacing w:before="16"/>
              <w:ind w:right="98"/>
              <w:jc w:val="right"/>
              <w:rPr>
                <w:sz w:val="24"/>
              </w:rPr>
            </w:pPr>
            <w:r>
              <w:rPr>
                <w:w w:val="99"/>
                <w:sz w:val="24"/>
              </w:rPr>
              <w:t>-</w:t>
            </w:r>
          </w:p>
        </w:tc>
        <w:tc>
          <w:tcPr>
            <w:tcW w:w="1137" w:type="dxa"/>
          </w:tcPr>
          <w:p>
            <w:pPr>
              <w:pStyle w:val="TableParagraph"/>
              <w:spacing w:before="16"/>
              <w:ind w:right="99"/>
              <w:jc w:val="right"/>
              <w:rPr>
                <w:sz w:val="24"/>
              </w:rPr>
            </w:pPr>
            <w:r>
              <w:rPr>
                <w:w w:val="99"/>
                <w:sz w:val="24"/>
              </w:rPr>
              <w:t>-</w:t>
            </w:r>
          </w:p>
        </w:tc>
        <w:tc>
          <w:tcPr>
            <w:tcW w:w="1177" w:type="dxa"/>
          </w:tcPr>
          <w:p>
            <w:pPr>
              <w:pStyle w:val="TableParagraph"/>
              <w:spacing w:before="16"/>
              <w:ind w:right="100"/>
              <w:jc w:val="right"/>
              <w:rPr>
                <w:sz w:val="24"/>
              </w:rPr>
            </w:pPr>
            <w:r>
              <w:rPr>
                <w:w w:val="99"/>
                <w:sz w:val="24"/>
              </w:rPr>
              <w:t>-</w:t>
            </w:r>
          </w:p>
        </w:tc>
        <w:tc>
          <w:tcPr>
            <w:tcW w:w="757" w:type="dxa"/>
            <w:tcBorders>
              <w:right w:val="double" w:sz="1" w:space="0" w:color="000000"/>
            </w:tcBorders>
          </w:tcPr>
          <w:p>
            <w:pPr>
              <w:pStyle w:val="TableParagraph"/>
              <w:spacing w:before="16"/>
              <w:ind w:right="90"/>
              <w:jc w:val="right"/>
              <w:rPr>
                <w:sz w:val="24"/>
              </w:rPr>
            </w:pPr>
            <w:r>
              <w:rPr>
                <w:w w:val="99"/>
                <w:sz w:val="24"/>
              </w:rPr>
              <w:t>-</w:t>
            </w:r>
          </w:p>
        </w:tc>
      </w:tr>
      <w:tr>
        <w:trPr>
          <w:trHeight w:val="993" w:hRule="atLeast"/>
        </w:trPr>
        <w:tc>
          <w:tcPr>
            <w:tcW w:w="816" w:type="dxa"/>
            <w:tcBorders>
              <w:left w:val="double" w:sz="1" w:space="0" w:color="000000"/>
            </w:tcBorders>
          </w:tcPr>
          <w:p>
            <w:pPr>
              <w:pStyle w:val="TableParagraph"/>
              <w:rPr>
                <w:sz w:val="24"/>
              </w:rPr>
            </w:pPr>
          </w:p>
        </w:tc>
        <w:tc>
          <w:tcPr>
            <w:tcW w:w="2461" w:type="dxa"/>
          </w:tcPr>
          <w:p>
            <w:pPr>
              <w:pStyle w:val="TableParagraph"/>
              <w:spacing w:line="276" w:lineRule="auto" w:before="15"/>
              <w:ind w:left="107" w:right="412"/>
              <w:rPr>
                <w:i/>
                <w:sz w:val="24"/>
              </w:rPr>
            </w:pPr>
            <w:r>
              <w:rPr>
                <w:i/>
                <w:sz w:val="24"/>
              </w:rPr>
              <w:t>Trong đó: Đất rừng </w:t>
            </w:r>
            <w:r>
              <w:rPr>
                <w:i/>
                <w:sz w:val="24"/>
              </w:rPr>
              <w:t>sản xuất là rừng tự nhiên</w:t>
            </w:r>
          </w:p>
        </w:tc>
        <w:tc>
          <w:tcPr>
            <w:tcW w:w="1177" w:type="dxa"/>
          </w:tcPr>
          <w:p>
            <w:pPr>
              <w:pStyle w:val="TableParagraph"/>
              <w:rPr>
                <w:sz w:val="24"/>
              </w:rPr>
            </w:pPr>
          </w:p>
        </w:tc>
        <w:tc>
          <w:tcPr>
            <w:tcW w:w="879" w:type="dxa"/>
          </w:tcPr>
          <w:p>
            <w:pPr>
              <w:pStyle w:val="TableParagraph"/>
              <w:rPr>
                <w:sz w:val="24"/>
              </w:rPr>
            </w:pPr>
          </w:p>
        </w:tc>
        <w:tc>
          <w:tcPr>
            <w:tcW w:w="1177" w:type="dxa"/>
          </w:tcPr>
          <w:p>
            <w:pPr>
              <w:pStyle w:val="TableParagraph"/>
              <w:spacing w:before="1"/>
              <w:rPr>
                <w:i/>
                <w:sz w:val="29"/>
              </w:rPr>
            </w:pPr>
          </w:p>
          <w:p>
            <w:pPr>
              <w:pStyle w:val="TableParagraph"/>
              <w:ind w:right="98"/>
              <w:jc w:val="right"/>
              <w:rPr>
                <w:sz w:val="24"/>
              </w:rPr>
            </w:pPr>
            <w:r>
              <w:rPr>
                <w:w w:val="99"/>
                <w:sz w:val="24"/>
              </w:rPr>
              <w:t>-</w:t>
            </w:r>
          </w:p>
        </w:tc>
        <w:tc>
          <w:tcPr>
            <w:tcW w:w="1137" w:type="dxa"/>
          </w:tcPr>
          <w:p>
            <w:pPr>
              <w:pStyle w:val="TableParagraph"/>
              <w:spacing w:before="1"/>
              <w:rPr>
                <w:i/>
                <w:sz w:val="29"/>
              </w:rPr>
            </w:pPr>
          </w:p>
          <w:p>
            <w:pPr>
              <w:pStyle w:val="TableParagraph"/>
              <w:ind w:right="99"/>
              <w:jc w:val="right"/>
              <w:rPr>
                <w:sz w:val="24"/>
              </w:rPr>
            </w:pPr>
            <w:r>
              <w:rPr>
                <w:w w:val="99"/>
                <w:sz w:val="24"/>
              </w:rPr>
              <w:t>-</w:t>
            </w:r>
          </w:p>
        </w:tc>
        <w:tc>
          <w:tcPr>
            <w:tcW w:w="1177" w:type="dxa"/>
          </w:tcPr>
          <w:p>
            <w:pPr>
              <w:pStyle w:val="TableParagraph"/>
              <w:spacing w:before="1"/>
              <w:rPr>
                <w:i/>
                <w:sz w:val="29"/>
              </w:rPr>
            </w:pPr>
          </w:p>
          <w:p>
            <w:pPr>
              <w:pStyle w:val="TableParagraph"/>
              <w:ind w:right="100"/>
              <w:jc w:val="right"/>
              <w:rPr>
                <w:sz w:val="24"/>
              </w:rPr>
            </w:pPr>
            <w:r>
              <w:rPr>
                <w:w w:val="99"/>
                <w:sz w:val="24"/>
              </w:rPr>
              <w:t>-</w:t>
            </w:r>
          </w:p>
        </w:tc>
        <w:tc>
          <w:tcPr>
            <w:tcW w:w="757" w:type="dxa"/>
            <w:tcBorders>
              <w:right w:val="double" w:sz="1" w:space="0" w:color="000000"/>
            </w:tcBorders>
          </w:tcPr>
          <w:p>
            <w:pPr>
              <w:pStyle w:val="TableParagraph"/>
              <w:spacing w:before="1"/>
              <w:rPr>
                <w:i/>
                <w:sz w:val="29"/>
              </w:rPr>
            </w:pPr>
          </w:p>
          <w:p>
            <w:pPr>
              <w:pStyle w:val="TableParagraph"/>
              <w:ind w:right="90"/>
              <w:jc w:val="right"/>
              <w:rPr>
                <w:sz w:val="24"/>
              </w:rPr>
            </w:pPr>
            <w:r>
              <w:rPr>
                <w:w w:val="99"/>
                <w:sz w:val="24"/>
              </w:rPr>
              <w:t>-</w:t>
            </w:r>
          </w:p>
        </w:tc>
      </w:tr>
      <w:tr>
        <w:trPr>
          <w:trHeight w:val="674" w:hRule="atLeast"/>
        </w:trPr>
        <w:tc>
          <w:tcPr>
            <w:tcW w:w="816" w:type="dxa"/>
            <w:tcBorders>
              <w:left w:val="double" w:sz="1" w:space="0" w:color="000000"/>
            </w:tcBorders>
          </w:tcPr>
          <w:p>
            <w:pPr>
              <w:pStyle w:val="TableParagraph"/>
              <w:spacing w:before="174"/>
              <w:ind w:left="78" w:right="78"/>
              <w:jc w:val="center"/>
              <w:rPr>
                <w:sz w:val="24"/>
              </w:rPr>
            </w:pPr>
            <w:r>
              <w:rPr>
                <w:sz w:val="24"/>
              </w:rPr>
              <w:t>1.7</w:t>
            </w:r>
          </w:p>
        </w:tc>
        <w:tc>
          <w:tcPr>
            <w:tcW w:w="2461" w:type="dxa"/>
          </w:tcPr>
          <w:p>
            <w:pPr>
              <w:pStyle w:val="TableParagraph"/>
              <w:spacing w:line="276" w:lineRule="auto" w:before="15"/>
              <w:ind w:left="107" w:right="437"/>
              <w:rPr>
                <w:sz w:val="24"/>
              </w:rPr>
            </w:pPr>
            <w:r>
              <w:rPr>
                <w:sz w:val="24"/>
              </w:rPr>
              <w:t>Đất nuôi trồng thủy sản</w:t>
            </w:r>
          </w:p>
        </w:tc>
        <w:tc>
          <w:tcPr>
            <w:tcW w:w="1177" w:type="dxa"/>
          </w:tcPr>
          <w:p>
            <w:pPr>
              <w:pStyle w:val="TableParagraph"/>
              <w:spacing w:before="174"/>
              <w:ind w:right="97"/>
              <w:jc w:val="right"/>
              <w:rPr>
                <w:sz w:val="24"/>
              </w:rPr>
            </w:pPr>
            <w:r>
              <w:rPr>
                <w:sz w:val="24"/>
              </w:rPr>
              <w:t>149,12</w:t>
            </w:r>
          </w:p>
        </w:tc>
        <w:tc>
          <w:tcPr>
            <w:tcW w:w="879" w:type="dxa"/>
          </w:tcPr>
          <w:p>
            <w:pPr>
              <w:pStyle w:val="TableParagraph"/>
              <w:spacing w:before="174"/>
              <w:ind w:right="100"/>
              <w:jc w:val="right"/>
              <w:rPr>
                <w:sz w:val="24"/>
              </w:rPr>
            </w:pPr>
            <w:r>
              <w:rPr>
                <w:sz w:val="24"/>
              </w:rPr>
              <w:t>0,57</w:t>
            </w:r>
          </w:p>
        </w:tc>
        <w:tc>
          <w:tcPr>
            <w:tcW w:w="1177" w:type="dxa"/>
          </w:tcPr>
          <w:p>
            <w:pPr>
              <w:pStyle w:val="TableParagraph"/>
              <w:rPr>
                <w:sz w:val="24"/>
              </w:rPr>
            </w:pPr>
          </w:p>
        </w:tc>
        <w:tc>
          <w:tcPr>
            <w:tcW w:w="1137" w:type="dxa"/>
          </w:tcPr>
          <w:p>
            <w:pPr>
              <w:pStyle w:val="TableParagraph"/>
              <w:spacing w:before="174"/>
              <w:ind w:right="100"/>
              <w:jc w:val="right"/>
              <w:rPr>
                <w:sz w:val="24"/>
              </w:rPr>
            </w:pPr>
            <w:r>
              <w:rPr>
                <w:sz w:val="24"/>
              </w:rPr>
              <w:t>156,39</w:t>
            </w:r>
          </w:p>
        </w:tc>
        <w:tc>
          <w:tcPr>
            <w:tcW w:w="1177" w:type="dxa"/>
          </w:tcPr>
          <w:p>
            <w:pPr>
              <w:pStyle w:val="TableParagraph"/>
              <w:spacing w:before="174"/>
              <w:ind w:right="101"/>
              <w:jc w:val="right"/>
              <w:rPr>
                <w:sz w:val="24"/>
              </w:rPr>
            </w:pPr>
            <w:r>
              <w:rPr>
                <w:sz w:val="24"/>
              </w:rPr>
              <w:t>156,39</w:t>
            </w:r>
          </w:p>
        </w:tc>
        <w:tc>
          <w:tcPr>
            <w:tcW w:w="757" w:type="dxa"/>
            <w:tcBorders>
              <w:right w:val="double" w:sz="1" w:space="0" w:color="000000"/>
            </w:tcBorders>
          </w:tcPr>
          <w:p>
            <w:pPr>
              <w:pStyle w:val="TableParagraph"/>
              <w:spacing w:before="174"/>
              <w:ind w:right="92"/>
              <w:jc w:val="right"/>
              <w:rPr>
                <w:sz w:val="24"/>
              </w:rPr>
            </w:pPr>
            <w:r>
              <w:rPr>
                <w:sz w:val="24"/>
              </w:rPr>
              <w:t>0,60</w:t>
            </w:r>
          </w:p>
        </w:tc>
      </w:tr>
      <w:tr>
        <w:trPr>
          <w:trHeight w:val="673" w:hRule="atLeast"/>
        </w:trPr>
        <w:tc>
          <w:tcPr>
            <w:tcW w:w="816" w:type="dxa"/>
            <w:tcBorders>
              <w:left w:val="double" w:sz="1" w:space="0" w:color="000000"/>
            </w:tcBorders>
          </w:tcPr>
          <w:p>
            <w:pPr>
              <w:pStyle w:val="TableParagraph"/>
              <w:spacing w:before="174"/>
              <w:ind w:left="78" w:right="78"/>
              <w:jc w:val="center"/>
              <w:rPr>
                <w:sz w:val="24"/>
              </w:rPr>
            </w:pPr>
            <w:r>
              <w:rPr>
                <w:sz w:val="24"/>
              </w:rPr>
              <w:t>1.8</w:t>
            </w:r>
          </w:p>
        </w:tc>
        <w:tc>
          <w:tcPr>
            <w:tcW w:w="2461" w:type="dxa"/>
          </w:tcPr>
          <w:p>
            <w:pPr>
              <w:pStyle w:val="TableParagraph"/>
              <w:spacing w:before="15"/>
              <w:ind w:left="107"/>
              <w:rPr>
                <w:sz w:val="24"/>
              </w:rPr>
            </w:pPr>
            <w:r>
              <w:rPr>
                <w:sz w:val="24"/>
              </w:rPr>
              <w:t>Đất chăn nuôi tập</w:t>
            </w:r>
          </w:p>
          <w:p>
            <w:pPr>
              <w:pStyle w:val="TableParagraph"/>
              <w:spacing w:before="44"/>
              <w:ind w:left="107"/>
              <w:rPr>
                <w:sz w:val="24"/>
              </w:rPr>
            </w:pPr>
            <w:r>
              <w:rPr>
                <w:sz w:val="24"/>
              </w:rPr>
              <w:t>trung</w:t>
            </w:r>
          </w:p>
        </w:tc>
        <w:tc>
          <w:tcPr>
            <w:tcW w:w="1177" w:type="dxa"/>
          </w:tcPr>
          <w:p>
            <w:pPr>
              <w:pStyle w:val="TableParagraph"/>
              <w:rPr>
                <w:sz w:val="24"/>
              </w:rPr>
            </w:pPr>
          </w:p>
        </w:tc>
        <w:tc>
          <w:tcPr>
            <w:tcW w:w="879" w:type="dxa"/>
          </w:tcPr>
          <w:p>
            <w:pPr>
              <w:pStyle w:val="TableParagraph"/>
              <w:rPr>
                <w:sz w:val="24"/>
              </w:rPr>
            </w:pPr>
          </w:p>
        </w:tc>
        <w:tc>
          <w:tcPr>
            <w:tcW w:w="1177" w:type="dxa"/>
          </w:tcPr>
          <w:p>
            <w:pPr>
              <w:pStyle w:val="TableParagraph"/>
              <w:rPr>
                <w:sz w:val="24"/>
              </w:rPr>
            </w:pPr>
          </w:p>
        </w:tc>
        <w:tc>
          <w:tcPr>
            <w:tcW w:w="1137" w:type="dxa"/>
          </w:tcPr>
          <w:p>
            <w:pPr>
              <w:pStyle w:val="TableParagraph"/>
              <w:spacing w:before="174"/>
              <w:ind w:right="100"/>
              <w:jc w:val="right"/>
              <w:rPr>
                <w:sz w:val="24"/>
              </w:rPr>
            </w:pPr>
            <w:r>
              <w:rPr>
                <w:sz w:val="24"/>
              </w:rPr>
              <w:t>19,92</w:t>
            </w:r>
          </w:p>
        </w:tc>
        <w:tc>
          <w:tcPr>
            <w:tcW w:w="1177" w:type="dxa"/>
          </w:tcPr>
          <w:p>
            <w:pPr>
              <w:pStyle w:val="TableParagraph"/>
              <w:spacing w:before="174"/>
              <w:ind w:right="101"/>
              <w:jc w:val="right"/>
              <w:rPr>
                <w:sz w:val="24"/>
              </w:rPr>
            </w:pPr>
            <w:r>
              <w:rPr>
                <w:sz w:val="24"/>
              </w:rPr>
              <w:t>19,92</w:t>
            </w:r>
          </w:p>
        </w:tc>
        <w:tc>
          <w:tcPr>
            <w:tcW w:w="757" w:type="dxa"/>
            <w:tcBorders>
              <w:right w:val="double" w:sz="1" w:space="0" w:color="000000"/>
            </w:tcBorders>
          </w:tcPr>
          <w:p>
            <w:pPr>
              <w:pStyle w:val="TableParagraph"/>
              <w:spacing w:before="174"/>
              <w:ind w:right="92"/>
              <w:jc w:val="right"/>
              <w:rPr>
                <w:sz w:val="24"/>
              </w:rPr>
            </w:pPr>
            <w:r>
              <w:rPr>
                <w:sz w:val="24"/>
              </w:rPr>
              <w:t>0,08</w:t>
            </w:r>
          </w:p>
        </w:tc>
      </w:tr>
      <w:tr>
        <w:trPr>
          <w:trHeight w:val="357" w:hRule="atLeast"/>
        </w:trPr>
        <w:tc>
          <w:tcPr>
            <w:tcW w:w="816" w:type="dxa"/>
            <w:tcBorders>
              <w:left w:val="double" w:sz="1" w:space="0" w:color="000000"/>
            </w:tcBorders>
          </w:tcPr>
          <w:p>
            <w:pPr>
              <w:pStyle w:val="TableParagraph"/>
              <w:spacing w:before="15"/>
              <w:ind w:left="78" w:right="78"/>
              <w:jc w:val="center"/>
              <w:rPr>
                <w:sz w:val="24"/>
              </w:rPr>
            </w:pPr>
            <w:r>
              <w:rPr>
                <w:sz w:val="24"/>
              </w:rPr>
              <w:t>1.9</w:t>
            </w:r>
          </w:p>
        </w:tc>
        <w:tc>
          <w:tcPr>
            <w:tcW w:w="2461" w:type="dxa"/>
          </w:tcPr>
          <w:p>
            <w:pPr>
              <w:pStyle w:val="TableParagraph"/>
              <w:spacing w:before="15"/>
              <w:ind w:left="107"/>
              <w:rPr>
                <w:sz w:val="24"/>
              </w:rPr>
            </w:pPr>
            <w:r>
              <w:rPr>
                <w:sz w:val="24"/>
              </w:rPr>
              <w:t>Đất làm muối</w:t>
            </w:r>
          </w:p>
        </w:tc>
        <w:tc>
          <w:tcPr>
            <w:tcW w:w="1177" w:type="dxa"/>
          </w:tcPr>
          <w:p>
            <w:pPr>
              <w:pStyle w:val="TableParagraph"/>
              <w:rPr>
                <w:sz w:val="24"/>
              </w:rPr>
            </w:pPr>
          </w:p>
        </w:tc>
        <w:tc>
          <w:tcPr>
            <w:tcW w:w="879" w:type="dxa"/>
          </w:tcPr>
          <w:p>
            <w:pPr>
              <w:pStyle w:val="TableParagraph"/>
              <w:rPr>
                <w:sz w:val="24"/>
              </w:rPr>
            </w:pPr>
          </w:p>
        </w:tc>
        <w:tc>
          <w:tcPr>
            <w:tcW w:w="1177" w:type="dxa"/>
          </w:tcPr>
          <w:p>
            <w:pPr>
              <w:pStyle w:val="TableParagraph"/>
              <w:rPr>
                <w:sz w:val="24"/>
              </w:rPr>
            </w:pPr>
          </w:p>
        </w:tc>
        <w:tc>
          <w:tcPr>
            <w:tcW w:w="1137" w:type="dxa"/>
          </w:tcPr>
          <w:p>
            <w:pPr>
              <w:pStyle w:val="TableParagraph"/>
              <w:spacing w:before="15"/>
              <w:ind w:right="99"/>
              <w:jc w:val="right"/>
              <w:rPr>
                <w:sz w:val="24"/>
              </w:rPr>
            </w:pPr>
            <w:r>
              <w:rPr>
                <w:w w:val="99"/>
                <w:sz w:val="24"/>
              </w:rPr>
              <w:t>-</w:t>
            </w:r>
          </w:p>
        </w:tc>
        <w:tc>
          <w:tcPr>
            <w:tcW w:w="1177" w:type="dxa"/>
          </w:tcPr>
          <w:p>
            <w:pPr>
              <w:pStyle w:val="TableParagraph"/>
              <w:spacing w:before="15"/>
              <w:ind w:right="100"/>
              <w:jc w:val="right"/>
              <w:rPr>
                <w:sz w:val="24"/>
              </w:rPr>
            </w:pPr>
            <w:r>
              <w:rPr>
                <w:w w:val="99"/>
                <w:sz w:val="24"/>
              </w:rPr>
              <w:t>-</w:t>
            </w:r>
          </w:p>
        </w:tc>
        <w:tc>
          <w:tcPr>
            <w:tcW w:w="757" w:type="dxa"/>
            <w:tcBorders>
              <w:right w:val="double" w:sz="1" w:space="0" w:color="000000"/>
            </w:tcBorders>
          </w:tcPr>
          <w:p>
            <w:pPr>
              <w:pStyle w:val="TableParagraph"/>
              <w:spacing w:before="15"/>
              <w:ind w:right="90"/>
              <w:jc w:val="right"/>
              <w:rPr>
                <w:sz w:val="24"/>
              </w:rPr>
            </w:pPr>
            <w:r>
              <w:rPr>
                <w:w w:val="99"/>
                <w:sz w:val="24"/>
              </w:rPr>
              <w:t>-</w:t>
            </w:r>
          </w:p>
        </w:tc>
      </w:tr>
      <w:tr>
        <w:trPr>
          <w:trHeight w:val="357" w:hRule="atLeast"/>
        </w:trPr>
        <w:tc>
          <w:tcPr>
            <w:tcW w:w="816" w:type="dxa"/>
            <w:tcBorders>
              <w:left w:val="double" w:sz="1" w:space="0" w:color="000000"/>
            </w:tcBorders>
          </w:tcPr>
          <w:p>
            <w:pPr>
              <w:pStyle w:val="TableParagraph"/>
              <w:spacing w:before="18"/>
              <w:ind w:left="78" w:right="78"/>
              <w:jc w:val="center"/>
              <w:rPr>
                <w:sz w:val="24"/>
              </w:rPr>
            </w:pPr>
            <w:r>
              <w:rPr>
                <w:sz w:val="24"/>
              </w:rPr>
              <w:t>1.10</w:t>
            </w:r>
          </w:p>
        </w:tc>
        <w:tc>
          <w:tcPr>
            <w:tcW w:w="2461" w:type="dxa"/>
          </w:tcPr>
          <w:p>
            <w:pPr>
              <w:pStyle w:val="TableParagraph"/>
              <w:spacing w:before="18"/>
              <w:ind w:left="107"/>
              <w:rPr>
                <w:sz w:val="24"/>
              </w:rPr>
            </w:pPr>
            <w:r>
              <w:rPr>
                <w:sz w:val="24"/>
              </w:rPr>
              <w:t>Đất nông nghiệp khác</w:t>
            </w:r>
          </w:p>
        </w:tc>
        <w:tc>
          <w:tcPr>
            <w:tcW w:w="1177" w:type="dxa"/>
          </w:tcPr>
          <w:p>
            <w:pPr>
              <w:pStyle w:val="TableParagraph"/>
              <w:spacing w:before="18"/>
              <w:ind w:right="97"/>
              <w:jc w:val="right"/>
              <w:rPr>
                <w:sz w:val="24"/>
              </w:rPr>
            </w:pPr>
            <w:r>
              <w:rPr>
                <w:sz w:val="24"/>
              </w:rPr>
              <w:t>8,27</w:t>
            </w:r>
          </w:p>
        </w:tc>
        <w:tc>
          <w:tcPr>
            <w:tcW w:w="879" w:type="dxa"/>
          </w:tcPr>
          <w:p>
            <w:pPr>
              <w:pStyle w:val="TableParagraph"/>
              <w:spacing w:before="18"/>
              <w:ind w:right="100"/>
              <w:jc w:val="right"/>
              <w:rPr>
                <w:sz w:val="24"/>
              </w:rPr>
            </w:pPr>
            <w:r>
              <w:rPr>
                <w:sz w:val="24"/>
              </w:rPr>
              <w:t>0,03</w:t>
            </w:r>
          </w:p>
        </w:tc>
        <w:tc>
          <w:tcPr>
            <w:tcW w:w="1177" w:type="dxa"/>
          </w:tcPr>
          <w:p>
            <w:pPr>
              <w:pStyle w:val="TableParagraph"/>
              <w:rPr>
                <w:sz w:val="24"/>
              </w:rPr>
            </w:pPr>
          </w:p>
        </w:tc>
        <w:tc>
          <w:tcPr>
            <w:tcW w:w="1137" w:type="dxa"/>
          </w:tcPr>
          <w:p>
            <w:pPr>
              <w:pStyle w:val="TableParagraph"/>
              <w:spacing w:before="18"/>
              <w:ind w:right="100"/>
              <w:jc w:val="right"/>
              <w:rPr>
                <w:sz w:val="24"/>
              </w:rPr>
            </w:pPr>
            <w:r>
              <w:rPr>
                <w:sz w:val="24"/>
              </w:rPr>
              <w:t>26,77</w:t>
            </w:r>
          </w:p>
        </w:tc>
        <w:tc>
          <w:tcPr>
            <w:tcW w:w="1177" w:type="dxa"/>
          </w:tcPr>
          <w:p>
            <w:pPr>
              <w:pStyle w:val="TableParagraph"/>
              <w:spacing w:before="18"/>
              <w:ind w:right="101"/>
              <w:jc w:val="right"/>
              <w:rPr>
                <w:sz w:val="24"/>
              </w:rPr>
            </w:pPr>
            <w:r>
              <w:rPr>
                <w:sz w:val="24"/>
              </w:rPr>
              <w:t>26,77</w:t>
            </w:r>
          </w:p>
        </w:tc>
        <w:tc>
          <w:tcPr>
            <w:tcW w:w="757" w:type="dxa"/>
            <w:tcBorders>
              <w:right w:val="double" w:sz="1" w:space="0" w:color="000000"/>
            </w:tcBorders>
          </w:tcPr>
          <w:p>
            <w:pPr>
              <w:pStyle w:val="TableParagraph"/>
              <w:spacing w:before="18"/>
              <w:ind w:right="92"/>
              <w:jc w:val="right"/>
              <w:rPr>
                <w:sz w:val="24"/>
              </w:rPr>
            </w:pPr>
            <w:r>
              <w:rPr>
                <w:sz w:val="24"/>
              </w:rPr>
              <w:t>0,10</w:t>
            </w:r>
          </w:p>
        </w:tc>
      </w:tr>
      <w:tr>
        <w:trPr>
          <w:trHeight w:val="676" w:hRule="atLeast"/>
        </w:trPr>
        <w:tc>
          <w:tcPr>
            <w:tcW w:w="816" w:type="dxa"/>
            <w:tcBorders>
              <w:left w:val="double" w:sz="1" w:space="0" w:color="000000"/>
              <w:bottom w:val="double" w:sz="1" w:space="0" w:color="000000"/>
            </w:tcBorders>
          </w:tcPr>
          <w:p>
            <w:pPr>
              <w:pStyle w:val="TableParagraph"/>
              <w:spacing w:before="181"/>
              <w:jc w:val="center"/>
              <w:rPr>
                <w:b/>
                <w:sz w:val="24"/>
              </w:rPr>
            </w:pPr>
            <w:r>
              <w:rPr>
                <w:b/>
                <w:sz w:val="24"/>
              </w:rPr>
              <w:t>2</w:t>
            </w:r>
          </w:p>
        </w:tc>
        <w:tc>
          <w:tcPr>
            <w:tcW w:w="2461" w:type="dxa"/>
            <w:tcBorders>
              <w:bottom w:val="double" w:sz="1" w:space="0" w:color="000000"/>
            </w:tcBorders>
          </w:tcPr>
          <w:p>
            <w:pPr>
              <w:pStyle w:val="TableParagraph"/>
              <w:spacing w:before="23"/>
              <w:ind w:left="107"/>
              <w:rPr>
                <w:b/>
                <w:sz w:val="24"/>
              </w:rPr>
            </w:pPr>
            <w:r>
              <w:rPr>
                <w:b/>
                <w:sz w:val="24"/>
              </w:rPr>
              <w:t>Nhóm đất phi nông</w:t>
            </w:r>
          </w:p>
          <w:p>
            <w:pPr>
              <w:pStyle w:val="TableParagraph"/>
              <w:spacing w:before="40"/>
              <w:ind w:left="107"/>
              <w:rPr>
                <w:b/>
                <w:sz w:val="24"/>
              </w:rPr>
            </w:pPr>
            <w:r>
              <w:rPr>
                <w:b/>
                <w:sz w:val="24"/>
              </w:rPr>
              <w:t>nghiệp</w:t>
            </w:r>
          </w:p>
        </w:tc>
        <w:tc>
          <w:tcPr>
            <w:tcW w:w="1177" w:type="dxa"/>
            <w:tcBorders>
              <w:bottom w:val="double" w:sz="1" w:space="0" w:color="000000"/>
            </w:tcBorders>
          </w:tcPr>
          <w:p>
            <w:pPr>
              <w:pStyle w:val="TableParagraph"/>
              <w:spacing w:before="181"/>
              <w:ind w:right="97"/>
              <w:jc w:val="right"/>
              <w:rPr>
                <w:b/>
                <w:sz w:val="24"/>
              </w:rPr>
            </w:pPr>
            <w:r>
              <w:rPr>
                <w:b/>
                <w:sz w:val="24"/>
              </w:rPr>
              <w:t>4.729,31</w:t>
            </w:r>
          </w:p>
        </w:tc>
        <w:tc>
          <w:tcPr>
            <w:tcW w:w="879" w:type="dxa"/>
            <w:tcBorders>
              <w:bottom w:val="double" w:sz="1" w:space="0" w:color="000000"/>
            </w:tcBorders>
          </w:tcPr>
          <w:p>
            <w:pPr>
              <w:pStyle w:val="TableParagraph"/>
              <w:spacing w:before="181"/>
              <w:ind w:right="100"/>
              <w:jc w:val="right"/>
              <w:rPr>
                <w:b/>
                <w:sz w:val="24"/>
              </w:rPr>
            </w:pPr>
            <w:r>
              <w:rPr>
                <w:b/>
                <w:sz w:val="24"/>
              </w:rPr>
              <w:t>18,19</w:t>
            </w:r>
          </w:p>
        </w:tc>
        <w:tc>
          <w:tcPr>
            <w:tcW w:w="1177" w:type="dxa"/>
            <w:tcBorders>
              <w:bottom w:val="double" w:sz="1" w:space="0" w:color="000000"/>
            </w:tcBorders>
          </w:tcPr>
          <w:p>
            <w:pPr>
              <w:pStyle w:val="TableParagraph"/>
              <w:spacing w:before="181"/>
              <w:ind w:right="98"/>
              <w:jc w:val="right"/>
              <w:rPr>
                <w:b/>
                <w:sz w:val="24"/>
              </w:rPr>
            </w:pPr>
            <w:r>
              <w:rPr>
                <w:b/>
                <w:sz w:val="24"/>
              </w:rPr>
              <w:t>6.348,00</w:t>
            </w:r>
          </w:p>
        </w:tc>
        <w:tc>
          <w:tcPr>
            <w:tcW w:w="1137" w:type="dxa"/>
            <w:tcBorders>
              <w:bottom w:val="double" w:sz="1" w:space="0" w:color="000000"/>
            </w:tcBorders>
          </w:tcPr>
          <w:p>
            <w:pPr>
              <w:pStyle w:val="TableParagraph"/>
              <w:spacing w:before="181"/>
              <w:ind w:right="100"/>
              <w:jc w:val="right"/>
              <w:rPr>
                <w:b/>
                <w:sz w:val="24"/>
              </w:rPr>
            </w:pPr>
            <w:r>
              <w:rPr>
                <w:b/>
                <w:sz w:val="24"/>
              </w:rPr>
              <w:t>2.775,23</w:t>
            </w:r>
          </w:p>
        </w:tc>
        <w:tc>
          <w:tcPr>
            <w:tcW w:w="1177" w:type="dxa"/>
            <w:tcBorders>
              <w:bottom w:val="double" w:sz="1" w:space="0" w:color="000000"/>
            </w:tcBorders>
          </w:tcPr>
          <w:p>
            <w:pPr>
              <w:pStyle w:val="TableParagraph"/>
              <w:spacing w:before="181"/>
              <w:ind w:right="101"/>
              <w:jc w:val="right"/>
              <w:rPr>
                <w:b/>
                <w:sz w:val="24"/>
              </w:rPr>
            </w:pPr>
            <w:r>
              <w:rPr>
                <w:b/>
                <w:sz w:val="24"/>
              </w:rPr>
              <w:t>9.123,23</w:t>
            </w:r>
          </w:p>
        </w:tc>
        <w:tc>
          <w:tcPr>
            <w:tcW w:w="757" w:type="dxa"/>
            <w:tcBorders>
              <w:bottom w:val="double" w:sz="1" w:space="0" w:color="000000"/>
              <w:right w:val="double" w:sz="1" w:space="0" w:color="000000"/>
            </w:tcBorders>
          </w:tcPr>
          <w:p>
            <w:pPr>
              <w:pStyle w:val="TableParagraph"/>
              <w:spacing w:before="181"/>
              <w:ind w:right="92"/>
              <w:jc w:val="right"/>
              <w:rPr>
                <w:b/>
                <w:sz w:val="24"/>
              </w:rPr>
            </w:pPr>
            <w:r>
              <w:rPr>
                <w:b/>
                <w:sz w:val="24"/>
              </w:rPr>
              <w:t>35,10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i/>
                <w:sz w:val="24"/>
              </w:rPr>
            </w:pPr>
          </w:p>
          <w:p>
            <w:pPr>
              <w:pStyle w:val="TableParagraph"/>
              <w:rPr>
                <w:i/>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i/>
                <w:sz w:val="24"/>
              </w:rPr>
            </w:pPr>
          </w:p>
          <w:p>
            <w:pPr>
              <w:pStyle w:val="TableParagraph"/>
              <w:rPr>
                <w:i/>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(20</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78" w:right="78"/>
              <w:jc w:val="center"/>
              <w:rPr>
                <w:sz w:val="24"/>
              </w:rPr>
            </w:pPr>
            <w:r>
              <w:rPr>
                <w:sz w:val="24"/>
              </w:rPr>
              <w:t>2.1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ở tại nông thôn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1.237,17</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4,76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1.294,00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193,74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1"/>
              <w:jc w:val="right"/>
              <w:rPr>
                <w:sz w:val="24"/>
              </w:rPr>
            </w:pPr>
            <w:r>
              <w:rPr>
                <w:sz w:val="24"/>
              </w:rPr>
              <w:t>1.487,74</w:t>
            </w:r>
          </w:p>
        </w:tc>
        <w:tc>
          <w:tcPr>
            <w:tcW w:w="757" w:type="dxa"/>
            <w:tcBorders>
              <w:top w:val="single" w:sz="4" w:space="0" w:color="000000"/>
              <w:left w:val="single" w:sz="4" w:space="0" w:color="000000"/>
              <w:bottom w:val="single" w:sz="4" w:space="0" w:color="000000"/>
            </w:tcBorders>
          </w:tcPr>
          <w:p>
            <w:pPr>
              <w:pStyle w:val="TableParagraph"/>
              <w:spacing w:before="18"/>
              <w:ind w:right="92"/>
              <w:jc w:val="right"/>
              <w:rPr>
                <w:sz w:val="24"/>
              </w:rPr>
            </w:pPr>
            <w:r>
              <w:rPr>
                <w:sz w:val="24"/>
              </w:rPr>
              <w:t>5,72</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ở tại đô thị</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110,95</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0,43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136,00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136,00</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0,52</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0"/>
              <w:rPr>
                <w:sz w:val="24"/>
              </w:rPr>
            </w:pPr>
            <w:r>
              <w:rPr>
                <w:sz w:val="24"/>
              </w:rPr>
              <w:t>Đất xây dựng trụ sở cơ quan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i/>
                <w:sz w:val="24"/>
              </w:rPr>
            </w:pPr>
            <w:r>
              <w:rPr>
                <w:i/>
                <w:sz w:val="24"/>
              </w:rPr>
              <w:t>14,99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i/>
                <w:sz w:val="24"/>
              </w:rPr>
            </w:pPr>
            <w:r>
              <w:rPr>
                <w:i/>
                <w:sz w:val="24"/>
              </w:rPr>
              <w:t>0,06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-3,09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14,91</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quốc phòng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22,23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0,09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50,70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50,70</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0,20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an ninh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3,59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11,72</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2,45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14,17</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0,05</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w:t>
            </w:r>
          </w:p>
          <w:p>
            <w:pPr>
              <w:pStyle w:val="TableParagraph"/>
              <w:spacing w:before="44"/>
              <w:ind w:left="107"/>
              <w:rPr>
                <w:sz w:val="24"/>
              </w:rPr>
            </w:pPr>
            <w:r>
              <w:rPr>
                <w:sz w:val="24"/>
              </w:rPr>
              <w:t>trình sự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74,16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0,29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178,00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-60,33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117,67</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0,45</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12"/>
              <w:rPr>
                <w:sz w:val="24"/>
              </w:rPr>
            </w:pPr>
            <w:r>
              <w:rPr>
                <w:sz w:val="24"/>
              </w:rPr>
              <w:t>Đất xây dựng cơ sở văn hóa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2,85</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21,00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-12,63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8,37</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0,03</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60"/>
              <w:rPr>
                <w:sz w:val="24"/>
              </w:rPr>
            </w:pPr>
            <w:r>
              <w:rPr>
                <w:sz w:val="24"/>
              </w:rPr>
              <w:t>Đất xây dựng cơ sở xã hội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4,72</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4,72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4,72</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0,02</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y</w:t>
            </w:r>
          </w:p>
          <w:p>
            <w:pPr>
              <w:pStyle w:val="TableParagraph"/>
              <w:spacing w:before="44"/>
              <w:ind w:left="107"/>
              <w:rPr>
                <w:sz w:val="24"/>
              </w:rPr>
            </w:pPr>
            <w:r>
              <w:rPr>
                <w:sz w:val="24"/>
              </w:rPr>
              <w:t>tế</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6,63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17,00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-9,37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7,63</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0,03</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47"/>
              <w:rPr>
                <w:sz w:val="24"/>
              </w:rPr>
            </w:pPr>
            <w:r>
              <w:rPr>
                <w:sz w:val="24"/>
              </w:rPr>
              <w:t>Đất xây dựng cơ sở giáo dục và đào tạo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i/>
                <w:sz w:val="24"/>
              </w:rPr>
            </w:pPr>
            <w:r>
              <w:rPr>
                <w:i/>
                <w:sz w:val="24"/>
              </w:rPr>
              <w:t>39,66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i/>
                <w:sz w:val="24"/>
              </w:rPr>
            </w:pPr>
            <w:r>
              <w:rPr>
                <w:i/>
                <w:sz w:val="24"/>
              </w:rPr>
              <w:t>0,15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104,00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-39,78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64,22</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0,25</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93"/>
              <w:rPr>
                <w:sz w:val="24"/>
              </w:rPr>
            </w:pPr>
            <w:r>
              <w:rPr>
                <w:sz w:val="24"/>
              </w:rPr>
              <w:t>Đất xây dựng cơ sở thể dục, thể thao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15,58</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28,00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0,11</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khoa học và công nghệ</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47"/>
              <w:rPr>
                <w:sz w:val="24"/>
              </w:rPr>
            </w:pPr>
            <w:r>
              <w:rPr>
                <w:sz w:val="24"/>
              </w:rPr>
              <w:t>Đất xây dựng cơ sở môi trường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6"/>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80"/>
              <w:rPr>
                <w:sz w:val="24"/>
              </w:rPr>
            </w:pPr>
            <w:r>
              <w:rPr>
                <w:sz w:val="24"/>
              </w:rPr>
              <w:t>Đất xây dựng cơ sở khí tượng thủy văn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ngoại giao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w:t>
            </w:r>
          </w:p>
          <w:p>
            <w:pPr>
              <w:pStyle w:val="TableParagraph"/>
              <w:spacing w:before="44"/>
              <w:ind w:left="107"/>
              <w:rPr>
                <w:sz w:val="24"/>
              </w:rPr>
            </w:pPr>
            <w:r>
              <w:rPr>
                <w:sz w:val="24"/>
              </w:rPr>
              <w:t>trình sự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4,73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-3,27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4,73</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0,02</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17"/>
              <w:rPr>
                <w:sz w:val="24"/>
              </w:rPr>
            </w:pPr>
            <w:r>
              <w:rPr>
                <w:sz w:val="24"/>
              </w:rPr>
              <w:t>Đất sản xuất, kinh doanh phi 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1.241,94</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4,78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1.813,78</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2.770,61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4.584,39</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17,64</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2.7.1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944,61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3,63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1.439,78</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2.450,00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3.889,78</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14,96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6"/>
              <w:ind w:left="78" w:right="78"/>
              <w:jc w:val="center"/>
              <w:rPr>
                <w:sz w:val="24"/>
              </w:rPr>
            </w:pPr>
            <w:r>
              <w:rPr>
                <w:sz w:val="24"/>
              </w:rPr>
              <w:t>2.7.2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cụm công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6"/>
              <w:ind w:right="90"/>
              <w:jc w:val="right"/>
              <w:rPr>
                <w:sz w:val="24"/>
              </w:rPr>
            </w:pPr>
            <w:r>
              <w:rPr>
                <w:w w:val="99"/>
                <w:sz w:val="24"/>
              </w:rPr>
              <w:t>-</w:t>
            </w:r>
          </w:p>
        </w:tc>
      </w:tr>
      <w:tr>
        <w:trPr>
          <w:trHeight w:val="676" w:hRule="atLeast"/>
        </w:trPr>
        <w:tc>
          <w:tcPr>
            <w:tcW w:w="816" w:type="dxa"/>
            <w:tcBorders>
              <w:top w:val="single" w:sz="4" w:space="0" w:color="000000"/>
              <w:right w:val="single" w:sz="4" w:space="0" w:color="000000"/>
            </w:tcBorders>
          </w:tcPr>
          <w:p>
            <w:pPr>
              <w:pStyle w:val="TableParagraph"/>
              <w:spacing w:before="174"/>
              <w:ind w:left="78" w:right="78"/>
              <w:jc w:val="center"/>
              <w:rPr>
                <w:sz w:val="24"/>
              </w:rPr>
            </w:pPr>
            <w:r>
              <w:rPr>
                <w:sz w:val="24"/>
              </w:rPr>
              <w:t>2.7.3</w:t>
            </w:r>
          </w:p>
        </w:tc>
        <w:tc>
          <w:tcPr>
            <w:tcW w:w="2461"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khu công</w:t>
            </w:r>
            <w:r>
              <w:rPr>
                <w:spacing w:val="-4"/>
                <w:sz w:val="24"/>
              </w:rPr>
              <w:t> </w:t>
            </w:r>
            <w:r>
              <w:rPr>
                <w:sz w:val="24"/>
              </w:rPr>
              <w:t>nghệ</w:t>
            </w:r>
          </w:p>
          <w:p>
            <w:pPr>
              <w:pStyle w:val="TableParagraph"/>
              <w:spacing w:before="44"/>
              <w:ind w:left="107"/>
              <w:rPr>
                <w:sz w:val="24"/>
              </w:rPr>
            </w:pPr>
            <w:r>
              <w:rPr>
                <w:sz w:val="24"/>
              </w:rPr>
              <w:t>thông tin tập</w:t>
            </w:r>
            <w:r>
              <w:rPr>
                <w:spacing w:val="-2"/>
                <w:sz w:val="24"/>
              </w:rPr>
              <w:t> </w:t>
            </w:r>
            <w:r>
              <w:rPr>
                <w:sz w:val="24"/>
              </w:rPr>
              <w:t>trung</w:t>
            </w:r>
          </w:p>
        </w:tc>
        <w:tc>
          <w:tcPr>
            <w:tcW w:w="1177" w:type="dxa"/>
            <w:tcBorders>
              <w:top w:val="single" w:sz="4" w:space="0" w:color="000000"/>
              <w:left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tcBorders>
          </w:tcPr>
          <w:p>
            <w:pPr>
              <w:pStyle w:val="TableParagraph"/>
              <w:spacing w:before="174"/>
              <w:ind w:right="90"/>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i/>
                <w:sz w:val="24"/>
              </w:rPr>
            </w:pPr>
          </w:p>
          <w:p>
            <w:pPr>
              <w:pStyle w:val="TableParagraph"/>
              <w:rPr>
                <w:i/>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i/>
                <w:sz w:val="24"/>
              </w:rPr>
            </w:pPr>
          </w:p>
          <w:p>
            <w:pPr>
              <w:pStyle w:val="TableParagraph"/>
              <w:rPr>
                <w:i/>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(20</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2.7.4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80"/>
              <w:rPr>
                <w:sz w:val="24"/>
              </w:rPr>
            </w:pPr>
            <w:r>
              <w:rPr>
                <w:sz w:val="24"/>
              </w:rPr>
              <w:t>Đất thương mại, dịch vụ</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84,87</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0,33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196,00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177,74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373,74</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1,44</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cơ sở sản xuất phi</w:t>
            </w:r>
          </w:p>
          <w:p>
            <w:pPr>
              <w:pStyle w:val="TableParagraph"/>
              <w:spacing w:before="44"/>
              <w:ind w:left="107"/>
              <w:rPr>
                <w:sz w:val="24"/>
              </w:rPr>
            </w:pPr>
            <w:r>
              <w:rPr>
                <w:sz w:val="24"/>
              </w:rPr>
              <w:t>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i/>
                <w:sz w:val="24"/>
              </w:rPr>
            </w:pPr>
            <w:r>
              <w:rPr>
                <w:i/>
                <w:sz w:val="24"/>
              </w:rPr>
              <w:t>151,00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i/>
                <w:sz w:val="24"/>
              </w:rPr>
            </w:pPr>
            <w:r>
              <w:rPr>
                <w:i/>
                <w:sz w:val="24"/>
              </w:rPr>
              <w:t>0,58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174,00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54,03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228,03</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0,88</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sử dụng cho hoạt</w:t>
            </w:r>
          </w:p>
          <w:p>
            <w:pPr>
              <w:pStyle w:val="TableParagraph"/>
              <w:spacing w:before="43"/>
              <w:ind w:left="107"/>
              <w:rPr>
                <w:sz w:val="24"/>
              </w:rPr>
            </w:pPr>
            <w:r>
              <w:rPr>
                <w:sz w:val="24"/>
              </w:rPr>
              <w:t>động khoáng sản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61,46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0,24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88,84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92,84</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0,36</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74"/>
              <w:rPr>
                <w:sz w:val="24"/>
              </w:rPr>
            </w:pPr>
            <w:r>
              <w:rPr>
                <w:sz w:val="24"/>
              </w:rPr>
              <w:t>Đất sử dụng vào mục đích công cộng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1.364,36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5,25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2.134,41</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-68,57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2.065,84</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7,95</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64"/>
              <w:rPr>
                <w:sz w:val="24"/>
              </w:rPr>
            </w:pPr>
            <w:r>
              <w:rPr>
                <w:sz w:val="24"/>
              </w:rPr>
              <w:t>Đất công trình giao thông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779,63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1.305,00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-6,51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1.298,49</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5,00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2.8.2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thủy lợi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541,88</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2,08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606,00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-13,98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592,02</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2,28</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cấp</w:t>
            </w:r>
          </w:p>
          <w:p>
            <w:pPr>
              <w:pStyle w:val="TableParagraph"/>
              <w:spacing w:before="44"/>
              <w:ind w:left="107"/>
              <w:rPr>
                <w:sz w:val="24"/>
              </w:rPr>
            </w:pPr>
            <w:r>
              <w:rPr>
                <w:sz w:val="24"/>
              </w:rPr>
              <w:t>nước, thoát nước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5,00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0,02</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7"/>
              <w:ind w:left="78" w:right="78"/>
              <w:jc w:val="center"/>
              <w:rPr>
                <w:sz w:val="24"/>
              </w:rPr>
            </w:pPr>
            <w:r>
              <w:rPr>
                <w:sz w:val="24"/>
              </w:rPr>
              <w:t>2.8.4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17"/>
              <w:rPr>
                <w:sz w:val="24"/>
              </w:rPr>
            </w:pPr>
            <w:r>
              <w:rPr>
                <w:sz w:val="24"/>
              </w:rPr>
              <w:t>Đất công trình phòng, chống thiên tai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7"/>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7"/>
              <w:ind w:right="90"/>
              <w:jc w:val="right"/>
              <w:rPr>
                <w:sz w:val="24"/>
              </w:rPr>
            </w:pPr>
            <w:r>
              <w:rPr>
                <w:w w:val="99"/>
                <w:sz w:val="24"/>
              </w:rPr>
              <w:t>-</w:t>
            </w:r>
          </w:p>
        </w:tc>
      </w:tr>
      <w:tr>
        <w:trPr>
          <w:trHeight w:val="1307" w:hRule="atLeast"/>
        </w:trPr>
        <w:tc>
          <w:tcPr>
            <w:tcW w:w="816" w:type="dxa"/>
            <w:tcBorders>
              <w:top w:val="single" w:sz="4" w:space="0" w:color="000000"/>
              <w:bottom w:val="single" w:sz="4" w:space="0" w:color="000000"/>
              <w:right w:val="single" w:sz="4" w:space="0" w:color="000000"/>
            </w:tcBorders>
          </w:tcPr>
          <w:p>
            <w:pPr>
              <w:pStyle w:val="TableParagraph"/>
              <w:rPr>
                <w:i/>
                <w:sz w:val="26"/>
              </w:rPr>
            </w:pPr>
          </w:p>
          <w:p>
            <w:pPr>
              <w:pStyle w:val="TableParagraph"/>
              <w:spacing w:before="192"/>
              <w:ind w:left="78" w:right="78"/>
              <w:jc w:val="center"/>
              <w:rPr>
                <w:sz w:val="24"/>
              </w:rPr>
            </w:pPr>
            <w:r>
              <w:rPr>
                <w:sz w:val="24"/>
              </w:rPr>
              <w:t>2.8.5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81"/>
              <w:rPr>
                <w:sz w:val="24"/>
              </w:rPr>
            </w:pPr>
            <w:r>
              <w:rPr>
                <w:sz w:val="24"/>
              </w:rPr>
              <w:t>Đất có di tích lịch sử - văn hóa danh lam thắng cảnh, di sản thiên nhiên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7"/>
              <w:jc w:val="right"/>
              <w:rPr>
                <w:sz w:val="24"/>
              </w:rPr>
            </w:pPr>
            <w:r>
              <w:rPr>
                <w:sz w:val="24"/>
              </w:rPr>
              <w:t>3,41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8"/>
              <w:jc w:val="right"/>
              <w:rPr>
                <w:sz w:val="24"/>
              </w:rPr>
            </w:pPr>
            <w:r>
              <w:rPr>
                <w:sz w:val="24"/>
              </w:rPr>
              <w:t>3,41</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101"/>
              <w:jc w:val="right"/>
              <w:rPr>
                <w:sz w:val="24"/>
              </w:rPr>
            </w:pPr>
            <w:r>
              <w:rPr>
                <w:sz w:val="24"/>
              </w:rPr>
              <w:t>3,41</w:t>
            </w:r>
          </w:p>
        </w:tc>
        <w:tc>
          <w:tcPr>
            <w:tcW w:w="757" w:type="dxa"/>
            <w:tcBorders>
              <w:top w:val="single" w:sz="4" w:space="0" w:color="000000"/>
              <w:left w:val="single" w:sz="4" w:space="0" w:color="000000"/>
              <w:bottom w:val="single" w:sz="4" w:space="0" w:color="000000"/>
            </w:tcBorders>
          </w:tcPr>
          <w:p>
            <w:pPr>
              <w:pStyle w:val="TableParagraph"/>
              <w:rPr>
                <w:i/>
                <w:sz w:val="26"/>
              </w:rPr>
            </w:pPr>
          </w:p>
          <w:p>
            <w:pPr>
              <w:pStyle w:val="TableParagraph"/>
              <w:spacing w:before="192"/>
              <w:ind w:right="92"/>
              <w:jc w:val="right"/>
              <w:rPr>
                <w:sz w:val="24"/>
              </w:rPr>
            </w:pPr>
            <w:r>
              <w:rPr>
                <w:sz w:val="24"/>
              </w:rPr>
              <w:t>0,01</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2.8.6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380"/>
              <w:rPr>
                <w:sz w:val="24"/>
              </w:rPr>
            </w:pPr>
            <w:r>
              <w:rPr>
                <w:sz w:val="24"/>
              </w:rPr>
              <w:t>Đất công trình xử lý chất thải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21,86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0,08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47,00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-10,28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36,72</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0,14</w:t>
            </w:r>
          </w:p>
        </w:tc>
      </w:tr>
      <w:tr>
        <w:trPr>
          <w:trHeight w:val="991"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2.8.7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94"/>
              <w:rPr>
                <w:sz w:val="24"/>
              </w:rPr>
            </w:pPr>
            <w:r>
              <w:rPr>
                <w:sz w:val="24"/>
              </w:rPr>
              <w:t>Đất công trình năng lượng, chiếu sáng công cộng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97"/>
              <w:jc w:val="right"/>
              <w:rPr>
                <w:sz w:val="24"/>
              </w:rPr>
            </w:pPr>
            <w:r>
              <w:rPr>
                <w:sz w:val="24"/>
              </w:rPr>
              <w:t>7,39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sz w:val="24"/>
              </w:rPr>
              <w:t>0,03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98"/>
              <w:jc w:val="right"/>
              <w:rPr>
                <w:sz w:val="24"/>
              </w:rPr>
            </w:pPr>
            <w:r>
              <w:rPr>
                <w:sz w:val="24"/>
              </w:rPr>
              <w:t>165,00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sz w:val="24"/>
              </w:rPr>
              <w:t>-87,30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77,70</w:t>
            </w:r>
          </w:p>
        </w:tc>
        <w:tc>
          <w:tcPr>
            <w:tcW w:w="757"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2"/>
              <w:jc w:val="right"/>
              <w:rPr>
                <w:sz w:val="24"/>
              </w:rPr>
            </w:pPr>
            <w:r>
              <w:rPr>
                <w:sz w:val="24"/>
              </w:rPr>
              <w:t>0,30</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ind w:left="78" w:right="78"/>
              <w:jc w:val="center"/>
              <w:rPr>
                <w:sz w:val="24"/>
              </w:rPr>
            </w:pPr>
            <w:r>
              <w:rPr>
                <w:sz w:val="24"/>
              </w:rPr>
              <w:t>2.8.8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80"/>
              <w:jc w:val="both"/>
              <w:rPr>
                <w:sz w:val="24"/>
              </w:rPr>
            </w:pPr>
            <w:r>
              <w:rPr>
                <w:sz w:val="24"/>
              </w:rPr>
              <w:t>Đất công trình hạ tầng bưu chính, viễn thông, công nghệ thông tin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7"/>
              <w:jc w:val="right"/>
              <w:rPr>
                <w:i/>
                <w:sz w:val="24"/>
              </w:rPr>
            </w:pPr>
            <w:r>
              <w:rPr>
                <w:i/>
                <w:sz w:val="24"/>
              </w:rPr>
              <w:t>0,79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0"/>
              <w:jc w:val="right"/>
              <w:rPr>
                <w:i/>
                <w:sz w:val="24"/>
              </w:rPr>
            </w:pPr>
            <w:r>
              <w:rPr>
                <w:i/>
                <w:sz w:val="24"/>
              </w:rPr>
              <w:t>0,00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8"/>
              <w:jc w:val="right"/>
              <w:rPr>
                <w:sz w:val="24"/>
              </w:rPr>
            </w:pPr>
            <w:r>
              <w:rPr>
                <w:sz w:val="24"/>
              </w:rPr>
              <w:t>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0"/>
              <w:jc w:val="right"/>
              <w:rPr>
                <w:sz w:val="24"/>
              </w:rPr>
            </w:pPr>
            <w:r>
              <w:rPr>
                <w:sz w:val="24"/>
              </w:rPr>
              <w:t>-7,01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1"/>
              <w:jc w:val="right"/>
              <w:rPr>
                <w:sz w:val="24"/>
              </w:rPr>
            </w:pPr>
            <w:r>
              <w:rPr>
                <w:sz w:val="24"/>
              </w:rPr>
              <w:t>0,99</w:t>
            </w:r>
          </w:p>
        </w:tc>
        <w:tc>
          <w:tcPr>
            <w:tcW w:w="757" w:type="dxa"/>
            <w:tcBorders>
              <w:top w:val="single" w:sz="4" w:space="0" w:color="000000"/>
              <w:left w:val="single" w:sz="4" w:space="0" w:color="000000"/>
              <w:bottom w:val="single" w:sz="4" w:space="0" w:color="000000"/>
            </w:tcBorders>
          </w:tcPr>
          <w:p>
            <w:pPr>
              <w:pStyle w:val="TableParagraph"/>
              <w:spacing w:before="1"/>
              <w:rPr>
                <w:i/>
                <w:sz w:val="29"/>
              </w:rPr>
            </w:pPr>
          </w:p>
          <w:p>
            <w:pPr>
              <w:pStyle w:val="TableParagraph"/>
              <w:ind w:right="92"/>
              <w:jc w:val="right"/>
              <w:rPr>
                <w:sz w:val="24"/>
              </w:rPr>
            </w:pPr>
            <w:r>
              <w:rPr>
                <w:sz w:val="24"/>
              </w:rPr>
              <w:t>0,00</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chợ dân sinh, chợ</w:t>
            </w:r>
          </w:p>
          <w:p>
            <w:pPr>
              <w:pStyle w:val="TableParagraph"/>
              <w:spacing w:before="44"/>
              <w:ind w:left="107"/>
              <w:rPr>
                <w:sz w:val="24"/>
              </w:rPr>
            </w:pPr>
            <w:r>
              <w:rPr>
                <w:sz w:val="24"/>
              </w:rPr>
              <w:t>đầu mối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2,86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3,05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3,05</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0,01</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ind w:left="78" w:right="78"/>
              <w:jc w:val="center"/>
              <w:rPr>
                <w:sz w:val="24"/>
              </w:rPr>
            </w:pPr>
            <w:r>
              <w:rPr>
                <w:sz w:val="24"/>
              </w:rPr>
              <w:t>2.8.10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30"/>
              <w:rPr>
                <w:sz w:val="24"/>
              </w:rPr>
            </w:pPr>
            <w:r>
              <w:rPr>
                <w:sz w:val="24"/>
              </w:rPr>
              <w:t>Đất khu vui chơi, giải trí công cộng, sinh hoạt cộng đồng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7"/>
              <w:jc w:val="right"/>
              <w:rPr>
                <w:sz w:val="24"/>
              </w:rPr>
            </w:pPr>
            <w:r>
              <w:rPr>
                <w:sz w:val="24"/>
              </w:rPr>
              <w:t>6,54</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0"/>
              <w:jc w:val="right"/>
              <w:rPr>
                <w:sz w:val="24"/>
              </w:rPr>
            </w:pPr>
            <w:r>
              <w:rPr>
                <w:sz w:val="24"/>
              </w:rPr>
              <w:t>0,03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0"/>
              <w:jc w:val="right"/>
              <w:rPr>
                <w:sz w:val="24"/>
              </w:rPr>
            </w:pPr>
            <w:r>
              <w:rPr>
                <w:sz w:val="24"/>
              </w:rPr>
              <w:t>48,46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1"/>
              <w:jc w:val="right"/>
              <w:rPr>
                <w:sz w:val="24"/>
              </w:rPr>
            </w:pPr>
            <w:r>
              <w:rPr>
                <w:sz w:val="24"/>
              </w:rPr>
              <w:t>48,46</w:t>
            </w:r>
          </w:p>
        </w:tc>
        <w:tc>
          <w:tcPr>
            <w:tcW w:w="757" w:type="dxa"/>
            <w:tcBorders>
              <w:top w:val="single" w:sz="4" w:space="0" w:color="000000"/>
              <w:left w:val="single" w:sz="4" w:space="0" w:color="000000"/>
              <w:bottom w:val="single" w:sz="4" w:space="0" w:color="000000"/>
            </w:tcBorders>
          </w:tcPr>
          <w:p>
            <w:pPr>
              <w:pStyle w:val="TableParagraph"/>
              <w:spacing w:before="1"/>
              <w:rPr>
                <w:i/>
                <w:sz w:val="29"/>
              </w:rPr>
            </w:pPr>
          </w:p>
          <w:p>
            <w:pPr>
              <w:pStyle w:val="TableParagraph"/>
              <w:ind w:right="92"/>
              <w:jc w:val="right"/>
              <w:rPr>
                <w:sz w:val="24"/>
              </w:rPr>
            </w:pPr>
            <w:r>
              <w:rPr>
                <w:sz w:val="24"/>
              </w:rPr>
              <w:t>0,19</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6"/>
              <w:ind w:left="78" w:right="78"/>
              <w:jc w:val="center"/>
              <w:rPr>
                <w:sz w:val="24"/>
              </w:rPr>
            </w:pPr>
            <w:r>
              <w:rPr>
                <w:sz w:val="24"/>
              </w:rPr>
              <w:t>2.9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tôn giáo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97"/>
              <w:jc w:val="right"/>
              <w:rPr>
                <w:sz w:val="24"/>
              </w:rPr>
            </w:pPr>
            <w:r>
              <w:rPr>
                <w:sz w:val="24"/>
              </w:rPr>
              <w:t>15,54</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6"/>
              <w:ind w:right="100"/>
              <w:jc w:val="right"/>
              <w:rPr>
                <w:sz w:val="24"/>
              </w:rPr>
            </w:pPr>
            <w:r>
              <w:rPr>
                <w:sz w:val="24"/>
              </w:rPr>
              <w:t>0,06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98"/>
              <w:jc w:val="right"/>
              <w:rPr>
                <w:sz w:val="24"/>
              </w:rPr>
            </w:pPr>
            <w:r>
              <w:rPr>
                <w:sz w:val="24"/>
              </w:rPr>
              <w:t>18,00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6"/>
              <w:ind w:right="100"/>
              <w:jc w:val="right"/>
              <w:rPr>
                <w:sz w:val="24"/>
              </w:rPr>
            </w:pPr>
            <w:r>
              <w:rPr>
                <w:sz w:val="24"/>
              </w:rPr>
              <w:t>-2,45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6"/>
              <w:ind w:right="101"/>
              <w:jc w:val="right"/>
              <w:rPr>
                <w:sz w:val="24"/>
              </w:rPr>
            </w:pPr>
            <w:r>
              <w:rPr>
                <w:sz w:val="24"/>
              </w:rPr>
              <w:t>15,55</w:t>
            </w:r>
          </w:p>
        </w:tc>
        <w:tc>
          <w:tcPr>
            <w:tcW w:w="757" w:type="dxa"/>
            <w:tcBorders>
              <w:top w:val="single" w:sz="4" w:space="0" w:color="000000"/>
              <w:left w:val="single" w:sz="4" w:space="0" w:color="000000"/>
              <w:bottom w:val="single" w:sz="4" w:space="0" w:color="000000"/>
            </w:tcBorders>
          </w:tcPr>
          <w:p>
            <w:pPr>
              <w:pStyle w:val="TableParagraph"/>
              <w:spacing w:before="16"/>
              <w:ind w:right="92"/>
              <w:jc w:val="right"/>
              <w:rPr>
                <w:sz w:val="24"/>
              </w:rPr>
            </w:pPr>
            <w:r>
              <w:rPr>
                <w:sz w:val="24"/>
              </w:rPr>
              <w:t>0,06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tín ngưỡng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4,90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4,90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4,90</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0,02</w:t>
            </w:r>
          </w:p>
        </w:tc>
      </w:tr>
      <w:tr>
        <w:trPr>
          <w:trHeight w:val="356" w:hRule="atLeast"/>
        </w:trPr>
        <w:tc>
          <w:tcPr>
            <w:tcW w:w="816" w:type="dxa"/>
            <w:tcBorders>
              <w:top w:val="single" w:sz="4" w:space="0" w:color="000000"/>
              <w:right w:val="single" w:sz="4" w:space="0" w:color="000000"/>
            </w:tcBorders>
          </w:tcPr>
          <w:p>
            <w:pPr>
              <w:pStyle w:val="TableParagraph"/>
              <w:spacing w:before="15"/>
              <w:ind w:left="78" w:right="78"/>
              <w:jc w:val="center"/>
              <w:rPr>
                <w:sz w:val="24"/>
              </w:rPr>
            </w:pPr>
            <w:r>
              <w:rPr>
                <w:sz w:val="24"/>
              </w:rPr>
              <w:t>2.11</w:t>
            </w:r>
          </w:p>
        </w:tc>
        <w:tc>
          <w:tcPr>
            <w:tcW w:w="2461" w:type="dxa"/>
            <w:tcBorders>
              <w:top w:val="single" w:sz="4" w:space="0" w:color="000000"/>
              <w:left w:val="single" w:sz="4" w:space="0" w:color="000000"/>
              <w:right w:val="single" w:sz="4" w:space="0" w:color="000000"/>
            </w:tcBorders>
          </w:tcPr>
          <w:p>
            <w:pPr>
              <w:pStyle w:val="TableParagraph"/>
              <w:spacing w:before="25"/>
              <w:ind w:left="107"/>
              <w:rPr>
                <w:sz w:val="24"/>
              </w:rPr>
            </w:pPr>
            <w:r>
              <w:rPr>
                <w:sz w:val="24"/>
              </w:rPr>
              <w:t>Đất nghĩa trang, nhà</w:t>
            </w:r>
          </w:p>
        </w:tc>
        <w:tc>
          <w:tcPr>
            <w:tcW w:w="1177" w:type="dxa"/>
            <w:tcBorders>
              <w:top w:val="single" w:sz="4" w:space="0" w:color="000000"/>
              <w:left w:val="single" w:sz="4" w:space="0" w:color="000000"/>
              <w:right w:val="single" w:sz="4" w:space="0" w:color="000000"/>
            </w:tcBorders>
          </w:tcPr>
          <w:p>
            <w:pPr>
              <w:pStyle w:val="TableParagraph"/>
              <w:spacing w:before="15"/>
              <w:ind w:right="97"/>
              <w:jc w:val="right"/>
              <w:rPr>
                <w:i/>
                <w:sz w:val="24"/>
              </w:rPr>
            </w:pPr>
            <w:r>
              <w:rPr>
                <w:i/>
                <w:sz w:val="24"/>
              </w:rPr>
              <w:t>115,90</w:t>
            </w:r>
          </w:p>
        </w:tc>
        <w:tc>
          <w:tcPr>
            <w:tcW w:w="879" w:type="dxa"/>
            <w:tcBorders>
              <w:top w:val="single" w:sz="4" w:space="0" w:color="000000"/>
              <w:left w:val="single" w:sz="4" w:space="0" w:color="000000"/>
              <w:right w:val="single" w:sz="4" w:space="0" w:color="000000"/>
            </w:tcBorders>
          </w:tcPr>
          <w:p>
            <w:pPr>
              <w:pStyle w:val="TableParagraph"/>
              <w:spacing w:before="15"/>
              <w:ind w:right="100"/>
              <w:jc w:val="right"/>
              <w:rPr>
                <w:i/>
                <w:sz w:val="24"/>
              </w:rPr>
            </w:pPr>
            <w:r>
              <w:rPr>
                <w:i/>
                <w:sz w:val="24"/>
              </w:rPr>
              <w:t>0,45</w:t>
            </w:r>
          </w:p>
        </w:tc>
        <w:tc>
          <w:tcPr>
            <w:tcW w:w="1177" w:type="dxa"/>
            <w:tcBorders>
              <w:top w:val="single" w:sz="4" w:space="0" w:color="000000"/>
              <w:left w:val="single" w:sz="4" w:space="0" w:color="000000"/>
              <w:right w:val="single" w:sz="4" w:space="0" w:color="000000"/>
            </w:tcBorders>
          </w:tcPr>
          <w:p>
            <w:pPr>
              <w:pStyle w:val="TableParagraph"/>
              <w:spacing w:before="15"/>
              <w:ind w:right="98"/>
              <w:jc w:val="right"/>
              <w:rPr>
                <w:sz w:val="24"/>
              </w:rPr>
            </w:pPr>
            <w:r>
              <w:rPr>
                <w:sz w:val="24"/>
              </w:rPr>
              <w:t>52,00</w:t>
            </w:r>
          </w:p>
        </w:tc>
        <w:tc>
          <w:tcPr>
            <w:tcW w:w="1137" w:type="dxa"/>
            <w:tcBorders>
              <w:top w:val="single" w:sz="4" w:space="0" w:color="000000"/>
              <w:left w:val="single" w:sz="4" w:space="0" w:color="000000"/>
              <w:right w:val="single" w:sz="4" w:space="0" w:color="000000"/>
            </w:tcBorders>
          </w:tcPr>
          <w:p>
            <w:pPr>
              <w:pStyle w:val="TableParagraph"/>
              <w:spacing w:before="15"/>
              <w:ind w:right="100"/>
              <w:jc w:val="right"/>
              <w:rPr>
                <w:sz w:val="24"/>
              </w:rPr>
            </w:pPr>
            <w:r>
              <w:rPr>
                <w:sz w:val="24"/>
              </w:rPr>
              <w:t>50,45</w:t>
            </w:r>
          </w:p>
        </w:tc>
        <w:tc>
          <w:tcPr>
            <w:tcW w:w="1177" w:type="dxa"/>
            <w:tcBorders>
              <w:top w:val="single" w:sz="4" w:space="0" w:color="000000"/>
              <w:left w:val="single" w:sz="4" w:space="0" w:color="000000"/>
              <w:right w:val="single" w:sz="4" w:space="0" w:color="000000"/>
            </w:tcBorders>
          </w:tcPr>
          <w:p>
            <w:pPr>
              <w:pStyle w:val="TableParagraph"/>
              <w:spacing w:before="15"/>
              <w:ind w:right="101"/>
              <w:jc w:val="right"/>
              <w:rPr>
                <w:sz w:val="24"/>
              </w:rPr>
            </w:pPr>
            <w:r>
              <w:rPr>
                <w:sz w:val="24"/>
              </w:rPr>
              <w:t>102,45</w:t>
            </w:r>
          </w:p>
        </w:tc>
        <w:tc>
          <w:tcPr>
            <w:tcW w:w="757" w:type="dxa"/>
            <w:tcBorders>
              <w:top w:val="single" w:sz="4" w:space="0" w:color="000000"/>
              <w:left w:val="single" w:sz="4" w:space="0" w:color="000000"/>
            </w:tcBorders>
          </w:tcPr>
          <w:p>
            <w:pPr>
              <w:pStyle w:val="TableParagraph"/>
              <w:spacing w:before="15"/>
              <w:ind w:right="92"/>
              <w:jc w:val="right"/>
              <w:rPr>
                <w:sz w:val="24"/>
              </w:rPr>
            </w:pPr>
            <w:r>
              <w:rPr>
                <w:sz w:val="24"/>
              </w:rPr>
              <w:t>0,39</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i/>
                <w:sz w:val="24"/>
              </w:rPr>
            </w:pPr>
          </w:p>
          <w:p>
            <w:pPr>
              <w:pStyle w:val="TableParagraph"/>
              <w:rPr>
                <w:i/>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i/>
                <w:sz w:val="24"/>
              </w:rPr>
            </w:pPr>
          </w:p>
          <w:p>
            <w:pPr>
              <w:pStyle w:val="TableParagraph"/>
              <w:rPr>
                <w:i/>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(20</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974" w:hRule="atLeast"/>
        </w:trPr>
        <w:tc>
          <w:tcPr>
            <w:tcW w:w="816" w:type="dxa"/>
            <w:tcBorders>
              <w:top w:val="single" w:sz="4" w:space="0" w:color="000000"/>
              <w:bottom w:val="single" w:sz="4" w:space="0" w:color="000000"/>
              <w:right w:val="single" w:sz="4" w:space="0" w:color="000000"/>
            </w:tcBorders>
          </w:tcPr>
          <w:p>
            <w:pPr>
              <w:pStyle w:val="TableParagraph"/>
              <w:rPr>
                <w:sz w:val="22"/>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ind w:left="107" w:right="103"/>
              <w:rPr>
                <w:sz w:val="24"/>
              </w:rPr>
            </w:pPr>
            <w:r>
              <w:rPr>
                <w:sz w:val="24"/>
              </w:rPr>
              <w:t>tang lễ, cơ sở hỏa táng; đất cơ sở lưu giữ tro cốt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757" w:type="dxa"/>
            <w:tcBorders>
              <w:top w:val="single" w:sz="4" w:space="0" w:color="000000"/>
              <w:left w:val="single" w:sz="4" w:space="0" w:color="000000"/>
              <w:bottom w:val="single" w:sz="4" w:space="0" w:color="000000"/>
            </w:tcBorders>
          </w:tcPr>
          <w:p>
            <w:pPr>
              <w:pStyle w:val="TableParagraph"/>
              <w:rPr>
                <w:sz w:val="22"/>
              </w:rPr>
            </w:pP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2.12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727"/>
              <w:rPr>
                <w:sz w:val="24"/>
              </w:rPr>
            </w:pPr>
            <w:r>
              <w:rPr>
                <w:sz w:val="24"/>
              </w:rPr>
              <w:t>Đất có mặt nước chuyên dùng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523,59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2,01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525,20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525,20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2,02</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2.12.1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17"/>
              <w:rPr>
                <w:sz w:val="24"/>
              </w:rPr>
            </w:pPr>
            <w:r>
              <w:rPr>
                <w:sz w:val="24"/>
              </w:rPr>
              <w:t>Đất có mặt nước chuyên dùng dạng ao, hồ, đầm, phá</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97"/>
              <w:jc w:val="right"/>
              <w:rPr>
                <w:sz w:val="24"/>
              </w:rPr>
            </w:pPr>
            <w:r>
              <w:rPr>
                <w:sz w:val="24"/>
              </w:rPr>
              <w:t>21,09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sz w:val="24"/>
              </w:rPr>
              <w:t>0,08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sz w:val="24"/>
              </w:rPr>
              <w:t>22,70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22,70</w:t>
            </w:r>
          </w:p>
        </w:tc>
        <w:tc>
          <w:tcPr>
            <w:tcW w:w="757"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2"/>
              <w:jc w:val="right"/>
              <w:rPr>
                <w:sz w:val="24"/>
              </w:rPr>
            </w:pPr>
            <w:r>
              <w:rPr>
                <w:sz w:val="24"/>
              </w:rPr>
              <w:t>0,09</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2.12.2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63"/>
              <w:jc w:val="both"/>
              <w:rPr>
                <w:sz w:val="24"/>
              </w:rPr>
            </w:pPr>
            <w:r>
              <w:rPr>
                <w:sz w:val="24"/>
              </w:rPr>
              <w:t>Đất có mặt nước dạng sông, ngòi, kênh, rạch, suối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97"/>
              <w:jc w:val="right"/>
              <w:rPr>
                <w:sz w:val="24"/>
              </w:rPr>
            </w:pPr>
            <w:r>
              <w:rPr>
                <w:sz w:val="24"/>
              </w:rPr>
              <w:t>502,50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sz w:val="24"/>
              </w:rPr>
              <w:t>1,93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sz w:val="24"/>
              </w:rPr>
              <w:t>502,50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502,50</w:t>
            </w:r>
          </w:p>
        </w:tc>
        <w:tc>
          <w:tcPr>
            <w:tcW w:w="757"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2"/>
              <w:jc w:val="right"/>
              <w:rPr>
                <w:sz w:val="24"/>
              </w:rPr>
            </w:pPr>
            <w:r>
              <w:rPr>
                <w:sz w:val="24"/>
              </w:rPr>
              <w:t>1,93</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2.13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phi nông nghiệp</w:t>
            </w:r>
          </w:p>
          <w:p>
            <w:pPr>
              <w:pStyle w:val="TableParagraph"/>
              <w:spacing w:before="44"/>
              <w:ind w:left="107"/>
              <w:rPr>
                <w:sz w:val="24"/>
              </w:rPr>
            </w:pPr>
            <w:r>
              <w:rPr>
                <w:sz w:val="24"/>
              </w:rPr>
              <w:t>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3,73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3,73</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0,01</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81"/>
              <w:jc w:val="center"/>
              <w:rPr>
                <w:b/>
                <w:sz w:val="24"/>
              </w:rPr>
            </w:pPr>
            <w:r>
              <w:rPr>
                <w:b/>
                <w:sz w:val="24"/>
              </w:rPr>
              <w:t>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23"/>
              <w:ind w:left="107"/>
              <w:rPr>
                <w:b/>
                <w:sz w:val="24"/>
              </w:rPr>
            </w:pPr>
            <w:r>
              <w:rPr>
                <w:b/>
                <w:sz w:val="24"/>
              </w:rPr>
              <w:t>Nhóm đất chưa sử</w:t>
            </w:r>
          </w:p>
          <w:p>
            <w:pPr>
              <w:pStyle w:val="TableParagraph"/>
              <w:spacing w:before="41"/>
              <w:ind w:left="107"/>
              <w:rPr>
                <w:b/>
                <w:sz w:val="24"/>
              </w:rPr>
            </w:pPr>
            <w:r>
              <w:rPr>
                <w:b/>
                <w:sz w:val="24"/>
              </w:rPr>
              <w:t>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7"/>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7"/>
              <w:ind w:right="90"/>
              <w:jc w:val="right"/>
              <w:rPr>
                <w:sz w:val="24"/>
              </w:rPr>
            </w:pPr>
            <w:r>
              <w:rPr>
                <w:w w:val="99"/>
                <w:sz w:val="24"/>
              </w:rPr>
              <w:t>-</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rPr>
                <w:sz w:val="22"/>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Trong đó:</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757" w:type="dxa"/>
            <w:tcBorders>
              <w:top w:val="single" w:sz="4" w:space="0" w:color="000000"/>
              <w:left w:val="single" w:sz="4" w:space="0" w:color="000000"/>
              <w:bottom w:val="single" w:sz="4" w:space="0" w:color="000000"/>
            </w:tcBorders>
          </w:tcPr>
          <w:p>
            <w:pPr>
              <w:pStyle w:val="TableParagraph"/>
              <w:rPr>
                <w:sz w:val="22"/>
              </w:rPr>
            </w:pPr>
          </w:p>
        </w:tc>
      </w:tr>
      <w:tr>
        <w:trPr>
          <w:trHeight w:val="486" w:hRule="atLeast"/>
        </w:trPr>
        <w:tc>
          <w:tcPr>
            <w:tcW w:w="816" w:type="dxa"/>
            <w:tcBorders>
              <w:top w:val="single" w:sz="4" w:space="0" w:color="000000"/>
              <w:bottom w:val="single" w:sz="4" w:space="0" w:color="000000"/>
              <w:right w:val="single" w:sz="4" w:space="0" w:color="000000"/>
            </w:tcBorders>
          </w:tcPr>
          <w:p>
            <w:pPr>
              <w:pStyle w:val="TableParagraph"/>
              <w:spacing w:before="80"/>
              <w:ind w:left="78" w:right="78"/>
              <w:jc w:val="center"/>
              <w:rPr>
                <w:sz w:val="24"/>
              </w:rPr>
            </w:pPr>
            <w:r>
              <w:rPr>
                <w:sz w:val="24"/>
              </w:rPr>
              <w:t>3.1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80"/>
              <w:ind w:left="107"/>
              <w:rPr>
                <w:sz w:val="24"/>
              </w:rPr>
            </w:pPr>
            <w:r>
              <w:rPr>
                <w:sz w:val="24"/>
              </w:rPr>
              <w:t>Đất bằng chưa 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80"/>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3.2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đồi núi chưa sử</w:t>
            </w:r>
          </w:p>
          <w:p>
            <w:pPr>
              <w:pStyle w:val="TableParagraph"/>
              <w:spacing w:before="44"/>
              <w:ind w:left="107"/>
              <w:rPr>
                <w:sz w:val="24"/>
              </w:rPr>
            </w:pPr>
            <w:r>
              <w:rPr>
                <w:sz w:val="24"/>
              </w:rPr>
              <w:t>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3.3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Núi đá không có rừng</w:t>
            </w:r>
          </w:p>
          <w:p>
            <w:pPr>
              <w:pStyle w:val="TableParagraph"/>
              <w:spacing w:before="44"/>
              <w:ind w:left="107"/>
              <w:rPr>
                <w:sz w:val="24"/>
              </w:rPr>
            </w:pPr>
            <w:r>
              <w:rPr>
                <w:sz w:val="24"/>
              </w:rPr>
              <w:t>cây</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3.4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04"/>
              <w:rPr>
                <w:sz w:val="24"/>
              </w:rPr>
            </w:pPr>
            <w:r>
              <w:rPr>
                <w:sz w:val="24"/>
              </w:rPr>
              <w:t>Đất có mặt nước chưa 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6"/>
              <w:ind w:right="90"/>
              <w:jc w:val="right"/>
              <w:rPr>
                <w:sz w:val="24"/>
              </w:rPr>
            </w:pPr>
            <w:r>
              <w:rPr>
                <w:w w:val="99"/>
                <w:sz w:val="24"/>
              </w:rPr>
              <w:t>-</w:t>
            </w:r>
          </w:p>
        </w:tc>
      </w:tr>
      <w:tr>
        <w:trPr>
          <w:trHeight w:val="676" w:hRule="atLeast"/>
        </w:trPr>
        <w:tc>
          <w:tcPr>
            <w:tcW w:w="816" w:type="dxa"/>
            <w:tcBorders>
              <w:top w:val="single" w:sz="4" w:space="0" w:color="000000"/>
              <w:right w:val="single" w:sz="4" w:space="0" w:color="000000"/>
            </w:tcBorders>
          </w:tcPr>
          <w:p>
            <w:pPr>
              <w:pStyle w:val="TableParagraph"/>
              <w:spacing w:before="179"/>
              <w:jc w:val="center"/>
              <w:rPr>
                <w:b/>
                <w:sz w:val="24"/>
              </w:rPr>
            </w:pPr>
            <w:r>
              <w:rPr>
                <w:b/>
                <w:sz w:val="24"/>
              </w:rPr>
              <w:t>4</w:t>
            </w:r>
          </w:p>
        </w:tc>
        <w:tc>
          <w:tcPr>
            <w:tcW w:w="2461" w:type="dxa"/>
            <w:tcBorders>
              <w:top w:val="single" w:sz="4" w:space="0" w:color="000000"/>
              <w:left w:val="single" w:sz="4" w:space="0" w:color="000000"/>
              <w:right w:val="single" w:sz="4" w:space="0" w:color="000000"/>
            </w:tcBorders>
          </w:tcPr>
          <w:p>
            <w:pPr>
              <w:pStyle w:val="TableParagraph"/>
              <w:spacing w:before="20"/>
              <w:ind w:left="107"/>
              <w:rPr>
                <w:b/>
                <w:sz w:val="24"/>
              </w:rPr>
            </w:pPr>
            <w:r>
              <w:rPr>
                <w:b/>
                <w:sz w:val="24"/>
              </w:rPr>
              <w:t>Đất sử dụng cho khu</w:t>
            </w:r>
          </w:p>
          <w:p>
            <w:pPr>
              <w:pStyle w:val="TableParagraph"/>
              <w:spacing w:before="43"/>
              <w:ind w:left="107"/>
              <w:rPr>
                <w:b/>
                <w:sz w:val="24"/>
              </w:rPr>
            </w:pPr>
            <w:r>
              <w:rPr>
                <w:b/>
                <w:sz w:val="24"/>
              </w:rPr>
              <w:t>công nghệ cao*</w:t>
            </w:r>
          </w:p>
        </w:tc>
        <w:tc>
          <w:tcPr>
            <w:tcW w:w="1177" w:type="dxa"/>
            <w:tcBorders>
              <w:top w:val="single" w:sz="4" w:space="0" w:color="000000"/>
              <w:left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74"/>
              <w:ind w:right="98"/>
              <w:jc w:val="right"/>
              <w:rPr>
                <w:sz w:val="24"/>
              </w:rPr>
            </w:pPr>
            <w:r>
              <w:rPr>
                <w:w w:val="99"/>
                <w:sz w:val="24"/>
              </w:rPr>
              <w:t>-</w:t>
            </w:r>
          </w:p>
        </w:tc>
        <w:tc>
          <w:tcPr>
            <w:tcW w:w="1137" w:type="dxa"/>
            <w:tcBorders>
              <w:top w:val="single" w:sz="4" w:space="0" w:color="000000"/>
              <w:left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tcBorders>
          </w:tcPr>
          <w:p>
            <w:pPr>
              <w:pStyle w:val="TableParagraph"/>
              <w:spacing w:before="174"/>
              <w:ind w:right="90"/>
              <w:jc w:val="right"/>
              <w:rPr>
                <w:sz w:val="24"/>
              </w:rPr>
            </w:pPr>
            <w:r>
              <w:rPr>
                <w:w w:val="99"/>
                <w:sz w:val="24"/>
              </w:rPr>
              <w:t>-</w:t>
            </w:r>
          </w:p>
        </w:tc>
      </w:tr>
    </w:tbl>
    <w:p>
      <w:pPr>
        <w:spacing w:before="123"/>
        <w:ind w:left="679" w:right="0" w:firstLine="0"/>
        <w:jc w:val="left"/>
        <w:rPr>
          <w:i/>
          <w:sz w:val="22"/>
        </w:rPr>
      </w:pPr>
      <w:r>
        <w:rPr>
          <w:i/>
          <w:sz w:val="22"/>
        </w:rPr>
        <w:t>Ghi chú:</w:t>
      </w:r>
    </w:p>
    <w:p>
      <w:pPr>
        <w:spacing w:line="288" w:lineRule="auto" w:before="170"/>
        <w:ind w:left="679" w:right="566" w:firstLine="719"/>
        <w:jc w:val="both"/>
        <w:rPr>
          <w:i/>
          <w:sz w:val="22"/>
        </w:rPr>
      </w:pPr>
      <w:r>
        <w:rPr>
          <w:i/>
          <w:sz w:val="22"/>
          <w:vertAlign w:val="superscript"/>
        </w:rPr>
        <w:t>(1)</w:t>
      </w:r>
      <w:r>
        <w:rPr>
          <w:i/>
          <w:sz w:val="22"/>
          <w:vertAlign w:val="baseline"/>
        </w:rPr>
        <w:t> Thống kê đất đai năm 2023 và tổng hợp biến động năm 2024, Phòng Tài nguyên và </w:t>
      </w:r>
      <w:r>
        <w:rPr>
          <w:i/>
          <w:spacing w:val="-10"/>
          <w:sz w:val="22"/>
          <w:vertAlign w:val="baseline"/>
        </w:rPr>
        <w:t>Môi  </w:t>
      </w:r>
      <w:r>
        <w:rPr>
          <w:i/>
          <w:sz w:val="22"/>
          <w:vertAlign w:val="baseline"/>
        </w:rPr>
        <w:t>trường huyện Gò</w:t>
      </w:r>
      <w:r>
        <w:rPr>
          <w:i/>
          <w:spacing w:val="-4"/>
          <w:sz w:val="22"/>
          <w:vertAlign w:val="baseline"/>
        </w:rPr>
        <w:t> </w:t>
      </w:r>
      <w:r>
        <w:rPr>
          <w:i/>
          <w:sz w:val="22"/>
          <w:vertAlign w:val="baseline"/>
        </w:rPr>
        <w:t>Dầu;</w:t>
      </w:r>
    </w:p>
    <w:p>
      <w:pPr>
        <w:spacing w:line="288" w:lineRule="auto" w:before="120"/>
        <w:ind w:left="679" w:right="563" w:firstLine="755"/>
        <w:jc w:val="both"/>
        <w:rPr>
          <w:i/>
          <w:sz w:val="22"/>
        </w:rPr>
      </w:pPr>
      <w:r>
        <w:rPr>
          <w:i/>
          <w:sz w:val="22"/>
          <w:vertAlign w:val="superscript"/>
        </w:rPr>
        <w:t>(2)</w:t>
      </w:r>
      <w:r>
        <w:rPr>
          <w:i/>
          <w:sz w:val="22"/>
          <w:vertAlign w:val="baseline"/>
        </w:rPr>
        <w:t> Phương án phân bổ sử dụng đất (Bảng 132) trên cơ sở Quyết định số 1736/QĐ-TTg </w:t>
      </w:r>
      <w:r>
        <w:rPr>
          <w:i/>
          <w:spacing w:val="-7"/>
          <w:sz w:val="22"/>
          <w:vertAlign w:val="baseline"/>
        </w:rPr>
        <w:t>ngày </w:t>
      </w:r>
      <w:r>
        <w:rPr>
          <w:i/>
          <w:sz w:val="22"/>
          <w:vertAlign w:val="baseline"/>
        </w:rPr>
        <w:t>29/12/2023 của Thủ tướng Chính phủ về việc phê duyệt Quy hoạch tỉnh Tây Ninh thời kỳ 2021 – 2030, tầm nhìn đến năm</w:t>
      </w:r>
      <w:r>
        <w:rPr>
          <w:i/>
          <w:spacing w:val="-5"/>
          <w:sz w:val="22"/>
          <w:vertAlign w:val="baseline"/>
        </w:rPr>
        <w:t> </w:t>
      </w:r>
      <w:r>
        <w:rPr>
          <w:i/>
          <w:sz w:val="22"/>
          <w:vertAlign w:val="baseline"/>
        </w:rPr>
        <w:t>2050;</w:t>
      </w:r>
    </w:p>
    <w:p>
      <w:pPr>
        <w:pStyle w:val="BodyText"/>
        <w:spacing w:line="288" w:lineRule="auto"/>
        <w:ind w:right="564"/>
      </w:pPr>
      <w:r>
        <w:rPr/>
        <w:t>Theo Công văn số 6365/BTNMT-QHPTTNĐ ngày 19/9/2024 của Bộ TNMT, kể từ ngày 01/8/2024 (ngày Luật Đất đai 2024 có hiệu lực thi hành) thì ngoài các chỉ tiêu sử dụng đất trong quy hoạch sử dụng đất quốc gia, các chỉ tiêu</w:t>
      </w:r>
    </w:p>
    <w:p>
      <w:pPr>
        <w:spacing w:after="0" w:line="288" w:lineRule="auto"/>
        <w:sectPr>
          <w:pgSz w:w="11910" w:h="16850"/>
          <w:pgMar w:header="725" w:footer="788" w:top="1300" w:bottom="980" w:left="1020" w:right="280"/>
        </w:sectPr>
      </w:pPr>
    </w:p>
    <w:p>
      <w:pPr>
        <w:pStyle w:val="BodyText"/>
        <w:spacing w:line="288" w:lineRule="auto" w:before="113"/>
        <w:ind w:right="565" w:firstLine="0"/>
      </w:pPr>
      <w:r>
        <w:rPr/>
        <w:t>còn lại, Ủy ban nhân dân các tỉnh, thành phố trực thuộc Trung ương căn cứ theo phương án phân bổ và khoanh vùng đất đai trong Quy hoạch tỉnh, Kế hoạch thực hiện Quy hoạch tỉnh để thực hiện; đối với các chỉ tiêu còn lại này, các địa phương không bị ràng buộc bởi Quyết định số 326/QĐ-TTg ngày 09 tháng 3 năm 2022, Quyết định số 227/QĐ-TTg ngày 12 tháng 3 năm 2024 của Thủ tướng Chính phủ.</w:t>
      </w:r>
    </w:p>
    <w:p>
      <w:pPr>
        <w:pStyle w:val="BodyText"/>
        <w:spacing w:line="288" w:lineRule="auto" w:before="118"/>
        <w:ind w:right="563"/>
      </w:pPr>
      <w:r>
        <w:rPr/>
        <w:t>Các loại đất trên được xác định theo quy định tại Điều 9 Luật Đất đai 2024, Điều 4, Điều 5, Điều 6 Nghị định số 102/2024/NĐ-CP ngày 30/7/2024 của Chính phủ quy định chi tiết thi hành một số điều của Luật Đất đai; tại Điều 4 Thông tư số 08/2024/TT-BTNMT ngày 31/7/2024 của Bộ Tài nguyên và Môi trường quy định về thống kê, kiểm kê đất đai và lập bản đồ hiện trạng sử dụng đất và hệ thống chỉ tiêu sử dụng đất trong quy hoạch, kế hoạch sử dụng đất quy định tại Điều 4 Thông tư số 29/2024/TT-BTNMT ngày 12/12/2024 của Bộ Tài nguyên và Môi trường  quy định kỹ thuật về lập, điều chỉnh quy hoạch, kế hoạch sử dụng</w:t>
      </w:r>
      <w:r>
        <w:rPr>
          <w:spacing w:val="-25"/>
        </w:rPr>
        <w:t> </w:t>
      </w:r>
      <w:r>
        <w:rPr/>
        <w:t>đất.</w:t>
      </w:r>
    </w:p>
    <w:p>
      <w:pPr>
        <w:pStyle w:val="Heading2"/>
        <w:numPr>
          <w:ilvl w:val="0"/>
          <w:numId w:val="74"/>
        </w:numPr>
        <w:tabs>
          <w:tab w:pos="1705" w:val="left" w:leader="none"/>
        </w:tabs>
        <w:spacing w:line="240" w:lineRule="auto" w:before="128" w:after="0"/>
        <w:ind w:left="1704" w:right="0" w:hanging="306"/>
        <w:jc w:val="both"/>
        <w:rPr>
          <w:i/>
        </w:rPr>
      </w:pPr>
      <w:r>
        <w:rPr>
          <w:i/>
        </w:rPr>
        <w:t>Đất nông</w:t>
      </w:r>
      <w:r>
        <w:rPr>
          <w:i/>
          <w:spacing w:val="1"/>
        </w:rPr>
        <w:t> </w:t>
      </w:r>
      <w:r>
        <w:rPr>
          <w:i/>
        </w:rPr>
        <w:t>nghiệp</w:t>
      </w:r>
    </w:p>
    <w:p>
      <w:pPr>
        <w:pStyle w:val="BodyText"/>
        <w:spacing w:before="177"/>
        <w:ind w:left="1399" w:firstLine="0"/>
        <w:jc w:val="left"/>
      </w:pPr>
      <w:r>
        <w:rPr/>
        <w:t>Hiện trạng năm 2024, đất nông nghiệp có diện tích 21.266,44 ha.</w:t>
      </w:r>
    </w:p>
    <w:p>
      <w:pPr>
        <w:pStyle w:val="BodyText"/>
        <w:spacing w:line="288" w:lineRule="auto" w:before="185"/>
        <w:ind w:right="565"/>
        <w:jc w:val="left"/>
      </w:pPr>
      <w:r>
        <w:rPr/>
        <w:t>Chỉ tiêu cấp tỉnh phân bổ đến năm 2030 là 16.872,51 ha, biến động giảm 1.618,69 ha so với hiện trạng năm 2024.</w:t>
      </w:r>
    </w:p>
    <w:p>
      <w:pPr>
        <w:pStyle w:val="Heading1"/>
        <w:ind w:left="1378"/>
        <w:jc w:val="left"/>
      </w:pPr>
      <w:bookmarkStart w:name="_bookmark74" w:id="122"/>
      <w:bookmarkEnd w:id="122"/>
      <w:r>
        <w:rPr>
          <w:b w:val="0"/>
        </w:rPr>
      </w:r>
      <w:r>
        <w:rPr/>
        <w:t>Bảng 16: Chỉ tiêu đất nông nghiệp phân bổ theo đơn vị hành chính</w:t>
      </w:r>
    </w:p>
    <w:p>
      <w:pPr>
        <w:spacing w:before="61"/>
        <w:ind w:left="8570" w:right="0" w:firstLine="0"/>
        <w:jc w:val="left"/>
        <w:rPr>
          <w:i/>
          <w:sz w:val="24"/>
        </w:rPr>
      </w:pPr>
      <w:r>
        <w:rPr/>
        <w:pict>
          <v:shape style="position:absolute;margin-left:78.864006pt;margin-top:19.893116pt;width:1.45pt;height:1.6pt;mso-position-horizontal-relative:page;mso-position-vertical-relative:paragraph;z-index:251663360" coordorigin="1577,398" coordsize="29,32" path="m1606,398l1587,398,1577,398,1577,407,1577,429,1587,429,1587,407,1606,407,1606,398e" filled="true" fillcolor="#000000" stroked="false">
            <v:path arrowok="t"/>
            <v:fill type="solid"/>
            <w10:wrap type="none"/>
          </v:shape>
        </w:pict>
      </w: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8"/>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8"/>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366,17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207,37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-158,80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2168,23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2104,57</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-63,66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6457,10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6276,36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-180,74</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3373,32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2712,10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-661,22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915,80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850,25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-65,55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1832,08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1690,18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-141,90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3028,03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2929,29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-98,75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1081,02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960,97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-120,05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2044,69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1916,66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-128,03</w:t>
            </w:r>
          </w:p>
        </w:tc>
      </w:tr>
      <w:tr>
        <w:trPr>
          <w:trHeight w:val="373"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3"/>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8"/>
              <w:ind w:right="94"/>
              <w:jc w:val="right"/>
              <w:rPr>
                <w:b/>
                <w:sz w:val="24"/>
              </w:rPr>
            </w:pPr>
            <w:r>
              <w:rPr>
                <w:b/>
                <w:sz w:val="24"/>
              </w:rPr>
              <w:t>21.266,44</w:t>
            </w:r>
          </w:p>
        </w:tc>
        <w:tc>
          <w:tcPr>
            <w:tcW w:w="2306" w:type="dxa"/>
            <w:tcBorders>
              <w:top w:val="single" w:sz="4" w:space="0" w:color="000000"/>
              <w:left w:val="single" w:sz="4" w:space="0" w:color="000000"/>
              <w:right w:val="single" w:sz="4" w:space="0" w:color="000000"/>
            </w:tcBorders>
          </w:tcPr>
          <w:p>
            <w:pPr>
              <w:pStyle w:val="TableParagraph"/>
              <w:spacing w:before="28"/>
              <w:ind w:right="93"/>
              <w:jc w:val="right"/>
              <w:rPr>
                <w:b/>
                <w:sz w:val="24"/>
              </w:rPr>
            </w:pPr>
            <w:r>
              <w:rPr>
                <w:b/>
                <w:sz w:val="24"/>
              </w:rPr>
              <w:t>19.647,75</w:t>
            </w:r>
          </w:p>
        </w:tc>
        <w:tc>
          <w:tcPr>
            <w:tcW w:w="1915" w:type="dxa"/>
            <w:tcBorders>
              <w:top w:val="single" w:sz="4" w:space="0" w:color="000000"/>
              <w:left w:val="single" w:sz="4" w:space="0" w:color="000000"/>
            </w:tcBorders>
          </w:tcPr>
          <w:p>
            <w:pPr>
              <w:pStyle w:val="TableParagraph"/>
              <w:spacing w:before="28"/>
              <w:ind w:right="83"/>
              <w:jc w:val="right"/>
              <w:rPr>
                <w:b/>
                <w:sz w:val="24"/>
              </w:rPr>
            </w:pPr>
            <w:r>
              <w:rPr>
                <w:b/>
                <w:sz w:val="24"/>
              </w:rPr>
              <w:t>-1.618,69</w:t>
            </w:r>
          </w:p>
        </w:tc>
      </w:tr>
    </w:tbl>
    <w:p>
      <w:pPr>
        <w:pStyle w:val="BodyText"/>
        <w:spacing w:before="123"/>
        <w:ind w:left="1399" w:firstLine="0"/>
        <w:jc w:val="left"/>
      </w:pPr>
      <w:r>
        <w:rPr/>
        <w:t>Trong đó:</w:t>
      </w:r>
    </w:p>
    <w:p>
      <w:pPr>
        <w:spacing w:after="0"/>
        <w:jc w:val="left"/>
        <w:sectPr>
          <w:pgSz w:w="11910" w:h="16850"/>
          <w:pgMar w:header="725" w:footer="788" w:top="1300" w:bottom="980" w:left="1020" w:right="280"/>
        </w:sectPr>
      </w:pPr>
    </w:p>
    <w:p>
      <w:pPr>
        <w:pStyle w:val="ListParagraph"/>
        <w:numPr>
          <w:ilvl w:val="0"/>
          <w:numId w:val="73"/>
        </w:numPr>
        <w:tabs>
          <w:tab w:pos="1570" w:val="left" w:leader="none"/>
        </w:tabs>
        <w:spacing w:line="288" w:lineRule="auto" w:before="113" w:after="0"/>
        <w:ind w:left="679" w:right="565" w:firstLine="719"/>
        <w:jc w:val="both"/>
        <w:rPr>
          <w:sz w:val="28"/>
        </w:rPr>
      </w:pPr>
      <w:r>
        <w:rPr>
          <w:sz w:val="28"/>
        </w:rPr>
        <w:t>Đất trồng lúa: Hiện trạng năm 2024, đất trồng lúa có diện tích 5.004,31 ha. Chỉ tiêu cấp tỉnh phân bổ đến năm 2030 là 4.820 ha, biến động giảm 184,31 ha so với hiện trạng năm</w:t>
      </w:r>
      <w:r>
        <w:rPr>
          <w:spacing w:val="-7"/>
          <w:sz w:val="28"/>
        </w:rPr>
        <w:t> </w:t>
      </w:r>
      <w:r>
        <w:rPr>
          <w:sz w:val="28"/>
        </w:rPr>
        <w:t>2024.</w:t>
      </w:r>
    </w:p>
    <w:p>
      <w:pPr>
        <w:pStyle w:val="Heading1"/>
        <w:ind w:left="1565"/>
      </w:pPr>
      <w:bookmarkStart w:name="_bookmark75" w:id="123"/>
      <w:bookmarkEnd w:id="123"/>
      <w:r>
        <w:rPr>
          <w:b w:val="0"/>
        </w:rPr>
      </w:r>
      <w:r>
        <w:rPr/>
        <w:t>Bảng 17: Chỉ tiêu đất trồng lúa phân bổ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7"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100,83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-99,81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1042,09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1019,49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-22,60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539,67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455,95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-83,72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674,63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549,12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-125,51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704,02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652,27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-51,74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672,40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568,60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-103,80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242,01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672,61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430,60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53,33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-51,03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975,34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898,65</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-76,69</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5.004,31</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4.820,01</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-184,31</w:t>
            </w:r>
          </w:p>
        </w:tc>
      </w:tr>
    </w:tbl>
    <w:p>
      <w:pPr>
        <w:pStyle w:val="BodyText"/>
        <w:spacing w:line="288" w:lineRule="auto" w:before="123"/>
        <w:ind w:right="564"/>
      </w:pPr>
      <w:r>
        <w:rPr>
          <w:i/>
        </w:rPr>
        <w:t>Trong đó, Đất chuyên trồng lúa nước: </w:t>
      </w:r>
      <w:r>
        <w:rPr/>
        <w:t>Hiện trạng năm 2024, đất chuyên trồng lúa có diện tích 4.762,03 ha. Chỉ tiêu cấp tỉnh phân bổ đến năm 2030 là 4.731 ha, biến động giảm 31,02 ha so với hiện trạng năm 2024.</w:t>
      </w:r>
    </w:p>
    <w:p>
      <w:pPr>
        <w:pStyle w:val="Heading1"/>
        <w:ind w:left="1101"/>
      </w:pPr>
      <w:bookmarkStart w:name="_bookmark76" w:id="124"/>
      <w:bookmarkEnd w:id="124"/>
      <w:r>
        <w:rPr>
          <w:b w:val="0"/>
        </w:rPr>
      </w:r>
      <w:r>
        <w:rPr/>
        <w:t>Bảng 18: Chỉ tiêu đất chuyên trồng lúa phân bổ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10"/>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10"/>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99,54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0,78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-98,76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1.039,93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1.019,33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474,09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423,57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-50,52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590,09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504,90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-85,19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693,70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651,46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-42,24</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648,04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561,22</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-86,82</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241,56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672,61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431,05</w:t>
            </w:r>
          </w:p>
        </w:tc>
      </w:tr>
      <w:tr>
        <w:trPr>
          <w:trHeight w:val="373" w:hRule="atLeast"/>
        </w:trPr>
        <w:tc>
          <w:tcPr>
            <w:tcW w:w="674" w:type="dxa"/>
            <w:tcBorders>
              <w:top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12,20</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0,40</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-11,80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right="519"/>
              <w:jc w:val="right"/>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962,87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896,73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-66,14</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right="509"/>
              <w:jc w:val="right"/>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4.762,03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4.731,00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-31,02</w:t>
            </w:r>
          </w:p>
        </w:tc>
      </w:tr>
    </w:tbl>
    <w:p>
      <w:pPr>
        <w:pStyle w:val="ListParagraph"/>
        <w:numPr>
          <w:ilvl w:val="0"/>
          <w:numId w:val="73"/>
        </w:numPr>
        <w:tabs>
          <w:tab w:pos="1563" w:val="left" w:leader="none"/>
        </w:tabs>
        <w:spacing w:line="288" w:lineRule="auto" w:before="122" w:after="0"/>
        <w:ind w:left="679" w:right="564" w:firstLine="719"/>
        <w:jc w:val="both"/>
        <w:rPr>
          <w:sz w:val="28"/>
        </w:rPr>
      </w:pPr>
      <w:r>
        <w:rPr>
          <w:sz w:val="28"/>
        </w:rPr>
        <w:t>Đất trồng cây lâu năm: Hiện trạng năm 2024, đất trồng cây lâu năm có diện tích 14.665,12 ha. Chỉ tiêu cấp tỉnh phân bổ đến năm 2030 là 13.169 ha, biến động giảm 1.496,12 ha so với hiện trạng năm</w:t>
      </w:r>
      <w:r>
        <w:rPr>
          <w:spacing w:val="-15"/>
          <w:sz w:val="28"/>
        </w:rPr>
        <w:t> </w:t>
      </w:r>
      <w:r>
        <w:rPr>
          <w:sz w:val="28"/>
        </w:rPr>
        <w:t>2024.</w:t>
      </w:r>
    </w:p>
    <w:p>
      <w:pPr>
        <w:pStyle w:val="Heading1"/>
        <w:spacing w:before="126"/>
        <w:ind w:left="1030"/>
      </w:pPr>
      <w:bookmarkStart w:name="_bookmark77" w:id="125"/>
      <w:bookmarkEnd w:id="125"/>
      <w:r>
        <w:rPr>
          <w:b w:val="0"/>
        </w:rPr>
      </w:r>
      <w:r>
        <w:rPr/>
        <w:t>Bảng 19: Chỉ tiêu đất trồng cây lâu năm phân bổ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230,88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190,82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-40,06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947,16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918,36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-28,80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5775,38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5688,49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-86,89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2244,53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1712,37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-532,16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175,87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168,06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-7,81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890,49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860,94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-29,55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2653,99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1979,25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-674,74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883,76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824,32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-59,44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863,07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826,39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-36,68</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14.665,12</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13.169,00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-1.496,12</w:t>
            </w:r>
          </w:p>
        </w:tc>
      </w:tr>
    </w:tbl>
    <w:p>
      <w:pPr>
        <w:pStyle w:val="Heading2"/>
        <w:numPr>
          <w:ilvl w:val="0"/>
          <w:numId w:val="74"/>
        </w:numPr>
        <w:tabs>
          <w:tab w:pos="1705" w:val="left" w:leader="none"/>
        </w:tabs>
        <w:spacing w:line="240" w:lineRule="auto" w:before="131" w:after="0"/>
        <w:ind w:left="1704" w:right="0" w:hanging="306"/>
        <w:jc w:val="left"/>
        <w:rPr>
          <w:i/>
        </w:rPr>
      </w:pPr>
      <w:r>
        <w:rPr>
          <w:i/>
        </w:rPr>
        <w:t>Đất phi nông</w:t>
      </w:r>
      <w:r>
        <w:rPr>
          <w:i/>
          <w:spacing w:val="1"/>
        </w:rPr>
        <w:t> </w:t>
      </w:r>
      <w:r>
        <w:rPr>
          <w:i/>
        </w:rPr>
        <w:t>nghiệp</w:t>
      </w:r>
    </w:p>
    <w:p>
      <w:pPr>
        <w:pStyle w:val="BodyText"/>
        <w:spacing w:before="177"/>
        <w:ind w:left="1399" w:firstLine="0"/>
        <w:jc w:val="left"/>
      </w:pPr>
      <w:r>
        <w:rPr/>
        <w:t>Hiện trạng năm 2024, đất phi nông nghiệp có diện tích 4.729,31 ha.</w:t>
      </w:r>
    </w:p>
    <w:p>
      <w:pPr>
        <w:pStyle w:val="BodyText"/>
        <w:spacing w:line="288" w:lineRule="auto" w:before="184"/>
        <w:ind w:right="574"/>
        <w:jc w:val="left"/>
      </w:pPr>
      <w:r>
        <w:rPr/>
        <w:t>Chỉ tiêu cấp tỉnh phân bổ đến năm 2030 là 6.348 ha, biến động  tăng 1.618,69 ha so với hiện trạng năm</w:t>
      </w:r>
      <w:r>
        <w:rPr>
          <w:spacing w:val="-8"/>
        </w:rPr>
        <w:t> </w:t>
      </w:r>
      <w:r>
        <w:rPr/>
        <w:t>2024.</w:t>
      </w:r>
    </w:p>
    <w:p>
      <w:pPr>
        <w:pStyle w:val="Heading1"/>
        <w:ind w:left="1147"/>
        <w:jc w:val="left"/>
      </w:pPr>
      <w:bookmarkStart w:name="_bookmark78" w:id="126"/>
      <w:bookmarkEnd w:id="126"/>
      <w:r>
        <w:rPr>
          <w:b w:val="0"/>
        </w:rPr>
      </w:r>
      <w:r>
        <w:rPr/>
        <w:t>Bảng 20: Chỉ tiêu đất phi nông nghiệp phân bổ theo đơn vị hành chính</w:t>
      </w:r>
    </w:p>
    <w:p>
      <w:pPr>
        <w:spacing w:before="61"/>
        <w:ind w:left="8570" w:right="0" w:firstLine="0"/>
        <w:jc w:val="lef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10"/>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10"/>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left="99" w:right="93"/>
              <w:jc w:val="center"/>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23" w:right="397"/>
              <w:jc w:val="center"/>
              <w:rPr>
                <w:b/>
                <w:sz w:val="24"/>
              </w:rPr>
            </w:pPr>
            <w:r>
              <w:rPr>
                <w:b/>
                <w:sz w:val="24"/>
              </w:rPr>
              <w:t>Biến động</w:t>
            </w:r>
          </w:p>
        </w:tc>
      </w:tr>
      <w:tr>
        <w:trPr>
          <w:trHeight w:val="316" w:hRule="atLeast"/>
        </w:trPr>
        <w:tc>
          <w:tcPr>
            <w:tcW w:w="674" w:type="dxa"/>
            <w:tcBorders>
              <w:top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tcBorders>
          </w:tcPr>
          <w:p>
            <w:pPr>
              <w:pStyle w:val="TableParagraph"/>
              <w:spacing w:before="17"/>
              <w:ind w:left="423" w:right="397"/>
              <w:jc w:val="center"/>
              <w:rPr>
                <w:sz w:val="20"/>
              </w:rPr>
            </w:pPr>
            <w:r>
              <w:rPr>
                <w:sz w:val="20"/>
              </w:rPr>
              <w:t>(5)=(4)-(3)</w:t>
            </w:r>
          </w:p>
        </w:tc>
      </w:tr>
    </w:tbl>
    <w:p>
      <w:pPr>
        <w:spacing w:after="0"/>
        <w:jc w:val="center"/>
        <w:rPr>
          <w:sz w:val="20"/>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234,52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393,32</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158,80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468,87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532,53</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63,66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811,44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992,18</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180,74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501,38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1162,60</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661,22</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211,20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276,75</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65,55</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5"/>
              <w:ind w:right="91"/>
              <w:jc w:val="right"/>
              <w:rPr>
                <w:sz w:val="22"/>
              </w:rPr>
            </w:pPr>
            <w:r>
              <w:rPr>
                <w:sz w:val="22"/>
              </w:rPr>
              <w:t>255,35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5"/>
              <w:ind w:right="90"/>
              <w:jc w:val="right"/>
              <w:rPr>
                <w:sz w:val="22"/>
              </w:rPr>
            </w:pPr>
            <w:r>
              <w:rPr>
                <w:sz w:val="22"/>
              </w:rPr>
              <w:t>397,25</w:t>
            </w:r>
          </w:p>
        </w:tc>
        <w:tc>
          <w:tcPr>
            <w:tcW w:w="1915" w:type="dxa"/>
            <w:tcBorders>
              <w:top w:val="single" w:sz="4" w:space="0" w:color="000000"/>
              <w:left w:val="single" w:sz="4" w:space="0" w:color="000000"/>
              <w:bottom w:val="single" w:sz="4" w:space="0" w:color="000000"/>
            </w:tcBorders>
          </w:tcPr>
          <w:p>
            <w:pPr>
              <w:pStyle w:val="TableParagraph"/>
              <w:spacing w:before="35"/>
              <w:ind w:right="80"/>
              <w:jc w:val="right"/>
              <w:rPr>
                <w:sz w:val="22"/>
              </w:rPr>
            </w:pPr>
            <w:r>
              <w:rPr>
                <w:sz w:val="22"/>
              </w:rPr>
              <w:t>141,90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555,12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653,86</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98,75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1228,95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1348,99</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120,05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right="91"/>
              <w:jc w:val="right"/>
              <w:rPr>
                <w:sz w:val="22"/>
              </w:rPr>
            </w:pPr>
            <w:r>
              <w:rPr>
                <w:sz w:val="22"/>
              </w:rPr>
              <w:t>462,48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right="90"/>
              <w:jc w:val="right"/>
              <w:rPr>
                <w:sz w:val="22"/>
              </w:rPr>
            </w:pPr>
            <w:r>
              <w:rPr>
                <w:sz w:val="22"/>
              </w:rPr>
              <w:t>590,52</w:t>
            </w:r>
          </w:p>
        </w:tc>
        <w:tc>
          <w:tcPr>
            <w:tcW w:w="1915" w:type="dxa"/>
            <w:tcBorders>
              <w:top w:val="single" w:sz="4" w:space="0" w:color="000000"/>
              <w:left w:val="single" w:sz="4" w:space="0" w:color="000000"/>
              <w:bottom w:val="single" w:sz="4" w:space="0" w:color="000000"/>
            </w:tcBorders>
          </w:tcPr>
          <w:p>
            <w:pPr>
              <w:pStyle w:val="TableParagraph"/>
              <w:spacing w:before="34"/>
              <w:ind w:right="80"/>
              <w:jc w:val="right"/>
              <w:rPr>
                <w:sz w:val="22"/>
              </w:rPr>
            </w:pPr>
            <w:r>
              <w:rPr>
                <w:sz w:val="22"/>
              </w:rPr>
              <w:t>128,03</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39"/>
              <w:ind w:right="91"/>
              <w:jc w:val="right"/>
              <w:rPr>
                <w:b/>
                <w:sz w:val="22"/>
              </w:rPr>
            </w:pPr>
            <w:r>
              <w:rPr>
                <w:b/>
                <w:sz w:val="22"/>
              </w:rPr>
              <w:t>4.729,31</w:t>
            </w:r>
          </w:p>
        </w:tc>
        <w:tc>
          <w:tcPr>
            <w:tcW w:w="2306" w:type="dxa"/>
            <w:tcBorders>
              <w:top w:val="single" w:sz="4" w:space="0" w:color="000000"/>
              <w:left w:val="single" w:sz="4" w:space="0" w:color="000000"/>
              <w:right w:val="single" w:sz="4" w:space="0" w:color="000000"/>
            </w:tcBorders>
          </w:tcPr>
          <w:p>
            <w:pPr>
              <w:pStyle w:val="TableParagraph"/>
              <w:spacing w:before="39"/>
              <w:ind w:right="90"/>
              <w:jc w:val="right"/>
              <w:rPr>
                <w:b/>
                <w:sz w:val="22"/>
              </w:rPr>
            </w:pPr>
            <w:r>
              <w:rPr>
                <w:b/>
                <w:sz w:val="22"/>
              </w:rPr>
              <w:t>6.348,00</w:t>
            </w:r>
          </w:p>
        </w:tc>
        <w:tc>
          <w:tcPr>
            <w:tcW w:w="1915" w:type="dxa"/>
            <w:tcBorders>
              <w:top w:val="single" w:sz="4" w:space="0" w:color="000000"/>
              <w:left w:val="single" w:sz="4" w:space="0" w:color="000000"/>
            </w:tcBorders>
          </w:tcPr>
          <w:p>
            <w:pPr>
              <w:pStyle w:val="TableParagraph"/>
              <w:spacing w:before="39"/>
              <w:ind w:right="80"/>
              <w:jc w:val="right"/>
              <w:rPr>
                <w:b/>
                <w:sz w:val="22"/>
              </w:rPr>
            </w:pPr>
            <w:r>
              <w:rPr>
                <w:b/>
                <w:sz w:val="22"/>
              </w:rPr>
              <w:t>1.618,69</w:t>
            </w:r>
          </w:p>
        </w:tc>
      </w:tr>
    </w:tbl>
    <w:p>
      <w:pPr>
        <w:pStyle w:val="BodyText"/>
        <w:spacing w:before="122"/>
        <w:ind w:left="1399" w:firstLine="0"/>
      </w:pPr>
      <w:r>
        <w:rPr/>
        <w:t>Trong đó:</w:t>
      </w:r>
    </w:p>
    <w:p>
      <w:pPr>
        <w:pStyle w:val="ListParagraph"/>
        <w:numPr>
          <w:ilvl w:val="0"/>
          <w:numId w:val="73"/>
        </w:numPr>
        <w:tabs>
          <w:tab w:pos="1573" w:val="left" w:leader="none"/>
        </w:tabs>
        <w:spacing w:line="288" w:lineRule="auto" w:before="185" w:after="0"/>
        <w:ind w:left="679" w:right="565" w:firstLine="719"/>
        <w:jc w:val="both"/>
        <w:rPr>
          <w:sz w:val="28"/>
        </w:rPr>
      </w:pPr>
      <w:r>
        <w:rPr>
          <w:sz w:val="28"/>
        </w:rPr>
        <w:t>Đất ở tại nông thôn: Hiện trạng năm 2024, đất ở tại nông thôn có diện tích 1.237,17 ha. Diện tích cấp tỉnh phân bổ đến năm 2030 là 1.294 ha, biến động tăng 56,83 ha so với hiện trạng năm 2024 (1.237,17</w:t>
      </w:r>
      <w:r>
        <w:rPr>
          <w:spacing w:val="-9"/>
          <w:sz w:val="28"/>
        </w:rPr>
        <w:t> </w:t>
      </w:r>
      <w:r>
        <w:rPr>
          <w:sz w:val="28"/>
        </w:rPr>
        <w:t>ha).</w:t>
      </w:r>
    </w:p>
    <w:p>
      <w:pPr>
        <w:pStyle w:val="Heading1"/>
        <w:ind w:left="1397"/>
      </w:pPr>
      <w:bookmarkStart w:name="_bookmark79" w:id="127"/>
      <w:bookmarkEnd w:id="127"/>
      <w:r>
        <w:rPr>
          <w:b w:val="0"/>
        </w:rPr>
      </w:r>
      <w:r>
        <w:rPr/>
        <w:t>Bảng 21: Chỉ tiêu đất ở nông thôn phân bổ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132,96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144,98</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12,02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252,22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260,37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8,15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174,20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176,21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68,06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68,56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96,11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97,62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211,50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224,82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13,32</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139,63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145,19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5,57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162,49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176,24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13,76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1"/>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8"/>
              <w:ind w:right="94"/>
              <w:jc w:val="right"/>
              <w:rPr>
                <w:b/>
                <w:sz w:val="24"/>
              </w:rPr>
            </w:pPr>
            <w:r>
              <w:rPr>
                <w:b/>
                <w:sz w:val="24"/>
              </w:rPr>
              <w:t>1.237,17</w:t>
            </w:r>
          </w:p>
        </w:tc>
        <w:tc>
          <w:tcPr>
            <w:tcW w:w="2306" w:type="dxa"/>
            <w:tcBorders>
              <w:top w:val="single" w:sz="4" w:space="0" w:color="000000"/>
              <w:left w:val="single" w:sz="4" w:space="0" w:color="000000"/>
              <w:right w:val="single" w:sz="4" w:space="0" w:color="000000"/>
            </w:tcBorders>
          </w:tcPr>
          <w:p>
            <w:pPr>
              <w:pStyle w:val="TableParagraph"/>
              <w:spacing w:before="28"/>
              <w:ind w:right="93"/>
              <w:jc w:val="right"/>
              <w:rPr>
                <w:b/>
                <w:sz w:val="24"/>
              </w:rPr>
            </w:pPr>
            <w:r>
              <w:rPr>
                <w:b/>
                <w:sz w:val="24"/>
              </w:rPr>
              <w:t>1.294,00</w:t>
            </w:r>
          </w:p>
        </w:tc>
        <w:tc>
          <w:tcPr>
            <w:tcW w:w="1915" w:type="dxa"/>
            <w:tcBorders>
              <w:top w:val="single" w:sz="4" w:space="0" w:color="000000"/>
              <w:left w:val="single" w:sz="4" w:space="0" w:color="000000"/>
            </w:tcBorders>
          </w:tcPr>
          <w:p>
            <w:pPr>
              <w:pStyle w:val="TableParagraph"/>
              <w:spacing w:before="28"/>
              <w:ind w:right="83"/>
              <w:jc w:val="right"/>
              <w:rPr>
                <w:b/>
                <w:sz w:val="24"/>
              </w:rPr>
            </w:pPr>
            <w:r>
              <w:rPr>
                <w:b/>
                <w:sz w:val="24"/>
              </w:rPr>
              <w:t>56,83</w:t>
            </w:r>
          </w:p>
        </w:tc>
      </w:tr>
    </w:tbl>
    <w:p>
      <w:pPr>
        <w:spacing w:after="0"/>
        <w:jc w:val="right"/>
        <w:rPr>
          <w:sz w:val="24"/>
        </w:rPr>
        <w:sectPr>
          <w:pgSz w:w="11910" w:h="16850"/>
          <w:pgMar w:header="725" w:footer="788" w:top="1300" w:bottom="980" w:left="1020" w:right="280"/>
        </w:sectPr>
      </w:pPr>
    </w:p>
    <w:p>
      <w:pPr>
        <w:pStyle w:val="ListParagraph"/>
        <w:numPr>
          <w:ilvl w:val="0"/>
          <w:numId w:val="73"/>
        </w:numPr>
        <w:tabs>
          <w:tab w:pos="1580" w:val="left" w:leader="none"/>
        </w:tabs>
        <w:spacing w:line="288" w:lineRule="auto" w:before="113" w:after="0"/>
        <w:ind w:left="679" w:right="564" w:firstLine="719"/>
        <w:jc w:val="both"/>
        <w:rPr>
          <w:sz w:val="28"/>
        </w:rPr>
      </w:pPr>
      <w:r>
        <w:rPr>
          <w:sz w:val="28"/>
        </w:rPr>
        <w:t>Đất ở tại đô thị: Hiện trạng năm 2024, đất ở tại đô thị có diện tích 110,95 ha. Diện tích cấp tỉnh phân bổ đến năm 2030 là 136 ha, biến động tăng 25,05 ha so với hiện trạng năm</w:t>
      </w:r>
      <w:r>
        <w:rPr>
          <w:spacing w:val="-6"/>
          <w:sz w:val="28"/>
        </w:rPr>
        <w:t> </w:t>
      </w:r>
      <w:r>
        <w:rPr>
          <w:sz w:val="28"/>
        </w:rPr>
        <w:t>2024.</w:t>
      </w:r>
    </w:p>
    <w:p>
      <w:pPr>
        <w:pStyle w:val="Heading1"/>
        <w:ind w:left="1653"/>
      </w:pPr>
      <w:bookmarkStart w:name="_bookmark80" w:id="128"/>
      <w:bookmarkEnd w:id="128"/>
      <w:r>
        <w:rPr>
          <w:b w:val="0"/>
        </w:rPr>
      </w:r>
      <w:r>
        <w:rPr/>
        <w:t>Bảng 22: Chỉ tiêu đất ở đô thị phân bổ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7"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110,95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136,00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25,05</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110,95</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136,00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25,05</w:t>
            </w:r>
          </w:p>
        </w:tc>
      </w:tr>
    </w:tbl>
    <w:p>
      <w:pPr>
        <w:pStyle w:val="BodyText"/>
        <w:spacing w:before="123"/>
        <w:ind w:left="1399" w:firstLine="0"/>
      </w:pPr>
      <w:r>
        <w:rPr/>
        <w:t>Các xã còn lại không có diện tích đất ở tại đô thị.</w:t>
      </w:r>
    </w:p>
    <w:p>
      <w:pPr>
        <w:pStyle w:val="ListParagraph"/>
        <w:numPr>
          <w:ilvl w:val="0"/>
          <w:numId w:val="73"/>
        </w:numPr>
        <w:tabs>
          <w:tab w:pos="1570" w:val="left" w:leader="none"/>
        </w:tabs>
        <w:spacing w:line="288" w:lineRule="auto" w:before="185" w:after="0"/>
        <w:ind w:left="679" w:right="564" w:firstLine="719"/>
        <w:jc w:val="both"/>
        <w:rPr>
          <w:sz w:val="28"/>
        </w:rPr>
      </w:pPr>
      <w:r>
        <w:rPr>
          <w:sz w:val="28"/>
        </w:rPr>
        <w:t>Đất xây dựng trụ sở cơ quan: Hiện trạng năm 2024, đất xây dựng trụ sở </w:t>
      </w:r>
      <w:r>
        <w:rPr>
          <w:spacing w:val="-3"/>
          <w:sz w:val="28"/>
        </w:rPr>
        <w:t>cơ </w:t>
      </w:r>
      <w:r>
        <w:rPr>
          <w:sz w:val="28"/>
        </w:rPr>
        <w:t>quan có diện tích 14,99 ha. Diện tích cấp tỉnh phân bổ đến năm 2030 là 18 ha, biến động tăng 3,01 ha so với hiện trạng năm</w:t>
      </w:r>
      <w:r>
        <w:rPr>
          <w:spacing w:val="-9"/>
          <w:sz w:val="28"/>
        </w:rPr>
        <w:t> </w:t>
      </w:r>
      <w:r>
        <w:rPr>
          <w:sz w:val="28"/>
        </w:rPr>
        <w:t>2024.</w:t>
      </w:r>
    </w:p>
    <w:p>
      <w:pPr>
        <w:pStyle w:val="Heading1"/>
        <w:spacing w:line="288" w:lineRule="auto" w:before="124"/>
        <w:ind w:left="5024" w:right="918" w:hanging="3993"/>
      </w:pPr>
      <w:bookmarkStart w:name="_bookmark81" w:id="129"/>
      <w:bookmarkEnd w:id="129"/>
      <w:r>
        <w:rPr>
          <w:b w:val="0"/>
        </w:rPr>
      </w:r>
      <w:r>
        <w:rPr/>
        <w:t>Bảng 23: Chỉ tiêu đất xây dụng trụ sở cơ quan phân bổ theo đơn vị hành chính</w:t>
      </w:r>
    </w:p>
    <w:p>
      <w:pPr>
        <w:spacing w:line="274" w:lineRule="exact" w:before="0"/>
        <w:ind w:left="155" w:right="567"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8"/>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8"/>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4,195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6,085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1,89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1,982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0,19</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1,152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1,402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0,25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2,162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1,711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-0,45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0,974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1,210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0,490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0,760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0,464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0,814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0,35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2,012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2,267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0,25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1,748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1,765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0,02</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14,99</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18,00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3,01</w:t>
            </w:r>
          </w:p>
        </w:tc>
      </w:tr>
    </w:tbl>
    <w:p>
      <w:pPr>
        <w:pStyle w:val="ListParagraph"/>
        <w:numPr>
          <w:ilvl w:val="0"/>
          <w:numId w:val="73"/>
        </w:numPr>
        <w:tabs>
          <w:tab w:pos="1580" w:val="left" w:leader="none"/>
        </w:tabs>
        <w:spacing w:line="288" w:lineRule="auto" w:before="123" w:after="0"/>
        <w:ind w:left="679" w:right="565" w:firstLine="719"/>
        <w:jc w:val="both"/>
        <w:rPr>
          <w:sz w:val="28"/>
        </w:rPr>
      </w:pPr>
      <w:r>
        <w:rPr>
          <w:sz w:val="28"/>
        </w:rPr>
        <w:t>Đất quốc phòng: Hiện trạng năm 2024, đất quốc phòng có diện tích 22,23 ha. Diện tích cấp tỉnh phân bổ đến năm 2030 là 51 ha (số liệu làm tròn theo quy định), biến động tăng 28,47 ha so với hiện trạng năm</w:t>
      </w:r>
      <w:r>
        <w:rPr>
          <w:spacing w:val="-23"/>
          <w:sz w:val="28"/>
        </w:rPr>
        <w:t> </w:t>
      </w:r>
      <w:r>
        <w:rPr>
          <w:sz w:val="28"/>
        </w:rPr>
        <w:t>2024.</w:t>
      </w:r>
    </w:p>
    <w:p>
      <w:pPr>
        <w:spacing w:after="0" w:line="288" w:lineRule="auto"/>
        <w:jc w:val="both"/>
        <w:rPr>
          <w:sz w:val="28"/>
        </w:rPr>
        <w:sectPr>
          <w:pgSz w:w="11910" w:h="16850"/>
          <w:pgMar w:header="725" w:footer="788" w:top="1300" w:bottom="980" w:left="1020" w:right="280"/>
        </w:sectPr>
      </w:pPr>
    </w:p>
    <w:p>
      <w:pPr>
        <w:pStyle w:val="Heading1"/>
        <w:spacing w:before="118"/>
        <w:ind w:left="111"/>
        <w:jc w:val="center"/>
      </w:pPr>
      <w:bookmarkStart w:name="_bookmark82" w:id="130"/>
      <w:bookmarkEnd w:id="130"/>
      <w:r>
        <w:rPr>
          <w:b w:val="0"/>
        </w:rPr>
      </w:r>
      <w:r>
        <w:rPr/>
        <w:t>Bảng 24: Chỉ tiêu đất quốc phòng phân bổ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19,87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19,87</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11,18</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11,18</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1"/>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0,79</w:t>
            </w:r>
          </w:p>
        </w:tc>
        <w:tc>
          <w:tcPr>
            <w:tcW w:w="1915" w:type="dxa"/>
            <w:tcBorders>
              <w:top w:val="single" w:sz="4" w:space="0" w:color="000000"/>
              <w:left w:val="single" w:sz="4" w:space="0" w:color="000000"/>
              <w:bottom w:val="single" w:sz="4" w:space="0" w:color="000000"/>
            </w:tcBorders>
          </w:tcPr>
          <w:p>
            <w:pPr>
              <w:pStyle w:val="TableParagraph"/>
              <w:spacing w:before="23"/>
              <w:ind w:right="82"/>
              <w:jc w:val="right"/>
              <w:rPr>
                <w:sz w:val="24"/>
              </w:rPr>
            </w:pPr>
            <w:r>
              <w:rPr>
                <w:sz w:val="24"/>
              </w:rPr>
              <w:t>0,79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16,50</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16,50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2,36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2,36</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22,23</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50,70</w:t>
            </w:r>
          </w:p>
        </w:tc>
        <w:tc>
          <w:tcPr>
            <w:tcW w:w="1915" w:type="dxa"/>
            <w:tcBorders>
              <w:top w:val="single" w:sz="4" w:space="0" w:color="000000"/>
              <w:left w:val="single" w:sz="4" w:space="0" w:color="000000"/>
            </w:tcBorders>
          </w:tcPr>
          <w:p>
            <w:pPr>
              <w:pStyle w:val="TableParagraph"/>
              <w:spacing w:before="25"/>
              <w:ind w:right="82"/>
              <w:jc w:val="right"/>
              <w:rPr>
                <w:b/>
                <w:sz w:val="24"/>
              </w:rPr>
            </w:pPr>
            <w:r>
              <w:rPr>
                <w:b/>
                <w:sz w:val="24"/>
              </w:rPr>
              <w:t>28,47</w:t>
            </w:r>
          </w:p>
        </w:tc>
      </w:tr>
    </w:tbl>
    <w:p>
      <w:pPr>
        <w:pStyle w:val="ListParagraph"/>
        <w:numPr>
          <w:ilvl w:val="0"/>
          <w:numId w:val="73"/>
        </w:numPr>
        <w:tabs>
          <w:tab w:pos="1582" w:val="left" w:leader="none"/>
        </w:tabs>
        <w:spacing w:line="288" w:lineRule="auto" w:before="123" w:after="0"/>
        <w:ind w:left="679" w:right="564" w:firstLine="719"/>
        <w:jc w:val="both"/>
        <w:rPr>
          <w:sz w:val="28"/>
        </w:rPr>
      </w:pPr>
      <w:r>
        <w:rPr>
          <w:sz w:val="28"/>
        </w:rPr>
        <w:t>Đất an ninh: Hiện trạng năm 2024, đất an ninh có diện tích 3,59 ha. Diện tích cấp tỉnh phân bổ đến năm 2030 là 12 ha (làm tròn theo quy định), biến động tăng 8,12 ha so với hiện trạng năm</w:t>
      </w:r>
      <w:r>
        <w:rPr>
          <w:spacing w:val="-7"/>
          <w:sz w:val="28"/>
        </w:rPr>
        <w:t> </w:t>
      </w:r>
      <w:r>
        <w:rPr>
          <w:sz w:val="28"/>
        </w:rPr>
        <w:t>2024.</w:t>
      </w:r>
    </w:p>
    <w:p>
      <w:pPr>
        <w:pStyle w:val="Heading1"/>
        <w:ind w:left="1658"/>
      </w:pPr>
      <w:bookmarkStart w:name="_bookmark83" w:id="131"/>
      <w:bookmarkEnd w:id="131"/>
      <w:r>
        <w:rPr>
          <w:b w:val="0"/>
        </w:rPr>
      </w:r>
      <w:r>
        <w:rPr/>
        <w:t>Bảng 25: Chỉ tiêu đất an ninh phân bổ theo đơn vị hành chính</w:t>
      </w:r>
    </w:p>
    <w:p>
      <w:pPr>
        <w:spacing w:before="61"/>
        <w:ind w:left="8570" w:right="0" w:firstLine="0"/>
        <w:jc w:val="both"/>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1,51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3,27</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1,75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0,19</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3,21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0,33</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3,59</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11,72</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8,12</w:t>
            </w:r>
          </w:p>
        </w:tc>
      </w:tr>
    </w:tbl>
    <w:p>
      <w:pPr>
        <w:spacing w:after="0"/>
        <w:jc w:val="right"/>
        <w:rPr>
          <w:sz w:val="24"/>
        </w:rPr>
        <w:sectPr>
          <w:pgSz w:w="11910" w:h="16850"/>
          <w:pgMar w:header="725" w:footer="788" w:top="1300" w:bottom="980" w:left="1020" w:right="280"/>
        </w:sectPr>
      </w:pPr>
    </w:p>
    <w:p>
      <w:pPr>
        <w:pStyle w:val="ListParagraph"/>
        <w:numPr>
          <w:ilvl w:val="0"/>
          <w:numId w:val="73"/>
        </w:numPr>
        <w:tabs>
          <w:tab w:pos="1590" w:val="left" w:leader="none"/>
        </w:tabs>
        <w:spacing w:line="288" w:lineRule="auto" w:before="113" w:after="0"/>
        <w:ind w:left="679" w:right="565" w:firstLine="719"/>
        <w:jc w:val="both"/>
        <w:rPr>
          <w:sz w:val="28"/>
        </w:rPr>
      </w:pPr>
      <w:r>
        <w:rPr>
          <w:sz w:val="28"/>
        </w:rPr>
        <w:t>Đất cơ sở văn hóa: Hiện trạng năm 2024, đất cơ sở văn hóa có diện tích 2,85 ha. Diện tích cấp tỉnh phân bổ đến năm 2030 là 21 ha, biến động tăng 18,15 ha so với hiện trạng năm</w:t>
      </w:r>
      <w:r>
        <w:rPr>
          <w:spacing w:val="-13"/>
          <w:sz w:val="28"/>
        </w:rPr>
        <w:t> </w:t>
      </w:r>
      <w:r>
        <w:rPr>
          <w:sz w:val="28"/>
        </w:rPr>
        <w:t>2024.</w:t>
      </w:r>
    </w:p>
    <w:p>
      <w:pPr>
        <w:pStyle w:val="Heading1"/>
        <w:ind w:left="1301"/>
      </w:pPr>
      <w:bookmarkStart w:name="_bookmark84" w:id="132"/>
      <w:bookmarkEnd w:id="132"/>
      <w:r>
        <w:rPr>
          <w:b w:val="0"/>
        </w:rPr>
      </w:r>
      <w:r>
        <w:rPr/>
        <w:t>Bảng 26: Chỉ tiêu đất cơ sở văn hóa phân bổ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7"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4,78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3,55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1,66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3,17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3,17</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1,50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1,59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1,59</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1,80</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1,62</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2,85</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20,99</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18,15</w:t>
            </w:r>
          </w:p>
        </w:tc>
      </w:tr>
    </w:tbl>
    <w:p>
      <w:pPr>
        <w:pStyle w:val="ListParagraph"/>
        <w:numPr>
          <w:ilvl w:val="0"/>
          <w:numId w:val="73"/>
        </w:numPr>
        <w:tabs>
          <w:tab w:pos="1585" w:val="left" w:leader="none"/>
        </w:tabs>
        <w:spacing w:line="288" w:lineRule="auto" w:before="123" w:after="0"/>
        <w:ind w:left="679" w:right="562" w:firstLine="719"/>
        <w:jc w:val="both"/>
        <w:rPr>
          <w:sz w:val="28"/>
        </w:rPr>
      </w:pPr>
      <w:r>
        <w:rPr>
          <w:sz w:val="28"/>
        </w:rPr>
        <w:t>Đất cơ sở y tế: Hiện trạng năm 2024, đất cơ sở y tế có diện tích 6,63 ha. Diện tích cấp tỉnh phân bổ đến năm 2030 là 17 ha, tăng 10,37 ha so với hiện trạng năm</w:t>
      </w:r>
      <w:r>
        <w:rPr>
          <w:spacing w:val="-5"/>
          <w:sz w:val="28"/>
        </w:rPr>
        <w:t> </w:t>
      </w:r>
      <w:r>
        <w:rPr>
          <w:sz w:val="28"/>
        </w:rPr>
        <w:t>2024.</w:t>
      </w:r>
    </w:p>
    <w:p>
      <w:pPr>
        <w:pStyle w:val="Heading1"/>
        <w:ind w:left="1558"/>
      </w:pPr>
      <w:bookmarkStart w:name="_bookmark85" w:id="133"/>
      <w:bookmarkEnd w:id="133"/>
      <w:r>
        <w:rPr>
          <w:b w:val="0"/>
        </w:rPr>
      </w:r>
      <w:r>
        <w:rPr/>
        <w:t>Bảng 27: Chỉ tiêu đất cơ sở y tế phân bổ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10"/>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10"/>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2,70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1,37</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2,21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2,00</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2,00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0,27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1,27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3" w:hRule="atLeast"/>
        </w:trPr>
        <w:tc>
          <w:tcPr>
            <w:tcW w:w="674" w:type="dxa"/>
            <w:tcBorders>
              <w:top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0,22</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1,22</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right="519"/>
              <w:jc w:val="right"/>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right="509"/>
              <w:jc w:val="right"/>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6,63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17,00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10,37</w:t>
            </w:r>
          </w:p>
        </w:tc>
      </w:tr>
    </w:tbl>
    <w:p>
      <w:pPr>
        <w:pStyle w:val="ListParagraph"/>
        <w:numPr>
          <w:ilvl w:val="0"/>
          <w:numId w:val="73"/>
        </w:numPr>
        <w:tabs>
          <w:tab w:pos="1570" w:val="left" w:leader="none"/>
        </w:tabs>
        <w:spacing w:line="288" w:lineRule="auto" w:before="122" w:after="0"/>
        <w:ind w:left="679" w:right="562" w:firstLine="719"/>
        <w:jc w:val="both"/>
        <w:rPr>
          <w:sz w:val="28"/>
        </w:rPr>
      </w:pPr>
      <w:r>
        <w:rPr>
          <w:sz w:val="28"/>
        </w:rPr>
        <w:t>Đất cơ sở giáo dục và đào tạo: Hiện trạng năm 2024, đất cơ sở giáo dục và đào tạo có diện tích 39,66 ha. Diện tích cấp tỉnh phân bổ đến năm 2030 là 104 ha, biến động tăng 64,34 ha so với hiện trạng năm 2024 (39,66</w:t>
      </w:r>
      <w:r>
        <w:rPr>
          <w:spacing w:val="-18"/>
          <w:sz w:val="28"/>
        </w:rPr>
        <w:t> </w:t>
      </w:r>
      <w:r>
        <w:rPr>
          <w:sz w:val="28"/>
        </w:rPr>
        <w:t>ha).</w:t>
      </w:r>
    </w:p>
    <w:p>
      <w:pPr>
        <w:pStyle w:val="Heading1"/>
        <w:spacing w:line="288" w:lineRule="auto" w:before="126"/>
        <w:ind w:left="5024" w:right="875" w:hanging="4036"/>
      </w:pPr>
      <w:bookmarkStart w:name="_bookmark86" w:id="134"/>
      <w:bookmarkEnd w:id="134"/>
      <w:r>
        <w:rPr>
          <w:b w:val="0"/>
        </w:rPr>
      </w:r>
      <w:r>
        <w:rPr/>
        <w:t>Bảng 28: Chỉ tiêu đất cơ sở giáo dục và đào tạo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5,86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21,63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15,77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9,98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6,29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10,91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6,03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11,27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8,06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6,39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10,77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6,58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6,98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11,74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4,76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4,26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12,12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7,86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9,19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4,98</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1"/>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6"/>
              <w:ind w:right="94"/>
              <w:jc w:val="right"/>
              <w:rPr>
                <w:b/>
                <w:sz w:val="24"/>
              </w:rPr>
            </w:pPr>
            <w:r>
              <w:rPr>
                <w:b/>
                <w:sz w:val="24"/>
              </w:rPr>
              <w:t>39,66</w:t>
            </w:r>
          </w:p>
        </w:tc>
        <w:tc>
          <w:tcPr>
            <w:tcW w:w="2306" w:type="dxa"/>
            <w:tcBorders>
              <w:top w:val="single" w:sz="4" w:space="0" w:color="000000"/>
              <w:left w:val="single" w:sz="4" w:space="0" w:color="000000"/>
              <w:right w:val="single" w:sz="4" w:space="0" w:color="000000"/>
            </w:tcBorders>
          </w:tcPr>
          <w:p>
            <w:pPr>
              <w:pStyle w:val="TableParagraph"/>
              <w:spacing w:before="26"/>
              <w:ind w:right="93"/>
              <w:jc w:val="right"/>
              <w:rPr>
                <w:b/>
                <w:sz w:val="24"/>
              </w:rPr>
            </w:pPr>
            <w:r>
              <w:rPr>
                <w:b/>
                <w:sz w:val="24"/>
              </w:rPr>
              <w:t>104,00</w:t>
            </w:r>
          </w:p>
        </w:tc>
        <w:tc>
          <w:tcPr>
            <w:tcW w:w="1915" w:type="dxa"/>
            <w:tcBorders>
              <w:top w:val="single" w:sz="4" w:space="0" w:color="000000"/>
              <w:left w:val="single" w:sz="4" w:space="0" w:color="000000"/>
            </w:tcBorders>
          </w:tcPr>
          <w:p>
            <w:pPr>
              <w:pStyle w:val="TableParagraph"/>
              <w:spacing w:before="26"/>
              <w:ind w:right="83"/>
              <w:jc w:val="right"/>
              <w:rPr>
                <w:b/>
                <w:sz w:val="24"/>
              </w:rPr>
            </w:pPr>
            <w:r>
              <w:rPr>
                <w:b/>
                <w:sz w:val="24"/>
              </w:rPr>
              <w:t>64,34</w:t>
            </w:r>
          </w:p>
        </w:tc>
      </w:tr>
    </w:tbl>
    <w:p>
      <w:pPr>
        <w:pStyle w:val="ListParagraph"/>
        <w:numPr>
          <w:ilvl w:val="0"/>
          <w:numId w:val="73"/>
        </w:numPr>
        <w:tabs>
          <w:tab w:pos="1566" w:val="left" w:leader="none"/>
        </w:tabs>
        <w:spacing w:line="288" w:lineRule="auto" w:before="123" w:after="0"/>
        <w:ind w:left="679" w:right="564" w:firstLine="719"/>
        <w:jc w:val="both"/>
        <w:rPr>
          <w:sz w:val="28"/>
        </w:rPr>
      </w:pPr>
      <w:r>
        <w:rPr>
          <w:sz w:val="28"/>
        </w:rPr>
        <w:t>Đất cơ sở thể dục thể thao: Hiện trạng năm 2024, đất cơ sở thể dục thể thao có diện tích 15,58 ha. Diện tích cấp tỉnh phân bổ đến năm 2030 là 28 ha, biến động tăng 12,42 ha so với hiện trạng năm</w:t>
      </w:r>
      <w:r>
        <w:rPr>
          <w:spacing w:val="-19"/>
          <w:sz w:val="28"/>
        </w:rPr>
        <w:t> </w:t>
      </w:r>
      <w:r>
        <w:rPr>
          <w:sz w:val="28"/>
        </w:rPr>
        <w:t>2024.</w:t>
      </w:r>
    </w:p>
    <w:p>
      <w:pPr>
        <w:pStyle w:val="Heading1"/>
        <w:ind w:left="155" w:right="661"/>
        <w:jc w:val="right"/>
      </w:pPr>
      <w:bookmarkStart w:name="_bookmark87" w:id="135"/>
      <w:bookmarkEnd w:id="135"/>
      <w:r>
        <w:rPr>
          <w:b w:val="0"/>
        </w:rPr>
      </w:r>
      <w:r>
        <w:rPr/>
        <w:t>Bảng 29: Chỉ tiêu đất cơ sở thể dục, thể thao phân bổ theo đơn vị hành chính</w:t>
      </w:r>
    </w:p>
    <w:p>
      <w:pPr>
        <w:spacing w:before="61"/>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right w:val="single" w:sz="4" w:space="0" w:color="000000"/>
            </w:tcBorders>
          </w:tcPr>
          <w:p>
            <w:pPr>
              <w:pStyle w:val="TableParagraph"/>
              <w:spacing w:before="20"/>
              <w:ind w:right="94"/>
              <w:jc w:val="right"/>
              <w:rPr>
                <w:sz w:val="24"/>
              </w:rPr>
            </w:pPr>
            <w:r>
              <w:rPr>
                <w:sz w:val="24"/>
              </w:rPr>
              <w:t>1,60</w:t>
            </w:r>
          </w:p>
        </w:tc>
        <w:tc>
          <w:tcPr>
            <w:tcW w:w="2306" w:type="dxa"/>
            <w:tcBorders>
              <w:top w:val="single" w:sz="4" w:space="0" w:color="000000"/>
              <w:left w:val="single" w:sz="4" w:space="0" w:color="000000"/>
              <w:right w:val="single" w:sz="4" w:space="0" w:color="000000"/>
            </w:tcBorders>
          </w:tcPr>
          <w:p>
            <w:pPr>
              <w:pStyle w:val="TableParagraph"/>
              <w:spacing w:before="20"/>
              <w:ind w:right="93"/>
              <w:jc w:val="right"/>
              <w:rPr>
                <w:sz w:val="24"/>
              </w:rPr>
            </w:pPr>
            <w:r>
              <w:rPr>
                <w:sz w:val="24"/>
              </w:rPr>
              <w:t>0,94</w:t>
            </w:r>
          </w:p>
        </w:tc>
        <w:tc>
          <w:tcPr>
            <w:tcW w:w="1915" w:type="dxa"/>
            <w:tcBorders>
              <w:top w:val="single" w:sz="4" w:space="0" w:color="000000"/>
              <w:left w:val="single" w:sz="4" w:space="0" w:color="000000"/>
            </w:tcBorders>
          </w:tcPr>
          <w:p>
            <w:pPr>
              <w:pStyle w:val="TableParagraph"/>
              <w:spacing w:before="20"/>
              <w:ind w:right="83"/>
              <w:jc w:val="right"/>
              <w:rPr>
                <w:sz w:val="24"/>
              </w:rPr>
            </w:pPr>
            <w:r>
              <w:rPr>
                <w:sz w:val="24"/>
              </w:rPr>
              <w:t>-0,66</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1,80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6,04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4,52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8,52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1,60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0,50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3,80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0,88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2,06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1,11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1,59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1,59</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15,58</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28,00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12,42</w:t>
            </w:r>
          </w:p>
        </w:tc>
      </w:tr>
    </w:tbl>
    <w:p>
      <w:pPr>
        <w:pStyle w:val="ListParagraph"/>
        <w:numPr>
          <w:ilvl w:val="0"/>
          <w:numId w:val="73"/>
        </w:numPr>
        <w:tabs>
          <w:tab w:pos="1611" w:val="left" w:leader="none"/>
        </w:tabs>
        <w:spacing w:line="288" w:lineRule="auto" w:before="122" w:after="0"/>
        <w:ind w:left="679" w:right="564" w:firstLine="719"/>
        <w:jc w:val="both"/>
        <w:rPr>
          <w:sz w:val="28"/>
        </w:rPr>
      </w:pPr>
      <w:r>
        <w:rPr>
          <w:sz w:val="28"/>
        </w:rPr>
        <w:t>Đất xây dựng công trình sự nghiệp khác: Tổng hợp theo Nghị định số 102/2024/NĐ-CP ngày 30/7/2024 (bao gồm đất xây dựng trụ sở của tổ sự nghiệp và đất kho dự trữ quốc</w:t>
      </w:r>
      <w:r>
        <w:rPr>
          <w:spacing w:val="-7"/>
          <w:sz w:val="28"/>
        </w:rPr>
        <w:t> </w:t>
      </w:r>
      <w:r>
        <w:rPr>
          <w:sz w:val="28"/>
        </w:rPr>
        <w:t>gia,…).</w:t>
      </w:r>
    </w:p>
    <w:p>
      <w:pPr>
        <w:pStyle w:val="BodyText"/>
        <w:spacing w:line="288" w:lineRule="auto" w:before="121"/>
        <w:ind w:right="561"/>
      </w:pPr>
      <w:r>
        <w:rPr/>
        <w:t>Diện tích cấp tỉnh phân bổ đến năm 2030 là 8 ha (chỉ tiêu được tổng hợp từ đất xây dựng trụ sở công trình sự nghiệp, đất kho dự trữ quốc gia), tăng 3,27 ha so với hiện trạng năm 2024 (4,73 ha) chỉ tiêu được tổng hợp theo Nghị định số 102/2024/NĐ-CP ngày 30/7/2024.</w:t>
      </w:r>
    </w:p>
    <w:p>
      <w:pPr>
        <w:pStyle w:val="Heading1"/>
        <w:spacing w:line="288" w:lineRule="auto"/>
        <w:ind w:left="4541" w:right="707" w:hanging="3721"/>
      </w:pPr>
      <w:bookmarkStart w:name="_bookmark88" w:id="136"/>
      <w:bookmarkEnd w:id="136"/>
      <w:r>
        <w:rPr>
          <w:b w:val="0"/>
        </w:rPr>
      </w:r>
      <w:r>
        <w:rPr/>
        <w:t>Bảng 30: Chỉ tiêu đất xây dựng công trình sự nghiệp khác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8"/>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3,68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3,27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3,08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0,07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0,07</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3" w:hRule="atLeast"/>
        </w:trPr>
        <w:tc>
          <w:tcPr>
            <w:tcW w:w="674" w:type="dxa"/>
            <w:tcBorders>
              <w:top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0,70</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0,70</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04" w:right="492"/>
              <w:jc w:val="center"/>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4,73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8,00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3,27</w:t>
            </w:r>
          </w:p>
        </w:tc>
      </w:tr>
    </w:tbl>
    <w:p>
      <w:pPr>
        <w:pStyle w:val="ListParagraph"/>
        <w:numPr>
          <w:ilvl w:val="0"/>
          <w:numId w:val="73"/>
        </w:numPr>
        <w:tabs>
          <w:tab w:pos="1590" w:val="left" w:leader="none"/>
        </w:tabs>
        <w:spacing w:line="288" w:lineRule="auto" w:before="122" w:after="0"/>
        <w:ind w:left="679" w:right="564" w:firstLine="719"/>
        <w:jc w:val="left"/>
        <w:rPr>
          <w:sz w:val="28"/>
        </w:rPr>
      </w:pPr>
      <w:r>
        <w:rPr>
          <w:sz w:val="28"/>
        </w:rPr>
        <w:t>Đất khu công nghiệp: Diện tích cấp tỉnh phân bổ đến năm 2030 là 1.440 ha, biến động tăng 495,17 ha so với hiện trạng năm 2024 (944,61</w:t>
      </w:r>
      <w:r>
        <w:rPr>
          <w:spacing w:val="-10"/>
          <w:sz w:val="28"/>
        </w:rPr>
        <w:t> </w:t>
      </w:r>
      <w:r>
        <w:rPr>
          <w:sz w:val="28"/>
        </w:rPr>
        <w:t>ha).</w:t>
      </w:r>
    </w:p>
    <w:p>
      <w:pPr>
        <w:pStyle w:val="Heading1"/>
        <w:spacing w:line="288" w:lineRule="auto" w:before="65"/>
        <w:ind w:left="3445" w:right="674" w:hanging="2651"/>
        <w:jc w:val="left"/>
      </w:pPr>
      <w:bookmarkStart w:name="_bookmark89" w:id="137"/>
      <w:bookmarkEnd w:id="137"/>
      <w:r>
        <w:rPr>
          <w:b w:val="0"/>
        </w:rPr>
      </w:r>
      <w:r>
        <w:rPr/>
        <w:t>Bảng 31: Phân bổ diện tích đất công nghiệp theo chỉ tiêu được cấp tỉnh phân bổ tại Quyết định 1736/QĐ-TTg</w:t>
      </w:r>
    </w:p>
    <w:p>
      <w:pPr>
        <w:pStyle w:val="BodyText"/>
        <w:spacing w:before="3"/>
        <w:ind w:left="0" w:firstLine="0"/>
        <w:jc w:val="left"/>
        <w:rPr>
          <w:b/>
          <w:sz w:val="6"/>
        </w:rPr>
      </w:pPr>
    </w:p>
    <w:tbl>
      <w:tblPr>
        <w:tblW w:w="0" w:type="auto"/>
        <w:jc w:val="left"/>
        <w:tblInd w:w="52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576"/>
        <w:gridCol w:w="3221"/>
        <w:gridCol w:w="2042"/>
        <w:gridCol w:w="1495"/>
        <w:gridCol w:w="2364"/>
      </w:tblGrid>
      <w:tr>
        <w:trPr>
          <w:trHeight w:val="695" w:hRule="atLeast"/>
        </w:trPr>
        <w:tc>
          <w:tcPr>
            <w:tcW w:w="576" w:type="dxa"/>
            <w:tcBorders>
              <w:bottom w:val="single" w:sz="4" w:space="0" w:color="000000"/>
              <w:right w:val="single" w:sz="4" w:space="0" w:color="000000"/>
            </w:tcBorders>
          </w:tcPr>
          <w:p>
            <w:pPr>
              <w:pStyle w:val="TableParagraph"/>
              <w:spacing w:before="183"/>
              <w:ind w:left="111" w:right="111"/>
              <w:jc w:val="center"/>
              <w:rPr>
                <w:sz w:val="24"/>
              </w:rPr>
            </w:pPr>
            <w:r>
              <w:rPr>
                <w:sz w:val="24"/>
              </w:rPr>
              <w:t>TT</w:t>
            </w:r>
          </w:p>
        </w:tc>
        <w:tc>
          <w:tcPr>
            <w:tcW w:w="3221" w:type="dxa"/>
            <w:tcBorders>
              <w:left w:val="single" w:sz="4" w:space="0" w:color="000000"/>
              <w:bottom w:val="single" w:sz="4" w:space="0" w:color="000000"/>
              <w:right w:val="single" w:sz="4" w:space="0" w:color="000000"/>
            </w:tcBorders>
          </w:tcPr>
          <w:p>
            <w:pPr>
              <w:pStyle w:val="TableParagraph"/>
              <w:spacing w:before="188"/>
              <w:ind w:left="532"/>
              <w:rPr>
                <w:b/>
                <w:sz w:val="24"/>
              </w:rPr>
            </w:pPr>
            <w:r>
              <w:rPr>
                <w:b/>
                <w:sz w:val="24"/>
              </w:rPr>
              <w:t>Tên khu công nghiệp</w:t>
            </w:r>
          </w:p>
        </w:tc>
        <w:tc>
          <w:tcPr>
            <w:tcW w:w="2042" w:type="dxa"/>
            <w:tcBorders>
              <w:left w:val="single" w:sz="4" w:space="0" w:color="000000"/>
              <w:bottom w:val="single" w:sz="4" w:space="0" w:color="000000"/>
              <w:right w:val="single" w:sz="4" w:space="0" w:color="000000"/>
            </w:tcBorders>
          </w:tcPr>
          <w:p>
            <w:pPr>
              <w:pStyle w:val="TableParagraph"/>
              <w:spacing w:before="188"/>
              <w:ind w:left="304" w:right="297"/>
              <w:jc w:val="center"/>
              <w:rPr>
                <w:b/>
                <w:sz w:val="24"/>
              </w:rPr>
            </w:pPr>
            <w:r>
              <w:rPr>
                <w:b/>
                <w:sz w:val="24"/>
              </w:rPr>
              <w:t>Vị trí dự kiến</w:t>
            </w:r>
          </w:p>
        </w:tc>
        <w:tc>
          <w:tcPr>
            <w:tcW w:w="1495" w:type="dxa"/>
            <w:tcBorders>
              <w:left w:val="single" w:sz="4" w:space="0" w:color="000000"/>
              <w:bottom w:val="single" w:sz="4" w:space="0" w:color="000000"/>
              <w:right w:val="single" w:sz="4" w:space="0" w:color="000000"/>
            </w:tcBorders>
          </w:tcPr>
          <w:p>
            <w:pPr>
              <w:pStyle w:val="TableParagraph"/>
              <w:spacing w:before="20"/>
              <w:ind w:left="284"/>
              <w:rPr>
                <w:b/>
                <w:sz w:val="24"/>
              </w:rPr>
            </w:pPr>
            <w:r>
              <w:rPr>
                <w:b/>
                <w:sz w:val="24"/>
              </w:rPr>
              <w:t>Diện</w:t>
            </w:r>
            <w:r>
              <w:rPr>
                <w:b/>
                <w:spacing w:val="-5"/>
                <w:sz w:val="24"/>
              </w:rPr>
              <w:t> </w:t>
            </w:r>
            <w:r>
              <w:rPr>
                <w:b/>
                <w:sz w:val="24"/>
              </w:rPr>
              <w:t>tích</w:t>
            </w:r>
          </w:p>
          <w:p>
            <w:pPr>
              <w:pStyle w:val="TableParagraph"/>
              <w:spacing w:before="62"/>
              <w:ind w:left="272"/>
              <w:rPr>
                <w:b/>
                <w:sz w:val="24"/>
              </w:rPr>
            </w:pPr>
            <w:r>
              <w:rPr>
                <w:b/>
                <w:sz w:val="24"/>
              </w:rPr>
              <w:t>2030</w:t>
            </w:r>
            <w:r>
              <w:rPr>
                <w:b/>
                <w:spacing w:val="-2"/>
                <w:sz w:val="24"/>
              </w:rPr>
              <w:t> </w:t>
            </w:r>
            <w:r>
              <w:rPr>
                <w:b/>
                <w:sz w:val="24"/>
              </w:rPr>
              <w:t>(ha)</w:t>
            </w:r>
          </w:p>
        </w:tc>
        <w:tc>
          <w:tcPr>
            <w:tcW w:w="2364" w:type="dxa"/>
            <w:tcBorders>
              <w:left w:val="single" w:sz="4" w:space="0" w:color="000000"/>
              <w:bottom w:val="single" w:sz="4" w:space="0" w:color="000000"/>
            </w:tcBorders>
          </w:tcPr>
          <w:p>
            <w:pPr>
              <w:pStyle w:val="TableParagraph"/>
              <w:spacing w:before="188"/>
              <w:ind w:left="769"/>
              <w:rPr>
                <w:b/>
                <w:sz w:val="24"/>
              </w:rPr>
            </w:pPr>
            <w:r>
              <w:rPr>
                <w:b/>
                <w:sz w:val="24"/>
              </w:rPr>
              <w:t>Ghi chú</w:t>
            </w:r>
          </w:p>
        </w:tc>
      </w:tr>
      <w:tr>
        <w:trPr>
          <w:trHeight w:val="357" w:hRule="atLeast"/>
        </w:trPr>
        <w:tc>
          <w:tcPr>
            <w:tcW w:w="576" w:type="dxa"/>
            <w:tcBorders>
              <w:top w:val="single" w:sz="4" w:space="0" w:color="000000"/>
              <w:bottom w:val="single" w:sz="4" w:space="0" w:color="000000"/>
              <w:right w:val="single" w:sz="4" w:space="0" w:color="000000"/>
            </w:tcBorders>
          </w:tcPr>
          <w:p>
            <w:pPr>
              <w:pStyle w:val="TableParagraph"/>
              <w:spacing w:before="20"/>
              <w:ind w:right="1"/>
              <w:jc w:val="center"/>
              <w:rPr>
                <w:b/>
                <w:sz w:val="24"/>
              </w:rPr>
            </w:pPr>
            <w:r>
              <w:rPr>
                <w:b/>
                <w:w w:val="99"/>
                <w:sz w:val="24"/>
              </w:rPr>
              <w:t>I</w:t>
            </w:r>
          </w:p>
        </w:tc>
        <w:tc>
          <w:tcPr>
            <w:tcW w:w="9122" w:type="dxa"/>
            <w:gridSpan w:val="4"/>
            <w:tcBorders>
              <w:top w:val="single" w:sz="4" w:space="0" w:color="000000"/>
              <w:left w:val="single" w:sz="4" w:space="0" w:color="000000"/>
              <w:bottom w:val="single" w:sz="4" w:space="0" w:color="000000"/>
            </w:tcBorders>
          </w:tcPr>
          <w:p>
            <w:pPr>
              <w:pStyle w:val="TableParagraph"/>
              <w:spacing w:before="20"/>
              <w:ind w:left="107"/>
              <w:rPr>
                <w:b/>
                <w:sz w:val="24"/>
              </w:rPr>
            </w:pPr>
            <w:r>
              <w:rPr>
                <w:b/>
                <w:sz w:val="24"/>
              </w:rPr>
              <w:t>Khu công nghiệp đã thành lập</w:t>
            </w:r>
          </w:p>
        </w:tc>
      </w:tr>
      <w:tr>
        <w:trPr>
          <w:trHeight w:val="693" w:hRule="atLeast"/>
        </w:trPr>
        <w:tc>
          <w:tcPr>
            <w:tcW w:w="576" w:type="dxa"/>
            <w:tcBorders>
              <w:top w:val="single" w:sz="4" w:space="0" w:color="000000"/>
              <w:bottom w:val="single" w:sz="4" w:space="0" w:color="000000"/>
              <w:right w:val="single" w:sz="4" w:space="0" w:color="000000"/>
            </w:tcBorders>
          </w:tcPr>
          <w:p>
            <w:pPr>
              <w:pStyle w:val="TableParagraph"/>
              <w:spacing w:before="183"/>
              <w:jc w:val="center"/>
              <w:rPr>
                <w:sz w:val="24"/>
              </w:rPr>
            </w:pPr>
            <w:r>
              <w:rPr>
                <w:sz w:val="24"/>
              </w:rPr>
              <w:t>1</w:t>
            </w:r>
          </w:p>
        </w:tc>
        <w:tc>
          <w:tcPr>
            <w:tcW w:w="3221" w:type="dxa"/>
            <w:tcBorders>
              <w:top w:val="single" w:sz="4" w:space="0" w:color="000000"/>
              <w:left w:val="single" w:sz="4" w:space="0" w:color="000000"/>
              <w:bottom w:val="single" w:sz="4" w:space="0" w:color="000000"/>
              <w:right w:val="single" w:sz="4" w:space="0" w:color="000000"/>
            </w:tcBorders>
          </w:tcPr>
          <w:p>
            <w:pPr>
              <w:pStyle w:val="TableParagraph"/>
              <w:spacing w:before="183"/>
              <w:ind w:left="107"/>
              <w:rPr>
                <w:sz w:val="24"/>
              </w:rPr>
            </w:pPr>
            <w:r>
              <w:rPr>
                <w:sz w:val="24"/>
              </w:rPr>
              <w:t>KCN Phước Đông</w:t>
            </w:r>
          </w:p>
        </w:tc>
        <w:tc>
          <w:tcPr>
            <w:tcW w:w="2042" w:type="dxa"/>
            <w:tcBorders>
              <w:top w:val="single" w:sz="4" w:space="0" w:color="000000"/>
              <w:left w:val="single" w:sz="4" w:space="0" w:color="000000"/>
              <w:bottom w:val="single" w:sz="4" w:space="0" w:color="000000"/>
              <w:right w:val="single" w:sz="4" w:space="0" w:color="000000"/>
            </w:tcBorders>
          </w:tcPr>
          <w:p>
            <w:pPr>
              <w:pStyle w:val="TableParagraph"/>
              <w:spacing w:before="15"/>
              <w:ind w:left="304" w:right="296"/>
              <w:jc w:val="center"/>
              <w:rPr>
                <w:sz w:val="24"/>
              </w:rPr>
            </w:pPr>
            <w:r>
              <w:rPr>
                <w:sz w:val="24"/>
              </w:rPr>
              <w:t>Gò Dầu,</w:t>
            </w:r>
          </w:p>
          <w:p>
            <w:pPr>
              <w:pStyle w:val="TableParagraph"/>
              <w:spacing w:before="63"/>
              <w:ind w:left="304" w:right="295"/>
              <w:jc w:val="center"/>
              <w:rPr>
                <w:sz w:val="24"/>
              </w:rPr>
            </w:pPr>
            <w:r>
              <w:rPr>
                <w:sz w:val="24"/>
              </w:rPr>
              <w:t>Trảng Bàng</w:t>
            </w:r>
          </w:p>
        </w:tc>
        <w:tc>
          <w:tcPr>
            <w:tcW w:w="1495" w:type="dxa"/>
            <w:tcBorders>
              <w:top w:val="single" w:sz="4" w:space="0" w:color="000000"/>
              <w:left w:val="single" w:sz="4" w:space="0" w:color="000000"/>
              <w:bottom w:val="single" w:sz="4" w:space="0" w:color="000000"/>
              <w:right w:val="single" w:sz="4" w:space="0" w:color="000000"/>
            </w:tcBorders>
          </w:tcPr>
          <w:p>
            <w:pPr>
              <w:pStyle w:val="TableParagraph"/>
              <w:spacing w:before="183"/>
              <w:ind w:left="458" w:right="446"/>
              <w:jc w:val="center"/>
              <w:rPr>
                <w:sz w:val="24"/>
              </w:rPr>
            </w:pPr>
            <w:r>
              <w:rPr>
                <w:sz w:val="24"/>
              </w:rPr>
              <w:t>2.183</w:t>
            </w:r>
          </w:p>
        </w:tc>
        <w:tc>
          <w:tcPr>
            <w:tcW w:w="2364" w:type="dxa"/>
            <w:tcBorders>
              <w:top w:val="single" w:sz="4" w:space="0" w:color="000000"/>
              <w:left w:val="single" w:sz="4" w:space="0" w:color="000000"/>
              <w:bottom w:val="single" w:sz="4" w:space="0" w:color="000000"/>
            </w:tcBorders>
          </w:tcPr>
          <w:p>
            <w:pPr>
              <w:pStyle w:val="TableParagraph"/>
              <w:rPr>
                <w:sz w:val="24"/>
              </w:rPr>
            </w:pPr>
          </w:p>
        </w:tc>
      </w:tr>
      <w:tr>
        <w:trPr>
          <w:trHeight w:val="676" w:hRule="atLeast"/>
        </w:trPr>
        <w:tc>
          <w:tcPr>
            <w:tcW w:w="576" w:type="dxa"/>
            <w:tcBorders>
              <w:top w:val="single" w:sz="4" w:space="0" w:color="000000"/>
              <w:bottom w:val="single" w:sz="4" w:space="0" w:color="000000"/>
              <w:right w:val="single" w:sz="4" w:space="0" w:color="000000"/>
            </w:tcBorders>
          </w:tcPr>
          <w:p>
            <w:pPr>
              <w:pStyle w:val="TableParagraph"/>
              <w:spacing w:before="181"/>
              <w:ind w:left="111" w:right="111"/>
              <w:jc w:val="center"/>
              <w:rPr>
                <w:b/>
                <w:sz w:val="24"/>
              </w:rPr>
            </w:pPr>
            <w:r>
              <w:rPr>
                <w:b/>
                <w:sz w:val="24"/>
              </w:rPr>
              <w:t>II</w:t>
            </w:r>
          </w:p>
        </w:tc>
        <w:tc>
          <w:tcPr>
            <w:tcW w:w="9122" w:type="dxa"/>
            <w:gridSpan w:val="4"/>
            <w:tcBorders>
              <w:top w:val="single" w:sz="4" w:space="0" w:color="000000"/>
              <w:left w:val="single" w:sz="4" w:space="0" w:color="000000"/>
              <w:bottom w:val="single" w:sz="4" w:space="0" w:color="000000"/>
            </w:tcBorders>
          </w:tcPr>
          <w:p>
            <w:pPr>
              <w:pStyle w:val="TableParagraph"/>
              <w:spacing w:before="20"/>
              <w:ind w:left="107"/>
              <w:rPr>
                <w:b/>
                <w:sz w:val="24"/>
              </w:rPr>
            </w:pPr>
            <w:r>
              <w:rPr>
                <w:b/>
                <w:sz w:val="24"/>
              </w:rPr>
              <w:t>Các khu công nghiệp thành lập mới khi đáp ứng các điều kiện theo quy định của pháp</w:t>
            </w:r>
          </w:p>
          <w:p>
            <w:pPr>
              <w:pStyle w:val="TableParagraph"/>
              <w:spacing w:before="43"/>
              <w:ind w:left="107"/>
              <w:rPr>
                <w:b/>
                <w:sz w:val="24"/>
              </w:rPr>
            </w:pPr>
            <w:r>
              <w:rPr>
                <w:b/>
                <w:sz w:val="24"/>
              </w:rPr>
              <w:t>luật về khu công nghiệp</w:t>
            </w:r>
          </w:p>
        </w:tc>
      </w:tr>
      <w:tr>
        <w:trPr>
          <w:trHeight w:val="356" w:hRule="atLeast"/>
        </w:trPr>
        <w:tc>
          <w:tcPr>
            <w:tcW w:w="576" w:type="dxa"/>
            <w:tcBorders>
              <w:top w:val="single" w:sz="4" w:space="0" w:color="000000"/>
              <w:right w:val="single" w:sz="4" w:space="0" w:color="000000"/>
            </w:tcBorders>
          </w:tcPr>
          <w:p>
            <w:pPr>
              <w:pStyle w:val="TableParagraph"/>
              <w:spacing w:before="15"/>
              <w:jc w:val="center"/>
              <w:rPr>
                <w:sz w:val="24"/>
              </w:rPr>
            </w:pPr>
            <w:r>
              <w:rPr>
                <w:sz w:val="24"/>
              </w:rPr>
              <w:t>2</w:t>
            </w:r>
          </w:p>
        </w:tc>
        <w:tc>
          <w:tcPr>
            <w:tcW w:w="3221"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KCN Hiệp Thạnh</w:t>
            </w:r>
          </w:p>
        </w:tc>
        <w:tc>
          <w:tcPr>
            <w:tcW w:w="2042" w:type="dxa"/>
            <w:tcBorders>
              <w:top w:val="single" w:sz="4" w:space="0" w:color="000000"/>
              <w:left w:val="single" w:sz="4" w:space="0" w:color="000000"/>
              <w:right w:val="single" w:sz="4" w:space="0" w:color="000000"/>
            </w:tcBorders>
          </w:tcPr>
          <w:p>
            <w:pPr>
              <w:pStyle w:val="TableParagraph"/>
              <w:spacing w:before="15"/>
              <w:ind w:left="303" w:right="297"/>
              <w:jc w:val="center"/>
              <w:rPr>
                <w:sz w:val="24"/>
              </w:rPr>
            </w:pPr>
            <w:r>
              <w:rPr>
                <w:sz w:val="24"/>
              </w:rPr>
              <w:t>Gò Dầu</w:t>
            </w:r>
          </w:p>
        </w:tc>
        <w:tc>
          <w:tcPr>
            <w:tcW w:w="1495" w:type="dxa"/>
            <w:tcBorders>
              <w:top w:val="single" w:sz="4" w:space="0" w:color="000000"/>
              <w:left w:val="single" w:sz="4" w:space="0" w:color="000000"/>
              <w:right w:val="single" w:sz="4" w:space="0" w:color="000000"/>
            </w:tcBorders>
          </w:tcPr>
          <w:p>
            <w:pPr>
              <w:pStyle w:val="TableParagraph"/>
              <w:spacing w:before="15"/>
              <w:ind w:left="455" w:right="446"/>
              <w:jc w:val="center"/>
              <w:rPr>
                <w:sz w:val="24"/>
              </w:rPr>
            </w:pPr>
            <w:r>
              <w:rPr>
                <w:sz w:val="24"/>
              </w:rPr>
              <w:t>495</w:t>
            </w:r>
          </w:p>
        </w:tc>
        <w:tc>
          <w:tcPr>
            <w:tcW w:w="2364" w:type="dxa"/>
            <w:tcBorders>
              <w:top w:val="single" w:sz="4" w:space="0" w:color="000000"/>
              <w:left w:val="single" w:sz="4" w:space="0" w:color="000000"/>
            </w:tcBorders>
          </w:tcPr>
          <w:p>
            <w:pPr>
              <w:pStyle w:val="TableParagraph"/>
              <w:rPr>
                <w:sz w:val="24"/>
              </w:rPr>
            </w:pPr>
          </w:p>
        </w:tc>
      </w:tr>
    </w:tbl>
    <w:p>
      <w:pPr>
        <w:spacing w:before="128"/>
        <w:ind w:left="1126" w:right="0" w:firstLine="0"/>
        <w:jc w:val="left"/>
        <w:rPr>
          <w:b/>
          <w:sz w:val="28"/>
        </w:rPr>
      </w:pPr>
      <w:bookmarkStart w:name="_bookmark90" w:id="138"/>
      <w:bookmarkEnd w:id="138"/>
      <w:r>
        <w:rPr/>
      </w:r>
      <w:r>
        <w:rPr>
          <w:b/>
          <w:sz w:val="28"/>
        </w:rPr>
        <w:t>Bảng 32: Chỉ tiêu đất khu công nghiệp phân bổ theo đơn vị hành chính</w:t>
      </w:r>
    </w:p>
    <w:p>
      <w:pPr>
        <w:spacing w:before="61"/>
        <w:ind w:left="8570" w:right="0" w:firstLine="0"/>
        <w:jc w:val="lef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1"/>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495,17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495,17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98,33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98,33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846,28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846,28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944,61</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1.439,78</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495,17</w:t>
            </w:r>
          </w:p>
        </w:tc>
      </w:tr>
    </w:tbl>
    <w:p>
      <w:pPr>
        <w:pStyle w:val="ListParagraph"/>
        <w:numPr>
          <w:ilvl w:val="0"/>
          <w:numId w:val="73"/>
        </w:numPr>
        <w:tabs>
          <w:tab w:pos="1578" w:val="left" w:leader="none"/>
        </w:tabs>
        <w:spacing w:line="288" w:lineRule="auto" w:before="123" w:after="0"/>
        <w:ind w:left="679" w:right="566" w:firstLine="719"/>
        <w:jc w:val="left"/>
        <w:rPr>
          <w:sz w:val="28"/>
        </w:rPr>
      </w:pPr>
      <w:r>
        <w:rPr>
          <w:sz w:val="28"/>
        </w:rPr>
        <w:t>Đất thương mại, dịch vụ: Diện tích cấp tỉnh phân bổ đến năm 2030 là 196 ha, biến động tăng 111,13 ha so với hiện trạng năm 2024 (84,87</w:t>
      </w:r>
      <w:r>
        <w:rPr>
          <w:spacing w:val="-10"/>
          <w:sz w:val="28"/>
        </w:rPr>
        <w:t> </w:t>
      </w:r>
      <w:r>
        <w:rPr>
          <w:sz w:val="28"/>
        </w:rPr>
        <w:t>ha).</w:t>
      </w:r>
    </w:p>
    <w:p>
      <w:pPr>
        <w:pStyle w:val="Heading1"/>
        <w:ind w:left="910"/>
        <w:jc w:val="left"/>
      </w:pPr>
      <w:bookmarkStart w:name="_bookmark91" w:id="139"/>
      <w:bookmarkEnd w:id="139"/>
      <w:r>
        <w:rPr>
          <w:b w:val="0"/>
        </w:rPr>
      </w:r>
      <w:r>
        <w:rPr/>
        <w:t>Bảng 33: Chỉ tiêu đất thương mại, dịch vụ phân bổ theo đơn vị hành chính</w:t>
      </w:r>
    </w:p>
    <w:p>
      <w:pPr>
        <w:spacing w:after="0"/>
        <w:jc w:val="left"/>
        <w:sectPr>
          <w:pgSz w:w="11910" w:h="16850"/>
          <w:pgMar w:header="725" w:footer="788" w:top="1300" w:bottom="980" w:left="1020" w:right="280"/>
        </w:sectPr>
      </w:pPr>
    </w:p>
    <w:p>
      <w:pPr>
        <w:spacing w:before="114"/>
        <w:ind w:left="155" w:right="568" w:firstLine="0"/>
        <w:jc w:val="righ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27,14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18,84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7,85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5,53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1,65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28,99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27,34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24,51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19,06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0,29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9,29</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9,00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16,28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5,20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9,97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5,18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48,60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71,58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22,98</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84,87</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196,00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111,13</w:t>
            </w:r>
          </w:p>
        </w:tc>
      </w:tr>
    </w:tbl>
    <w:p>
      <w:pPr>
        <w:pStyle w:val="ListParagraph"/>
        <w:numPr>
          <w:ilvl w:val="0"/>
          <w:numId w:val="73"/>
        </w:numPr>
        <w:tabs>
          <w:tab w:pos="1587" w:val="left" w:leader="none"/>
        </w:tabs>
        <w:spacing w:line="288" w:lineRule="auto" w:before="123" w:after="0"/>
        <w:ind w:left="679" w:right="561" w:firstLine="719"/>
        <w:jc w:val="left"/>
        <w:rPr>
          <w:sz w:val="28"/>
        </w:rPr>
      </w:pPr>
      <w:r>
        <w:rPr>
          <w:sz w:val="28"/>
        </w:rPr>
        <w:t>Đất cơ sở sản xuất phi nông nghiệp: Diện tích cấp tỉnh phân bổ đến năm 2030 là 174 ha, biến động tăng 23,00 ha so với hiện trạng năm 2024 (151,00</w:t>
      </w:r>
      <w:r>
        <w:rPr>
          <w:spacing w:val="-27"/>
          <w:sz w:val="28"/>
        </w:rPr>
        <w:t> </w:t>
      </w:r>
      <w:r>
        <w:rPr>
          <w:sz w:val="28"/>
        </w:rPr>
        <w:t>ha).</w:t>
      </w:r>
    </w:p>
    <w:p>
      <w:pPr>
        <w:pStyle w:val="Heading1"/>
        <w:spacing w:line="288" w:lineRule="auto"/>
        <w:ind w:left="4541" w:right="677" w:hanging="3745"/>
        <w:jc w:val="left"/>
      </w:pPr>
      <w:bookmarkStart w:name="_bookmark92" w:id="140"/>
      <w:bookmarkEnd w:id="140"/>
      <w:r>
        <w:rPr>
          <w:b w:val="0"/>
        </w:rPr>
      </w:r>
      <w:r>
        <w:rPr/>
        <w:t>Bảng 34: Chỉ tiêu đất cơ sở sản xuất phi nông nghiệp khác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2,94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6,94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10,63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16,61</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5,98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53,98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58,58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15,73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16,35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0,62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1,83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1,68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4,32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1,31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43,32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45,32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20,87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22,73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1,86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151,00</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174,00</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23,00</w:t>
            </w:r>
          </w:p>
        </w:tc>
      </w:tr>
    </w:tbl>
    <w:p>
      <w:pPr>
        <w:pStyle w:val="ListParagraph"/>
        <w:numPr>
          <w:ilvl w:val="0"/>
          <w:numId w:val="73"/>
        </w:numPr>
        <w:tabs>
          <w:tab w:pos="1582" w:val="left" w:leader="none"/>
        </w:tabs>
        <w:spacing w:line="288" w:lineRule="auto" w:before="123" w:after="0"/>
        <w:ind w:left="679" w:right="561" w:firstLine="719"/>
        <w:jc w:val="left"/>
        <w:rPr>
          <w:sz w:val="28"/>
        </w:rPr>
      </w:pPr>
      <w:r>
        <w:rPr>
          <w:sz w:val="28"/>
        </w:rPr>
        <w:t>Đất hoạt động khoáng sản: Diện tích cấp tỉnh phân bổ đến năm 2030 là 4 ha</w:t>
      </w:r>
      <w:r>
        <w:rPr>
          <w:spacing w:val="39"/>
          <w:sz w:val="28"/>
        </w:rPr>
        <w:t> </w:t>
      </w:r>
      <w:r>
        <w:rPr>
          <w:sz w:val="28"/>
        </w:rPr>
        <w:t>(làm</w:t>
      </w:r>
      <w:r>
        <w:rPr>
          <w:spacing w:val="35"/>
          <w:sz w:val="28"/>
        </w:rPr>
        <w:t> </w:t>
      </w:r>
      <w:r>
        <w:rPr>
          <w:sz w:val="28"/>
        </w:rPr>
        <w:t>tròn</w:t>
      </w:r>
      <w:r>
        <w:rPr>
          <w:spacing w:val="38"/>
          <w:sz w:val="28"/>
        </w:rPr>
        <w:t> </w:t>
      </w:r>
      <w:r>
        <w:rPr>
          <w:sz w:val="28"/>
        </w:rPr>
        <w:t>theo</w:t>
      </w:r>
      <w:r>
        <w:rPr>
          <w:spacing w:val="38"/>
          <w:sz w:val="28"/>
        </w:rPr>
        <w:t> </w:t>
      </w:r>
      <w:r>
        <w:rPr>
          <w:sz w:val="28"/>
        </w:rPr>
        <w:t>quy</w:t>
      </w:r>
      <w:r>
        <w:rPr>
          <w:spacing w:val="38"/>
          <w:sz w:val="28"/>
        </w:rPr>
        <w:t> </w:t>
      </w:r>
      <w:r>
        <w:rPr>
          <w:sz w:val="28"/>
        </w:rPr>
        <w:t>định),</w:t>
      </w:r>
      <w:r>
        <w:rPr>
          <w:spacing w:val="40"/>
          <w:sz w:val="28"/>
        </w:rPr>
        <w:t> </w:t>
      </w:r>
      <w:r>
        <w:rPr>
          <w:sz w:val="28"/>
        </w:rPr>
        <w:t>ổn</w:t>
      </w:r>
      <w:r>
        <w:rPr>
          <w:spacing w:val="40"/>
          <w:sz w:val="28"/>
        </w:rPr>
        <w:t> </w:t>
      </w:r>
      <w:r>
        <w:rPr>
          <w:sz w:val="28"/>
        </w:rPr>
        <w:t>định</w:t>
      </w:r>
      <w:r>
        <w:rPr>
          <w:spacing w:val="39"/>
          <w:sz w:val="28"/>
        </w:rPr>
        <w:t> </w:t>
      </w:r>
      <w:r>
        <w:rPr>
          <w:sz w:val="28"/>
        </w:rPr>
        <w:t>hiện</w:t>
      </w:r>
      <w:r>
        <w:rPr>
          <w:spacing w:val="40"/>
          <w:sz w:val="28"/>
        </w:rPr>
        <w:t> </w:t>
      </w:r>
      <w:r>
        <w:rPr>
          <w:sz w:val="28"/>
        </w:rPr>
        <w:t>trạng</w:t>
      </w:r>
      <w:r>
        <w:rPr>
          <w:spacing w:val="40"/>
          <w:sz w:val="28"/>
        </w:rPr>
        <w:t> </w:t>
      </w:r>
      <w:r>
        <w:rPr>
          <w:sz w:val="28"/>
        </w:rPr>
        <w:t>đất</w:t>
      </w:r>
      <w:r>
        <w:rPr>
          <w:spacing w:val="40"/>
          <w:sz w:val="28"/>
        </w:rPr>
        <w:t> </w:t>
      </w:r>
      <w:r>
        <w:rPr>
          <w:sz w:val="28"/>
        </w:rPr>
        <w:t>hoạt</w:t>
      </w:r>
      <w:r>
        <w:rPr>
          <w:spacing w:val="39"/>
          <w:sz w:val="28"/>
        </w:rPr>
        <w:t> </w:t>
      </w:r>
      <w:r>
        <w:rPr>
          <w:sz w:val="28"/>
        </w:rPr>
        <w:t>động</w:t>
      </w:r>
      <w:r>
        <w:rPr>
          <w:spacing w:val="40"/>
          <w:sz w:val="28"/>
        </w:rPr>
        <w:t> </w:t>
      </w:r>
      <w:r>
        <w:rPr>
          <w:sz w:val="28"/>
        </w:rPr>
        <w:t>khoáng</w:t>
      </w:r>
      <w:r>
        <w:rPr>
          <w:spacing w:val="40"/>
          <w:sz w:val="28"/>
        </w:rPr>
        <w:t> </w:t>
      </w:r>
      <w:r>
        <w:rPr>
          <w:sz w:val="28"/>
        </w:rPr>
        <w:t>sản</w:t>
      </w:r>
      <w:r>
        <w:rPr>
          <w:spacing w:val="40"/>
          <w:sz w:val="28"/>
        </w:rPr>
        <w:t> </w:t>
      </w:r>
      <w:r>
        <w:rPr>
          <w:sz w:val="28"/>
        </w:rPr>
        <w:t>năm</w:t>
      </w:r>
    </w:p>
    <w:p>
      <w:pPr>
        <w:spacing w:after="0" w:line="288" w:lineRule="auto"/>
        <w:jc w:val="left"/>
        <w:rPr>
          <w:sz w:val="28"/>
        </w:rPr>
        <w:sectPr>
          <w:pgSz w:w="11910" w:h="16850"/>
          <w:pgMar w:header="725" w:footer="788" w:top="1300" w:bottom="980" w:left="1020" w:right="280"/>
        </w:sectPr>
      </w:pPr>
    </w:p>
    <w:p>
      <w:pPr>
        <w:pStyle w:val="BodyText"/>
        <w:spacing w:line="288" w:lineRule="auto" w:before="113"/>
        <w:ind w:right="565" w:firstLine="0"/>
        <w:jc w:val="left"/>
      </w:pPr>
      <w:r>
        <w:rPr/>
        <w:t>2024 (4,38 ha, chưa bao gồm phần diện tích hiện trạng đất sản xuất vật liệu xây dựng).</w:t>
      </w:r>
    </w:p>
    <w:p>
      <w:pPr>
        <w:pStyle w:val="Heading1"/>
        <w:spacing w:line="288" w:lineRule="auto"/>
        <w:ind w:left="4685" w:right="862" w:hanging="3707"/>
        <w:jc w:val="left"/>
      </w:pPr>
      <w:bookmarkStart w:name="_bookmark93" w:id="141"/>
      <w:bookmarkEnd w:id="141"/>
      <w:r>
        <w:rPr>
          <w:b w:val="0"/>
        </w:rPr>
      </w:r>
      <w:r>
        <w:rPr/>
        <w:t>Bảng 35: Chỉ tiêu sử dụng cho hoạt động khoáng sản phân bổ theo đơn vị hành chính</w:t>
      </w:r>
    </w:p>
    <w:p>
      <w:pPr>
        <w:spacing w:line="273" w:lineRule="exact" w:before="0"/>
        <w:ind w:left="8570" w:right="0" w:firstLine="0"/>
        <w:jc w:val="left"/>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7"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1,94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2,44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1"/>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4,38</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4,38</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0,00</w:t>
            </w:r>
          </w:p>
        </w:tc>
      </w:tr>
    </w:tbl>
    <w:p>
      <w:pPr>
        <w:pStyle w:val="BodyText"/>
        <w:spacing w:line="288" w:lineRule="auto" w:before="123"/>
        <w:ind w:right="560"/>
      </w:pPr>
      <w:r>
        <w:rPr/>
        <w:t>Do thời kỳ Luật Đất đai 2013 còn hiệu lực, đất sản xuất vật liệu làm đồ gốm không phải chỉ tiêu cấp tỉnh phân bổ, tại phương án phân bổ đất đai theo Quy hoạch tỉnh Tây Ninh thời kỳ 2021 – 2030 tầm nhìn đến năm 2050 cũng chỉ phân bổ diện tích đất khai thác khoáng sản là 4 ha (không bao gồm diện tích đất sản xuất vật liệu xây dựng làm đồ</w:t>
      </w:r>
      <w:r>
        <w:rPr>
          <w:spacing w:val="-16"/>
        </w:rPr>
        <w:t> </w:t>
      </w:r>
      <w:r>
        <w:rPr/>
        <w:t>gốm).</w:t>
      </w:r>
    </w:p>
    <w:p>
      <w:pPr>
        <w:pStyle w:val="BodyText"/>
        <w:spacing w:line="288" w:lineRule="auto"/>
        <w:ind w:right="565"/>
      </w:pPr>
      <w:r>
        <w:rPr/>
        <w:t>Theo Nghị định số 102/2024/NĐ-CP ngày 30/7/2024, Luật Khoáng sản, thì đất sản xuất vật liệu xây dựng, làm đồ gốm được tổng hợp vào đất hoạt động khoáng sản.</w:t>
      </w:r>
    </w:p>
    <w:p>
      <w:pPr>
        <w:pStyle w:val="ListParagraph"/>
        <w:numPr>
          <w:ilvl w:val="0"/>
          <w:numId w:val="73"/>
        </w:numPr>
        <w:tabs>
          <w:tab w:pos="1602" w:val="left" w:leader="none"/>
        </w:tabs>
        <w:spacing w:line="240" w:lineRule="auto" w:before="121" w:after="0"/>
        <w:ind w:left="1601" w:right="0" w:hanging="203"/>
        <w:jc w:val="both"/>
        <w:rPr>
          <w:sz w:val="28"/>
        </w:rPr>
      </w:pPr>
      <w:r>
        <w:rPr>
          <w:sz w:val="28"/>
        </w:rPr>
        <w:t>Đất</w:t>
      </w:r>
      <w:r>
        <w:rPr>
          <w:spacing w:val="35"/>
          <w:sz w:val="28"/>
        </w:rPr>
        <w:t> </w:t>
      </w:r>
      <w:r>
        <w:rPr>
          <w:sz w:val="28"/>
        </w:rPr>
        <w:t>công</w:t>
      </w:r>
      <w:r>
        <w:rPr>
          <w:spacing w:val="37"/>
          <w:sz w:val="28"/>
        </w:rPr>
        <w:t> </w:t>
      </w:r>
      <w:r>
        <w:rPr>
          <w:sz w:val="28"/>
        </w:rPr>
        <w:t>trình</w:t>
      </w:r>
      <w:r>
        <w:rPr>
          <w:spacing w:val="35"/>
          <w:sz w:val="28"/>
        </w:rPr>
        <w:t> </w:t>
      </w:r>
      <w:r>
        <w:rPr>
          <w:sz w:val="28"/>
        </w:rPr>
        <w:t>giao</w:t>
      </w:r>
      <w:r>
        <w:rPr>
          <w:spacing w:val="35"/>
          <w:sz w:val="28"/>
        </w:rPr>
        <w:t> </w:t>
      </w:r>
      <w:r>
        <w:rPr>
          <w:sz w:val="28"/>
        </w:rPr>
        <w:t>thông:</w:t>
      </w:r>
      <w:r>
        <w:rPr>
          <w:spacing w:val="38"/>
          <w:sz w:val="28"/>
        </w:rPr>
        <w:t> </w:t>
      </w:r>
      <w:r>
        <w:rPr>
          <w:sz w:val="28"/>
        </w:rPr>
        <w:t>Diện</w:t>
      </w:r>
      <w:r>
        <w:rPr>
          <w:spacing w:val="36"/>
          <w:sz w:val="28"/>
        </w:rPr>
        <w:t> </w:t>
      </w:r>
      <w:r>
        <w:rPr>
          <w:sz w:val="28"/>
        </w:rPr>
        <w:t>tích</w:t>
      </w:r>
      <w:r>
        <w:rPr>
          <w:spacing w:val="37"/>
          <w:sz w:val="28"/>
        </w:rPr>
        <w:t> </w:t>
      </w:r>
      <w:r>
        <w:rPr>
          <w:sz w:val="28"/>
        </w:rPr>
        <w:t>cấp</w:t>
      </w:r>
      <w:r>
        <w:rPr>
          <w:spacing w:val="35"/>
          <w:sz w:val="28"/>
        </w:rPr>
        <w:t> </w:t>
      </w:r>
      <w:r>
        <w:rPr>
          <w:sz w:val="28"/>
        </w:rPr>
        <w:t>tỉnh</w:t>
      </w:r>
      <w:r>
        <w:rPr>
          <w:spacing w:val="35"/>
          <w:sz w:val="28"/>
        </w:rPr>
        <w:t> </w:t>
      </w:r>
      <w:r>
        <w:rPr>
          <w:sz w:val="28"/>
        </w:rPr>
        <w:t>phân</w:t>
      </w:r>
      <w:r>
        <w:rPr>
          <w:spacing w:val="35"/>
          <w:sz w:val="28"/>
        </w:rPr>
        <w:t> </w:t>
      </w:r>
      <w:r>
        <w:rPr>
          <w:sz w:val="28"/>
        </w:rPr>
        <w:t>bổ</w:t>
      </w:r>
      <w:r>
        <w:rPr>
          <w:spacing w:val="35"/>
          <w:sz w:val="28"/>
        </w:rPr>
        <w:t> </w:t>
      </w:r>
      <w:r>
        <w:rPr>
          <w:sz w:val="28"/>
        </w:rPr>
        <w:t>đến</w:t>
      </w:r>
      <w:r>
        <w:rPr>
          <w:spacing w:val="36"/>
          <w:sz w:val="28"/>
        </w:rPr>
        <w:t> </w:t>
      </w:r>
      <w:r>
        <w:rPr>
          <w:sz w:val="28"/>
        </w:rPr>
        <w:t>năm</w:t>
      </w:r>
      <w:r>
        <w:rPr>
          <w:spacing w:val="32"/>
          <w:sz w:val="28"/>
        </w:rPr>
        <w:t> </w:t>
      </w:r>
      <w:r>
        <w:rPr>
          <w:sz w:val="28"/>
        </w:rPr>
        <w:t>2030</w:t>
      </w:r>
      <w:r>
        <w:rPr>
          <w:spacing w:val="36"/>
          <w:sz w:val="28"/>
        </w:rPr>
        <w:t> </w:t>
      </w:r>
      <w:r>
        <w:rPr>
          <w:sz w:val="28"/>
        </w:rPr>
        <w:t>là</w:t>
      </w:r>
    </w:p>
    <w:p>
      <w:pPr>
        <w:pStyle w:val="BodyText"/>
        <w:spacing w:before="64"/>
        <w:ind w:firstLine="0"/>
      </w:pPr>
      <w:r>
        <w:rPr/>
        <w:t>1.305 ha, biến động tăng 525,37 ha so với hiện trạng năm 2024 (779,63 ha).</w:t>
      </w:r>
    </w:p>
    <w:p>
      <w:pPr>
        <w:pStyle w:val="Heading1"/>
        <w:spacing w:before="189"/>
        <w:ind w:left="1486"/>
      </w:pPr>
      <w:bookmarkStart w:name="_bookmark94" w:id="142"/>
      <w:bookmarkEnd w:id="142"/>
      <w:r>
        <w:rPr>
          <w:b w:val="0"/>
        </w:rPr>
      </w:r>
      <w:r>
        <w:rPr/>
        <w:t>Bảng 36: Chỉ tiêu đất giao thông phân bổ theo đơn vị hành chính</w:t>
      </w:r>
    </w:p>
    <w:p>
      <w:pPr>
        <w:spacing w:before="61"/>
        <w:ind w:left="8570" w:right="0" w:firstLine="0"/>
        <w:jc w:val="lef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10"/>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10"/>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left="99" w:right="93"/>
              <w:jc w:val="center"/>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23" w:right="397"/>
              <w:jc w:val="center"/>
              <w:rPr>
                <w:b/>
                <w:sz w:val="24"/>
              </w:rPr>
            </w:pPr>
            <w:r>
              <w:rPr>
                <w:b/>
                <w:sz w:val="24"/>
              </w:rPr>
              <w:t>Biến động</w:t>
            </w:r>
          </w:p>
        </w:tc>
      </w:tr>
      <w:tr>
        <w:trPr>
          <w:trHeight w:val="316" w:hRule="atLeast"/>
        </w:trPr>
        <w:tc>
          <w:tcPr>
            <w:tcW w:w="674" w:type="dxa"/>
            <w:tcBorders>
              <w:top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tcBorders>
          </w:tcPr>
          <w:p>
            <w:pPr>
              <w:pStyle w:val="TableParagraph"/>
              <w:spacing w:before="17"/>
              <w:ind w:left="423" w:right="397"/>
              <w:jc w:val="center"/>
              <w:rPr>
                <w:sz w:val="20"/>
              </w:rPr>
            </w:pPr>
            <w:r>
              <w:rPr>
                <w:sz w:val="20"/>
              </w:rPr>
              <w:t>(5)=(4)-(3)</w:t>
            </w:r>
          </w:p>
        </w:tc>
      </w:tr>
    </w:tbl>
    <w:p>
      <w:pPr>
        <w:spacing w:after="0"/>
        <w:jc w:val="center"/>
        <w:rPr>
          <w:sz w:val="20"/>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41,53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94,71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53,19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66,65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84,80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18,15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223,25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319,00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95,75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101,79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205,07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103,28</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22,28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67,24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44,96</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59,57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158,31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98,74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120,43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22,67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71,51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106,37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34,86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95,31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149,09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53,78</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779,63</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1.305,00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525,37</w:t>
            </w:r>
          </w:p>
        </w:tc>
      </w:tr>
    </w:tbl>
    <w:p>
      <w:pPr>
        <w:pStyle w:val="ListParagraph"/>
        <w:numPr>
          <w:ilvl w:val="0"/>
          <w:numId w:val="75"/>
        </w:numPr>
        <w:tabs>
          <w:tab w:pos="1587" w:val="left" w:leader="none"/>
        </w:tabs>
        <w:spacing w:line="288" w:lineRule="auto" w:before="122" w:after="0"/>
        <w:ind w:left="679" w:right="565" w:firstLine="719"/>
        <w:jc w:val="left"/>
        <w:rPr>
          <w:sz w:val="28"/>
        </w:rPr>
      </w:pPr>
      <w:r>
        <w:rPr>
          <w:sz w:val="28"/>
        </w:rPr>
        <w:t>Đất công trình thủy lợi: Diện tích cấp tỉnh phân bổ đến năm 2030 là </w:t>
      </w:r>
      <w:r>
        <w:rPr>
          <w:spacing w:val="-2"/>
          <w:sz w:val="28"/>
        </w:rPr>
        <w:t>606 </w:t>
      </w:r>
      <w:r>
        <w:rPr>
          <w:sz w:val="28"/>
        </w:rPr>
        <w:t>ha, biến động tăng 64,12 ha so với hiện trạng năm 2024 (541,88</w:t>
      </w:r>
      <w:r>
        <w:rPr>
          <w:spacing w:val="-20"/>
          <w:sz w:val="28"/>
        </w:rPr>
        <w:t> </w:t>
      </w:r>
      <w:r>
        <w:rPr>
          <w:sz w:val="28"/>
        </w:rPr>
        <w:t>ha).</w:t>
      </w:r>
    </w:p>
    <w:p>
      <w:pPr>
        <w:pStyle w:val="Heading1"/>
        <w:spacing w:before="126"/>
        <w:ind w:left="998"/>
        <w:jc w:val="left"/>
      </w:pPr>
      <w:bookmarkStart w:name="_bookmark95" w:id="143"/>
      <w:bookmarkEnd w:id="143"/>
      <w:r>
        <w:rPr>
          <w:b w:val="0"/>
        </w:rPr>
      </w:r>
      <w:r>
        <w:rPr/>
        <w:t>Bảng 37: Chỉ tiêu đất công trình thủy lợi phân bổ theo đơn vị hành chính</w:t>
      </w:r>
    </w:p>
    <w:p>
      <w:pPr>
        <w:spacing w:before="61"/>
        <w:ind w:left="8570" w:right="0" w:firstLine="0"/>
        <w:jc w:val="lef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43,55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32,21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104,66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108,66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120,77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124,67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3,90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78,32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87,73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9,41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26,24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27,35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1,11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31,57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37,27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5,70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94,34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99,34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35,59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37,41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1,82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39,04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40,02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0,98</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541,88</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606,00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64,12</w:t>
            </w:r>
          </w:p>
        </w:tc>
      </w:tr>
    </w:tbl>
    <w:p>
      <w:pPr>
        <w:pStyle w:val="ListParagraph"/>
        <w:numPr>
          <w:ilvl w:val="0"/>
          <w:numId w:val="75"/>
        </w:numPr>
        <w:tabs>
          <w:tab w:pos="1590" w:val="left" w:leader="none"/>
        </w:tabs>
        <w:spacing w:line="288" w:lineRule="auto" w:before="123" w:after="0"/>
        <w:ind w:left="679" w:right="563" w:firstLine="719"/>
        <w:jc w:val="both"/>
        <w:rPr>
          <w:sz w:val="28"/>
        </w:rPr>
      </w:pPr>
      <w:r>
        <w:rPr>
          <w:sz w:val="28"/>
        </w:rPr>
        <w:t>Đất có di tích lịch sử - văn hóa danh lam thắng cảnh, di sản thiên nhiên: Loại đất được quy định tại Nghị định số 102/2024/NĐ-CP ngày 30/7/2024 (bao gồm Đất có di tích lịch sử - văn</w:t>
      </w:r>
      <w:r>
        <w:rPr>
          <w:spacing w:val="-7"/>
          <w:sz w:val="28"/>
        </w:rPr>
        <w:t> </w:t>
      </w:r>
      <w:r>
        <w:rPr>
          <w:sz w:val="28"/>
        </w:rPr>
        <w:t>hóa).</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5"/>
        <w:jc w:val="left"/>
      </w:pPr>
      <w:r>
        <w:rPr/>
        <w:t>Diện tích cấp tỉnh phân bổ đến năm 2030 là 3 ha, ổn định so với hiện trạng năm 2024 (3,41ha).</w:t>
      </w:r>
    </w:p>
    <w:p>
      <w:pPr>
        <w:pStyle w:val="Heading1"/>
        <w:spacing w:line="288" w:lineRule="auto"/>
        <w:ind w:left="2751" w:right="642" w:hanging="1988"/>
        <w:jc w:val="left"/>
      </w:pPr>
      <w:bookmarkStart w:name="_bookmark96" w:id="144"/>
      <w:bookmarkEnd w:id="144"/>
      <w:r>
        <w:rPr>
          <w:b w:val="0"/>
        </w:rPr>
      </w:r>
      <w:r>
        <w:rPr/>
        <w:t>Bảng 38: Chỉ tiêu đất có di tích lịch sử - văn hóa danh lam thắng cảnh, di sản thiên nhiên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23" w:right="397"/>
              <w:jc w:val="center"/>
              <w:rPr>
                <w:b/>
                <w:sz w:val="24"/>
              </w:rPr>
            </w:pPr>
            <w:r>
              <w:rPr>
                <w:b/>
                <w:sz w:val="24"/>
              </w:rPr>
              <w:t>Biến động</w:t>
            </w:r>
          </w:p>
        </w:tc>
      </w:tr>
      <w:tr>
        <w:trPr>
          <w:trHeight w:val="317"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423" w:right="397"/>
              <w:jc w:val="center"/>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right="520"/>
              <w:jc w:val="right"/>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3,41</w:t>
            </w:r>
          </w:p>
        </w:tc>
        <w:tc>
          <w:tcPr>
            <w:tcW w:w="1915" w:type="dxa"/>
            <w:tcBorders>
              <w:top w:val="single" w:sz="4" w:space="0" w:color="000000"/>
              <w:left w:val="single" w:sz="4" w:space="0" w:color="000000"/>
              <w:bottom w:val="single" w:sz="4" w:space="0" w:color="000000"/>
            </w:tcBorders>
          </w:tcPr>
          <w:p>
            <w:pPr>
              <w:pStyle w:val="TableParagraph"/>
              <w:rPr>
                <w:sz w:val="24"/>
              </w:rPr>
            </w:pP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right="509"/>
              <w:jc w:val="right"/>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3,41</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3,41</w:t>
            </w:r>
          </w:p>
        </w:tc>
        <w:tc>
          <w:tcPr>
            <w:tcW w:w="1915" w:type="dxa"/>
            <w:tcBorders>
              <w:top w:val="single" w:sz="4" w:space="0" w:color="000000"/>
              <w:left w:val="single" w:sz="4" w:space="0" w:color="000000"/>
            </w:tcBorders>
          </w:tcPr>
          <w:p>
            <w:pPr>
              <w:pStyle w:val="TableParagraph"/>
              <w:rPr>
                <w:sz w:val="24"/>
              </w:rPr>
            </w:pPr>
          </w:p>
        </w:tc>
      </w:tr>
    </w:tbl>
    <w:p>
      <w:pPr>
        <w:pStyle w:val="BodyText"/>
        <w:spacing w:line="288" w:lineRule="auto" w:before="123"/>
        <w:ind w:right="565"/>
        <w:jc w:val="left"/>
      </w:pPr>
      <w:r>
        <w:rPr/>
        <w:t>Các xã và thị trấn còn lại không có đất có di tích lịch sử - văn hóa danh lam thắng cảnh, di sản thiên nhiên.</w:t>
      </w:r>
    </w:p>
    <w:p>
      <w:pPr>
        <w:pStyle w:val="ListParagraph"/>
        <w:numPr>
          <w:ilvl w:val="0"/>
          <w:numId w:val="75"/>
        </w:numPr>
        <w:tabs>
          <w:tab w:pos="1573" w:val="left" w:leader="none"/>
        </w:tabs>
        <w:spacing w:line="288" w:lineRule="auto" w:before="120" w:after="0"/>
        <w:ind w:left="679" w:right="564" w:firstLine="719"/>
        <w:jc w:val="left"/>
        <w:rPr>
          <w:sz w:val="28"/>
        </w:rPr>
      </w:pPr>
      <w:r>
        <w:rPr>
          <w:sz w:val="28"/>
        </w:rPr>
        <w:t>Đất công trình xử lý chất thải: Diện tích cấp tỉnh phân bổ đến năm 2030 là 47 ha, tăng 25,14 ha so với hiện trạng năm 2024 (21,86</w:t>
      </w:r>
      <w:r>
        <w:rPr>
          <w:spacing w:val="-14"/>
          <w:sz w:val="28"/>
        </w:rPr>
        <w:t> </w:t>
      </w:r>
      <w:r>
        <w:rPr>
          <w:sz w:val="28"/>
        </w:rPr>
        <w:t>ha).</w:t>
      </w:r>
    </w:p>
    <w:p>
      <w:pPr>
        <w:pStyle w:val="Heading1"/>
        <w:spacing w:line="288" w:lineRule="auto"/>
        <w:ind w:left="5024" w:right="849" w:hanging="4055"/>
        <w:jc w:val="left"/>
      </w:pPr>
      <w:bookmarkStart w:name="_bookmark97" w:id="145"/>
      <w:bookmarkEnd w:id="145"/>
      <w:r>
        <w:rPr>
          <w:b w:val="0"/>
        </w:rPr>
      </w:r>
      <w:r>
        <w:rPr/>
        <w:t>Bảng 39: Chỉ tiêu đất công trình xử lý chất thải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8"/>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8"/>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17,81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28,81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11,00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14,33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10,28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3,86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3,86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21,86</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47,00</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25,14</w:t>
            </w:r>
          </w:p>
        </w:tc>
      </w:tr>
    </w:tbl>
    <w:p>
      <w:pPr>
        <w:pStyle w:val="ListParagraph"/>
        <w:numPr>
          <w:ilvl w:val="0"/>
          <w:numId w:val="75"/>
        </w:numPr>
        <w:tabs>
          <w:tab w:pos="1578" w:val="left" w:leader="none"/>
        </w:tabs>
        <w:spacing w:line="288" w:lineRule="auto" w:before="123" w:after="0"/>
        <w:ind w:left="679" w:right="565" w:firstLine="719"/>
        <w:jc w:val="both"/>
        <w:rPr>
          <w:sz w:val="28"/>
        </w:rPr>
      </w:pPr>
      <w:r>
        <w:rPr>
          <w:sz w:val="28"/>
        </w:rPr>
        <w:t>Đất công trình năng lượng, chiếu sáng công cộng: Diện tích cấp tỉnh phân bổ đến năm 2030 là 165 ha, biến động tăng 157,61 ha so với hiện trạng năm 2024 (7,39 ha).</w:t>
      </w:r>
    </w:p>
    <w:p>
      <w:pPr>
        <w:spacing w:after="0" w:line="288" w:lineRule="auto"/>
        <w:jc w:val="both"/>
        <w:rPr>
          <w:sz w:val="28"/>
        </w:rPr>
        <w:sectPr>
          <w:pgSz w:w="11910" w:h="16850"/>
          <w:pgMar w:header="725" w:footer="788" w:top="1300" w:bottom="980" w:left="1020" w:right="280"/>
        </w:sectPr>
      </w:pPr>
    </w:p>
    <w:p>
      <w:pPr>
        <w:pStyle w:val="Heading1"/>
        <w:spacing w:line="288" w:lineRule="auto" w:before="118"/>
        <w:ind w:left="3980" w:right="742" w:hanging="3114"/>
        <w:jc w:val="left"/>
      </w:pPr>
      <w:bookmarkStart w:name="_bookmark98" w:id="146"/>
      <w:bookmarkEnd w:id="146"/>
      <w:r>
        <w:rPr>
          <w:b w:val="0"/>
        </w:rPr>
      </w:r>
      <w:r>
        <w:rPr/>
        <w:t>Bảng 40: Chỉ tiêu đất công trình năng lượng, chiếu sáng công cộng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0,94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1,54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1,54</w:t>
            </w:r>
          </w:p>
        </w:tc>
        <w:tc>
          <w:tcPr>
            <w:tcW w:w="1915" w:type="dxa"/>
            <w:tcBorders>
              <w:top w:val="single" w:sz="4" w:space="0" w:color="000000"/>
              <w:left w:val="single" w:sz="4" w:space="0" w:color="000000"/>
              <w:bottom w:val="single" w:sz="4" w:space="0" w:color="000000"/>
            </w:tcBorders>
          </w:tcPr>
          <w:p>
            <w:pPr>
              <w:pStyle w:val="TableParagraph"/>
              <w:spacing w:before="21"/>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0,67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0,67</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10,03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85,22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80,03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55,76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55,12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10,84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10,84</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7,39</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164,41</w:t>
            </w:r>
          </w:p>
        </w:tc>
        <w:tc>
          <w:tcPr>
            <w:tcW w:w="1915" w:type="dxa"/>
            <w:tcBorders>
              <w:top w:val="single" w:sz="4" w:space="0" w:color="000000"/>
              <w:left w:val="single" w:sz="4" w:space="0" w:color="000000"/>
            </w:tcBorders>
          </w:tcPr>
          <w:p>
            <w:pPr>
              <w:pStyle w:val="TableParagraph"/>
              <w:spacing w:before="25"/>
              <w:ind w:right="82"/>
              <w:jc w:val="right"/>
              <w:rPr>
                <w:b/>
                <w:sz w:val="24"/>
              </w:rPr>
            </w:pPr>
            <w:r>
              <w:rPr>
                <w:b/>
                <w:sz w:val="24"/>
              </w:rPr>
              <w:t>157,61</w:t>
            </w:r>
          </w:p>
        </w:tc>
      </w:tr>
    </w:tbl>
    <w:p>
      <w:pPr>
        <w:pStyle w:val="ListParagraph"/>
        <w:numPr>
          <w:ilvl w:val="0"/>
          <w:numId w:val="75"/>
        </w:numPr>
        <w:tabs>
          <w:tab w:pos="1590" w:val="left" w:leader="none"/>
        </w:tabs>
        <w:spacing w:line="288" w:lineRule="auto" w:before="123" w:after="0"/>
        <w:ind w:left="679" w:right="564" w:firstLine="719"/>
        <w:jc w:val="both"/>
        <w:rPr>
          <w:sz w:val="28"/>
        </w:rPr>
      </w:pPr>
      <w:r>
        <w:rPr>
          <w:sz w:val="28"/>
        </w:rPr>
        <w:t>Đất công trình hạ tầng bưu chính, viễn thông, công nghệ thông tin: Diện tích cấp tỉnh phân bổ đến năm 2030 là 8 ha, biến động giảm 7,21 ha so với hiện trạng năm 2024 (0,79</w:t>
      </w:r>
      <w:r>
        <w:rPr>
          <w:spacing w:val="-8"/>
          <w:sz w:val="28"/>
        </w:rPr>
        <w:t> </w:t>
      </w:r>
      <w:r>
        <w:rPr>
          <w:sz w:val="28"/>
        </w:rPr>
        <w:t>ha).</w:t>
      </w:r>
    </w:p>
    <w:p>
      <w:pPr>
        <w:pStyle w:val="Heading1"/>
        <w:spacing w:line="288" w:lineRule="auto"/>
        <w:ind w:left="2883" w:right="820" w:hanging="1952"/>
      </w:pPr>
      <w:bookmarkStart w:name="_bookmark99" w:id="147"/>
      <w:bookmarkEnd w:id="147"/>
      <w:r>
        <w:rPr>
          <w:b w:val="0"/>
        </w:rPr>
      </w:r>
      <w:r>
        <w:rPr/>
        <w:t>Bảng 41: Chỉ tiêu đất công trình hạ tầng bưu chính, viễn thông, công nghệ thông tin phân bổ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8"/>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0,21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0,92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0,80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0,99</w:t>
            </w:r>
          </w:p>
        </w:tc>
      </w:tr>
      <w:tr>
        <w:trPr>
          <w:trHeight w:val="373"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0,17</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1,17</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04" w:right="492"/>
              <w:jc w:val="center"/>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0,79</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8,79</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8,00</w:t>
            </w:r>
          </w:p>
        </w:tc>
      </w:tr>
    </w:tbl>
    <w:p>
      <w:pPr>
        <w:pStyle w:val="ListParagraph"/>
        <w:numPr>
          <w:ilvl w:val="0"/>
          <w:numId w:val="75"/>
        </w:numPr>
        <w:tabs>
          <w:tab w:pos="1568" w:val="left" w:leader="none"/>
        </w:tabs>
        <w:spacing w:line="288" w:lineRule="auto" w:before="122" w:after="0"/>
        <w:ind w:left="679" w:right="564" w:firstLine="719"/>
        <w:jc w:val="left"/>
        <w:rPr>
          <w:sz w:val="28"/>
        </w:rPr>
      </w:pPr>
      <w:r>
        <w:rPr>
          <w:sz w:val="28"/>
        </w:rPr>
        <w:t>Đất cơ sở tôn giáo: Diện tích cấp tỉnh phân bổ đến năm 2030 là 18 ha, biến động tăng 2,46 ha so với hiện trạng năm 2024 (15,54</w:t>
      </w:r>
      <w:r>
        <w:rPr>
          <w:spacing w:val="-12"/>
          <w:sz w:val="28"/>
        </w:rPr>
        <w:t> </w:t>
      </w:r>
      <w:r>
        <w:rPr>
          <w:sz w:val="28"/>
        </w:rPr>
        <w:t>ha).</w:t>
      </w:r>
    </w:p>
    <w:p>
      <w:pPr>
        <w:pStyle w:val="Heading1"/>
        <w:ind w:left="1291"/>
        <w:jc w:val="left"/>
      </w:pPr>
      <w:bookmarkStart w:name="_bookmark100" w:id="148"/>
      <w:bookmarkEnd w:id="148"/>
      <w:r>
        <w:rPr>
          <w:b w:val="0"/>
        </w:rPr>
      </w:r>
      <w:r>
        <w:rPr/>
        <w:t>Bảng 42: Chỉ tiêu đất cơ sở tôn giáo phân bổ theo đơn vị hành chính</w:t>
      </w:r>
    </w:p>
    <w:p>
      <w:pPr>
        <w:spacing w:before="62"/>
        <w:ind w:left="8570" w:right="0" w:firstLine="0"/>
        <w:jc w:val="left"/>
        <w:rPr>
          <w:i/>
          <w:sz w:val="24"/>
        </w:rPr>
      </w:pPr>
      <w:r>
        <w:rPr>
          <w:i/>
          <w:sz w:val="24"/>
        </w:rPr>
        <w:t>Đơn vị tính: ha</w:t>
      </w:r>
    </w:p>
    <w:p>
      <w:pPr>
        <w:pStyle w:val="BodyText"/>
        <w:spacing w:before="3"/>
        <w:ind w:left="0" w:firstLine="0"/>
        <w:jc w:val="left"/>
        <w:rPr>
          <w:i/>
          <w:sz w:val="5"/>
        </w:rPr>
      </w:pPr>
    </w:p>
    <w:tbl>
      <w:tblPr>
        <w:tblW w:w="0" w:type="auto"/>
        <w:jc w:val="left"/>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69" w:hRule="atLeast"/>
        </w:trPr>
        <w:tc>
          <w:tcPr>
            <w:tcW w:w="674" w:type="dxa"/>
            <w:vMerge w:val="restart"/>
          </w:tcPr>
          <w:p>
            <w:pPr>
              <w:pStyle w:val="TableParagraph"/>
              <w:spacing w:before="7"/>
              <w:rPr>
                <w:i/>
                <w:sz w:val="32"/>
              </w:rPr>
            </w:pPr>
          </w:p>
          <w:p>
            <w:pPr>
              <w:pStyle w:val="TableParagraph"/>
              <w:ind w:left="110"/>
              <w:rPr>
                <w:b/>
                <w:sz w:val="24"/>
              </w:rPr>
            </w:pPr>
            <w:r>
              <w:rPr>
                <w:b/>
                <w:sz w:val="24"/>
              </w:rPr>
              <w:t>STT</w:t>
            </w:r>
          </w:p>
        </w:tc>
        <w:tc>
          <w:tcPr>
            <w:tcW w:w="2268" w:type="dxa"/>
            <w:vMerge w:val="restart"/>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Pr>
          <w:p>
            <w:pPr>
              <w:pStyle w:val="TableParagraph"/>
              <w:spacing w:before="20"/>
              <w:ind w:left="2252" w:right="2235"/>
              <w:jc w:val="center"/>
              <w:rPr>
                <w:b/>
                <w:sz w:val="24"/>
              </w:rPr>
            </w:pPr>
            <w:r>
              <w:rPr>
                <w:b/>
                <w:sz w:val="24"/>
              </w:rPr>
              <w:t>Chỉ tiêu sử dụng đất</w:t>
            </w:r>
          </w:p>
        </w:tc>
      </w:tr>
      <w:tr>
        <w:trPr>
          <w:trHeight w:val="702" w:hRule="atLeast"/>
        </w:trPr>
        <w:tc>
          <w:tcPr>
            <w:tcW w:w="674" w:type="dxa"/>
            <w:vMerge/>
            <w:tcBorders>
              <w:top w:val="nil"/>
            </w:tcBorders>
          </w:tcPr>
          <w:p>
            <w:pPr>
              <w:rPr>
                <w:sz w:val="2"/>
                <w:szCs w:val="2"/>
              </w:rPr>
            </w:pPr>
          </w:p>
        </w:tc>
        <w:tc>
          <w:tcPr>
            <w:tcW w:w="2268" w:type="dxa"/>
            <w:vMerge/>
            <w:tcBorders>
              <w:top w:val="nil"/>
            </w:tcBorders>
          </w:tcPr>
          <w:p>
            <w:pPr>
              <w:rPr>
                <w:sz w:val="2"/>
                <w:szCs w:val="2"/>
              </w:rPr>
            </w:pPr>
          </w:p>
        </w:tc>
        <w:tc>
          <w:tcPr>
            <w:tcW w:w="2409" w:type="dxa"/>
          </w:tcPr>
          <w:p>
            <w:pPr>
              <w:pStyle w:val="TableParagraph"/>
              <w:spacing w:before="188"/>
              <w:ind w:right="111"/>
              <w:jc w:val="right"/>
              <w:rPr>
                <w:b/>
                <w:sz w:val="24"/>
              </w:rPr>
            </w:pPr>
            <w:r>
              <w:rPr>
                <w:b/>
                <w:sz w:val="24"/>
              </w:rPr>
              <w:t>Hiện trạng năm 2024</w:t>
            </w:r>
          </w:p>
        </w:tc>
        <w:tc>
          <w:tcPr>
            <w:tcW w:w="2306" w:type="dxa"/>
          </w:tcPr>
          <w:p>
            <w:pPr>
              <w:pStyle w:val="TableParagraph"/>
              <w:spacing w:before="20"/>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Pr>
          <w:p>
            <w:pPr>
              <w:pStyle w:val="TableParagraph"/>
              <w:spacing w:before="188"/>
              <w:ind w:left="441"/>
              <w:rPr>
                <w:b/>
                <w:sz w:val="24"/>
              </w:rPr>
            </w:pPr>
            <w:r>
              <w:rPr>
                <w:b/>
                <w:sz w:val="24"/>
              </w:rPr>
              <w:t>Biến động</w:t>
            </w:r>
          </w:p>
        </w:tc>
      </w:tr>
      <w:tr>
        <w:trPr>
          <w:trHeight w:val="316" w:hRule="atLeast"/>
        </w:trPr>
        <w:tc>
          <w:tcPr>
            <w:tcW w:w="674" w:type="dxa"/>
          </w:tcPr>
          <w:p>
            <w:pPr>
              <w:pStyle w:val="TableParagraph"/>
              <w:spacing w:before="17"/>
              <w:ind w:left="220"/>
              <w:rPr>
                <w:sz w:val="20"/>
              </w:rPr>
            </w:pPr>
            <w:r>
              <w:rPr>
                <w:sz w:val="20"/>
              </w:rPr>
              <w:t>(1)</w:t>
            </w:r>
          </w:p>
        </w:tc>
        <w:tc>
          <w:tcPr>
            <w:tcW w:w="2268" w:type="dxa"/>
          </w:tcPr>
          <w:p>
            <w:pPr>
              <w:pStyle w:val="TableParagraph"/>
              <w:spacing w:before="17"/>
              <w:ind w:left="503" w:right="492"/>
              <w:jc w:val="center"/>
              <w:rPr>
                <w:sz w:val="20"/>
              </w:rPr>
            </w:pPr>
            <w:r>
              <w:rPr>
                <w:sz w:val="20"/>
              </w:rPr>
              <w:t>(2)</w:t>
            </w:r>
          </w:p>
        </w:tc>
        <w:tc>
          <w:tcPr>
            <w:tcW w:w="2409" w:type="dxa"/>
          </w:tcPr>
          <w:p>
            <w:pPr>
              <w:pStyle w:val="TableParagraph"/>
              <w:spacing w:before="17"/>
              <w:ind w:left="99" w:right="89"/>
              <w:jc w:val="center"/>
              <w:rPr>
                <w:sz w:val="20"/>
              </w:rPr>
            </w:pPr>
            <w:r>
              <w:rPr>
                <w:sz w:val="20"/>
              </w:rPr>
              <w:t>(3)</w:t>
            </w:r>
          </w:p>
        </w:tc>
        <w:tc>
          <w:tcPr>
            <w:tcW w:w="2306" w:type="dxa"/>
          </w:tcPr>
          <w:p>
            <w:pPr>
              <w:pStyle w:val="TableParagraph"/>
              <w:spacing w:before="17"/>
              <w:ind w:left="121" w:right="107"/>
              <w:jc w:val="center"/>
              <w:rPr>
                <w:sz w:val="20"/>
              </w:rPr>
            </w:pPr>
            <w:r>
              <w:rPr>
                <w:sz w:val="20"/>
              </w:rPr>
              <w:t>(4)</w:t>
            </w:r>
          </w:p>
        </w:tc>
        <w:tc>
          <w:tcPr>
            <w:tcW w:w="1915" w:type="dxa"/>
          </w:tcPr>
          <w:p>
            <w:pPr>
              <w:pStyle w:val="TableParagraph"/>
              <w:spacing w:before="17"/>
              <w:ind w:left="521"/>
              <w:rPr>
                <w:sz w:val="20"/>
              </w:rPr>
            </w:pPr>
            <w:r>
              <w:rPr>
                <w:sz w:val="20"/>
              </w:rPr>
              <w:t>(5)=(4)-(3)</w:t>
            </w:r>
          </w:p>
        </w:tc>
      </w:tr>
      <w:tr>
        <w:trPr>
          <w:trHeight w:val="371" w:hRule="atLeast"/>
        </w:trPr>
        <w:tc>
          <w:tcPr>
            <w:tcW w:w="674" w:type="dxa"/>
          </w:tcPr>
          <w:p>
            <w:pPr>
              <w:pStyle w:val="TableParagraph"/>
              <w:spacing w:before="15"/>
              <w:ind w:left="275"/>
              <w:rPr>
                <w:sz w:val="24"/>
              </w:rPr>
            </w:pPr>
            <w:r>
              <w:rPr>
                <w:sz w:val="24"/>
              </w:rPr>
              <w:t>1</w:t>
            </w:r>
          </w:p>
        </w:tc>
        <w:tc>
          <w:tcPr>
            <w:tcW w:w="2268" w:type="dxa"/>
          </w:tcPr>
          <w:p>
            <w:pPr>
              <w:pStyle w:val="TableParagraph"/>
              <w:spacing w:before="15"/>
              <w:ind w:left="108"/>
              <w:rPr>
                <w:sz w:val="24"/>
              </w:rPr>
            </w:pPr>
            <w:r>
              <w:rPr>
                <w:sz w:val="24"/>
              </w:rPr>
              <w:t>Thị trấn Gò Dầu</w:t>
            </w:r>
          </w:p>
        </w:tc>
        <w:tc>
          <w:tcPr>
            <w:tcW w:w="2409" w:type="dxa"/>
          </w:tcPr>
          <w:p>
            <w:pPr>
              <w:pStyle w:val="TableParagraph"/>
              <w:spacing w:before="20"/>
              <w:ind w:right="94"/>
              <w:jc w:val="right"/>
              <w:rPr>
                <w:sz w:val="24"/>
              </w:rPr>
            </w:pPr>
            <w:r>
              <w:rPr>
                <w:sz w:val="24"/>
              </w:rPr>
              <w:t>2,11</w:t>
            </w:r>
          </w:p>
        </w:tc>
        <w:tc>
          <w:tcPr>
            <w:tcW w:w="2306" w:type="dxa"/>
          </w:tcPr>
          <w:p>
            <w:pPr>
              <w:pStyle w:val="TableParagraph"/>
              <w:spacing w:before="20"/>
              <w:ind w:right="93"/>
              <w:jc w:val="right"/>
              <w:rPr>
                <w:sz w:val="24"/>
              </w:rPr>
            </w:pPr>
            <w:r>
              <w:rPr>
                <w:sz w:val="24"/>
              </w:rPr>
              <w:t>2,11</w:t>
            </w:r>
          </w:p>
        </w:tc>
        <w:tc>
          <w:tcPr>
            <w:tcW w:w="1915" w:type="dxa"/>
          </w:tcPr>
          <w:p>
            <w:pPr>
              <w:pStyle w:val="TableParagraph"/>
              <w:spacing w:before="20"/>
              <w:ind w:right="91"/>
              <w:jc w:val="right"/>
              <w:rPr>
                <w:sz w:val="24"/>
              </w:rPr>
            </w:pPr>
            <w:r>
              <w:rPr>
                <w:w w:val="99"/>
                <w:sz w:val="24"/>
              </w:rPr>
              <w:t>-</w:t>
            </w:r>
          </w:p>
        </w:tc>
      </w:tr>
      <w:tr>
        <w:trPr>
          <w:trHeight w:val="371" w:hRule="atLeast"/>
        </w:trPr>
        <w:tc>
          <w:tcPr>
            <w:tcW w:w="674" w:type="dxa"/>
          </w:tcPr>
          <w:p>
            <w:pPr>
              <w:pStyle w:val="TableParagraph"/>
              <w:spacing w:before="15"/>
              <w:ind w:left="275"/>
              <w:rPr>
                <w:sz w:val="24"/>
              </w:rPr>
            </w:pPr>
            <w:r>
              <w:rPr>
                <w:sz w:val="24"/>
              </w:rPr>
              <w:t>2</w:t>
            </w:r>
          </w:p>
        </w:tc>
        <w:tc>
          <w:tcPr>
            <w:tcW w:w="2268" w:type="dxa"/>
          </w:tcPr>
          <w:p>
            <w:pPr>
              <w:pStyle w:val="TableParagraph"/>
              <w:spacing w:before="15"/>
              <w:ind w:left="108"/>
              <w:rPr>
                <w:sz w:val="24"/>
              </w:rPr>
            </w:pPr>
            <w:r>
              <w:rPr>
                <w:sz w:val="24"/>
              </w:rPr>
              <w:t>Xã Cẩm Giang</w:t>
            </w:r>
          </w:p>
        </w:tc>
        <w:tc>
          <w:tcPr>
            <w:tcW w:w="2409" w:type="dxa"/>
          </w:tcPr>
          <w:p>
            <w:pPr>
              <w:pStyle w:val="TableParagraph"/>
              <w:spacing w:before="20"/>
              <w:ind w:right="94"/>
              <w:jc w:val="right"/>
              <w:rPr>
                <w:sz w:val="24"/>
              </w:rPr>
            </w:pPr>
            <w:r>
              <w:rPr>
                <w:sz w:val="24"/>
              </w:rPr>
              <w:t>2,64</w:t>
            </w:r>
          </w:p>
        </w:tc>
        <w:tc>
          <w:tcPr>
            <w:tcW w:w="2306" w:type="dxa"/>
          </w:tcPr>
          <w:p>
            <w:pPr>
              <w:pStyle w:val="TableParagraph"/>
              <w:spacing w:before="20"/>
              <w:ind w:right="93"/>
              <w:jc w:val="right"/>
              <w:rPr>
                <w:sz w:val="24"/>
              </w:rPr>
            </w:pPr>
            <w:r>
              <w:rPr>
                <w:sz w:val="24"/>
              </w:rPr>
              <w:t>2,64</w:t>
            </w:r>
          </w:p>
        </w:tc>
        <w:tc>
          <w:tcPr>
            <w:tcW w:w="1915" w:type="dxa"/>
          </w:tcPr>
          <w:p>
            <w:pPr>
              <w:pStyle w:val="TableParagraph"/>
              <w:spacing w:before="20"/>
              <w:ind w:right="91"/>
              <w:jc w:val="right"/>
              <w:rPr>
                <w:sz w:val="24"/>
              </w:rPr>
            </w:pPr>
            <w:r>
              <w:rPr>
                <w:w w:val="99"/>
                <w:sz w:val="24"/>
              </w:rPr>
              <w:t>-</w:t>
            </w:r>
          </w:p>
        </w:tc>
      </w:tr>
      <w:tr>
        <w:trPr>
          <w:trHeight w:val="371" w:hRule="atLeast"/>
        </w:trPr>
        <w:tc>
          <w:tcPr>
            <w:tcW w:w="674" w:type="dxa"/>
          </w:tcPr>
          <w:p>
            <w:pPr>
              <w:pStyle w:val="TableParagraph"/>
              <w:spacing w:before="15"/>
              <w:ind w:left="275"/>
              <w:rPr>
                <w:sz w:val="24"/>
              </w:rPr>
            </w:pPr>
            <w:r>
              <w:rPr>
                <w:sz w:val="24"/>
              </w:rPr>
              <w:t>3</w:t>
            </w:r>
          </w:p>
        </w:tc>
        <w:tc>
          <w:tcPr>
            <w:tcW w:w="2268" w:type="dxa"/>
          </w:tcPr>
          <w:p>
            <w:pPr>
              <w:pStyle w:val="TableParagraph"/>
              <w:spacing w:before="15"/>
              <w:ind w:left="108"/>
              <w:rPr>
                <w:sz w:val="24"/>
              </w:rPr>
            </w:pPr>
            <w:r>
              <w:rPr>
                <w:sz w:val="24"/>
              </w:rPr>
              <w:t>Xã Thạnh Đức</w:t>
            </w:r>
          </w:p>
        </w:tc>
        <w:tc>
          <w:tcPr>
            <w:tcW w:w="2409" w:type="dxa"/>
          </w:tcPr>
          <w:p>
            <w:pPr>
              <w:pStyle w:val="TableParagraph"/>
              <w:spacing w:before="20"/>
              <w:ind w:right="94"/>
              <w:jc w:val="right"/>
              <w:rPr>
                <w:sz w:val="24"/>
              </w:rPr>
            </w:pPr>
            <w:r>
              <w:rPr>
                <w:sz w:val="24"/>
              </w:rPr>
              <w:t>4,11</w:t>
            </w:r>
          </w:p>
        </w:tc>
        <w:tc>
          <w:tcPr>
            <w:tcW w:w="2306" w:type="dxa"/>
          </w:tcPr>
          <w:p>
            <w:pPr>
              <w:pStyle w:val="TableParagraph"/>
              <w:spacing w:before="20"/>
              <w:ind w:right="93"/>
              <w:jc w:val="right"/>
              <w:rPr>
                <w:sz w:val="24"/>
              </w:rPr>
            </w:pPr>
            <w:r>
              <w:rPr>
                <w:sz w:val="24"/>
              </w:rPr>
              <w:t>4,06</w:t>
            </w:r>
          </w:p>
        </w:tc>
        <w:tc>
          <w:tcPr>
            <w:tcW w:w="1915" w:type="dxa"/>
          </w:tcPr>
          <w:p>
            <w:pPr>
              <w:pStyle w:val="TableParagraph"/>
              <w:spacing w:before="20"/>
              <w:ind w:right="93"/>
              <w:jc w:val="right"/>
              <w:rPr>
                <w:sz w:val="24"/>
              </w:rPr>
            </w:pPr>
            <w:r>
              <w:rPr>
                <w:sz w:val="24"/>
              </w:rPr>
              <w:t>-0,05</w:t>
            </w:r>
          </w:p>
        </w:tc>
      </w:tr>
      <w:tr>
        <w:trPr>
          <w:trHeight w:val="369" w:hRule="atLeast"/>
        </w:trPr>
        <w:tc>
          <w:tcPr>
            <w:tcW w:w="674" w:type="dxa"/>
          </w:tcPr>
          <w:p>
            <w:pPr>
              <w:pStyle w:val="TableParagraph"/>
              <w:spacing w:before="15"/>
              <w:ind w:left="275"/>
              <w:rPr>
                <w:sz w:val="24"/>
              </w:rPr>
            </w:pPr>
            <w:r>
              <w:rPr>
                <w:sz w:val="24"/>
              </w:rPr>
              <w:t>4</w:t>
            </w:r>
          </w:p>
        </w:tc>
        <w:tc>
          <w:tcPr>
            <w:tcW w:w="2268" w:type="dxa"/>
          </w:tcPr>
          <w:p>
            <w:pPr>
              <w:pStyle w:val="TableParagraph"/>
              <w:spacing w:before="15"/>
              <w:ind w:left="108"/>
              <w:rPr>
                <w:sz w:val="24"/>
              </w:rPr>
            </w:pPr>
            <w:r>
              <w:rPr>
                <w:sz w:val="24"/>
              </w:rPr>
              <w:t>Xã Hiệp Thạnh</w:t>
            </w:r>
          </w:p>
        </w:tc>
        <w:tc>
          <w:tcPr>
            <w:tcW w:w="2409" w:type="dxa"/>
          </w:tcPr>
          <w:p>
            <w:pPr>
              <w:pStyle w:val="TableParagraph"/>
              <w:spacing w:before="20"/>
              <w:ind w:right="94"/>
              <w:jc w:val="right"/>
              <w:rPr>
                <w:sz w:val="24"/>
              </w:rPr>
            </w:pPr>
            <w:r>
              <w:rPr>
                <w:sz w:val="24"/>
              </w:rPr>
              <w:t>2,60</w:t>
            </w:r>
          </w:p>
        </w:tc>
        <w:tc>
          <w:tcPr>
            <w:tcW w:w="2306" w:type="dxa"/>
          </w:tcPr>
          <w:p>
            <w:pPr>
              <w:pStyle w:val="TableParagraph"/>
              <w:spacing w:before="20"/>
              <w:ind w:right="93"/>
              <w:jc w:val="right"/>
              <w:rPr>
                <w:sz w:val="24"/>
              </w:rPr>
            </w:pPr>
            <w:r>
              <w:rPr>
                <w:sz w:val="24"/>
              </w:rPr>
              <w:t>2,60</w:t>
            </w:r>
          </w:p>
        </w:tc>
        <w:tc>
          <w:tcPr>
            <w:tcW w:w="1915" w:type="dxa"/>
          </w:tcPr>
          <w:p>
            <w:pPr>
              <w:pStyle w:val="TableParagraph"/>
              <w:spacing w:before="20"/>
              <w:ind w:right="91"/>
              <w:jc w:val="right"/>
              <w:rPr>
                <w:sz w:val="24"/>
              </w:rPr>
            </w:pPr>
            <w:r>
              <w:rPr>
                <w:w w:val="99"/>
                <w:sz w:val="24"/>
              </w:rPr>
              <w:t>-</w:t>
            </w:r>
          </w:p>
        </w:tc>
      </w:tr>
      <w:tr>
        <w:trPr>
          <w:trHeight w:val="371" w:hRule="atLeast"/>
        </w:trPr>
        <w:tc>
          <w:tcPr>
            <w:tcW w:w="674" w:type="dxa"/>
          </w:tcPr>
          <w:p>
            <w:pPr>
              <w:pStyle w:val="TableParagraph"/>
              <w:spacing w:before="18"/>
              <w:ind w:left="275"/>
              <w:rPr>
                <w:sz w:val="24"/>
              </w:rPr>
            </w:pPr>
            <w:r>
              <w:rPr>
                <w:sz w:val="24"/>
              </w:rPr>
              <w:t>5</w:t>
            </w:r>
          </w:p>
        </w:tc>
        <w:tc>
          <w:tcPr>
            <w:tcW w:w="2268" w:type="dxa"/>
          </w:tcPr>
          <w:p>
            <w:pPr>
              <w:pStyle w:val="TableParagraph"/>
              <w:spacing w:before="18"/>
              <w:ind w:left="108"/>
              <w:rPr>
                <w:sz w:val="24"/>
              </w:rPr>
            </w:pPr>
            <w:r>
              <w:rPr>
                <w:sz w:val="24"/>
              </w:rPr>
              <w:t>Xã Phước Trạch</w:t>
            </w:r>
          </w:p>
        </w:tc>
        <w:tc>
          <w:tcPr>
            <w:tcW w:w="2409" w:type="dxa"/>
          </w:tcPr>
          <w:p>
            <w:pPr>
              <w:pStyle w:val="TableParagraph"/>
              <w:spacing w:before="23"/>
              <w:ind w:right="94"/>
              <w:jc w:val="right"/>
              <w:rPr>
                <w:sz w:val="24"/>
              </w:rPr>
            </w:pPr>
            <w:r>
              <w:rPr>
                <w:sz w:val="24"/>
              </w:rPr>
              <w:t>1,05</w:t>
            </w:r>
          </w:p>
        </w:tc>
        <w:tc>
          <w:tcPr>
            <w:tcW w:w="2306" w:type="dxa"/>
          </w:tcPr>
          <w:p>
            <w:pPr>
              <w:pStyle w:val="TableParagraph"/>
              <w:spacing w:before="23"/>
              <w:ind w:right="93"/>
              <w:jc w:val="right"/>
              <w:rPr>
                <w:sz w:val="24"/>
              </w:rPr>
            </w:pPr>
            <w:r>
              <w:rPr>
                <w:sz w:val="24"/>
              </w:rPr>
              <w:t>1,05</w:t>
            </w:r>
          </w:p>
        </w:tc>
        <w:tc>
          <w:tcPr>
            <w:tcW w:w="1915" w:type="dxa"/>
          </w:tcPr>
          <w:p>
            <w:pPr>
              <w:pStyle w:val="TableParagraph"/>
              <w:spacing w:before="23"/>
              <w:ind w:right="91"/>
              <w:jc w:val="right"/>
              <w:rPr>
                <w:sz w:val="24"/>
              </w:rPr>
            </w:pPr>
            <w:r>
              <w:rPr>
                <w:w w:val="99"/>
                <w:sz w:val="24"/>
              </w:rPr>
              <w:t>-</w:t>
            </w:r>
          </w:p>
        </w:tc>
      </w:tr>
      <w:tr>
        <w:trPr>
          <w:trHeight w:val="371" w:hRule="atLeast"/>
        </w:trPr>
        <w:tc>
          <w:tcPr>
            <w:tcW w:w="674" w:type="dxa"/>
          </w:tcPr>
          <w:p>
            <w:pPr>
              <w:pStyle w:val="TableParagraph"/>
              <w:spacing w:before="15"/>
              <w:ind w:left="275"/>
              <w:rPr>
                <w:sz w:val="24"/>
              </w:rPr>
            </w:pPr>
            <w:r>
              <w:rPr>
                <w:sz w:val="24"/>
              </w:rPr>
              <w:t>6</w:t>
            </w:r>
          </w:p>
        </w:tc>
        <w:tc>
          <w:tcPr>
            <w:tcW w:w="2268" w:type="dxa"/>
          </w:tcPr>
          <w:p>
            <w:pPr>
              <w:pStyle w:val="TableParagraph"/>
              <w:spacing w:before="15"/>
              <w:ind w:left="108"/>
              <w:rPr>
                <w:sz w:val="24"/>
              </w:rPr>
            </w:pPr>
            <w:r>
              <w:rPr>
                <w:sz w:val="24"/>
              </w:rPr>
              <w:t>Xã Phước Thạnh</w:t>
            </w:r>
          </w:p>
        </w:tc>
        <w:tc>
          <w:tcPr>
            <w:tcW w:w="2409" w:type="dxa"/>
          </w:tcPr>
          <w:p>
            <w:pPr>
              <w:pStyle w:val="TableParagraph"/>
              <w:spacing w:before="23"/>
              <w:ind w:right="94"/>
              <w:jc w:val="right"/>
              <w:rPr>
                <w:sz w:val="24"/>
              </w:rPr>
            </w:pPr>
            <w:r>
              <w:rPr>
                <w:sz w:val="24"/>
              </w:rPr>
              <w:t>0,24</w:t>
            </w:r>
          </w:p>
        </w:tc>
        <w:tc>
          <w:tcPr>
            <w:tcW w:w="2306" w:type="dxa"/>
          </w:tcPr>
          <w:p>
            <w:pPr>
              <w:pStyle w:val="TableParagraph"/>
              <w:spacing w:before="23"/>
              <w:ind w:right="93"/>
              <w:jc w:val="right"/>
              <w:rPr>
                <w:sz w:val="24"/>
              </w:rPr>
            </w:pPr>
            <w:r>
              <w:rPr>
                <w:sz w:val="24"/>
              </w:rPr>
              <w:t>0,24</w:t>
            </w:r>
          </w:p>
        </w:tc>
        <w:tc>
          <w:tcPr>
            <w:tcW w:w="1915" w:type="dxa"/>
          </w:tcPr>
          <w:p>
            <w:pPr>
              <w:pStyle w:val="TableParagraph"/>
              <w:spacing w:before="23"/>
              <w:ind w:right="91"/>
              <w:jc w:val="right"/>
              <w:rPr>
                <w:sz w:val="24"/>
              </w:rPr>
            </w:pPr>
            <w:r>
              <w:rPr>
                <w:w w:val="99"/>
                <w:sz w:val="24"/>
              </w:rPr>
              <w:t>-</w:t>
            </w:r>
          </w:p>
        </w:tc>
      </w:tr>
      <w:tr>
        <w:trPr>
          <w:trHeight w:val="371" w:hRule="atLeast"/>
        </w:trPr>
        <w:tc>
          <w:tcPr>
            <w:tcW w:w="674" w:type="dxa"/>
          </w:tcPr>
          <w:p>
            <w:pPr>
              <w:pStyle w:val="TableParagraph"/>
              <w:spacing w:before="15"/>
              <w:ind w:left="275"/>
              <w:rPr>
                <w:sz w:val="24"/>
              </w:rPr>
            </w:pPr>
            <w:r>
              <w:rPr>
                <w:sz w:val="24"/>
              </w:rPr>
              <w:t>7</w:t>
            </w:r>
          </w:p>
        </w:tc>
        <w:tc>
          <w:tcPr>
            <w:tcW w:w="2268" w:type="dxa"/>
          </w:tcPr>
          <w:p>
            <w:pPr>
              <w:pStyle w:val="TableParagraph"/>
              <w:spacing w:before="15"/>
              <w:ind w:left="108"/>
              <w:rPr>
                <w:sz w:val="24"/>
              </w:rPr>
            </w:pPr>
            <w:r>
              <w:rPr>
                <w:sz w:val="24"/>
              </w:rPr>
              <w:t>Xã Bàu Đồn</w:t>
            </w:r>
          </w:p>
        </w:tc>
        <w:tc>
          <w:tcPr>
            <w:tcW w:w="2409" w:type="dxa"/>
          </w:tcPr>
          <w:p>
            <w:pPr>
              <w:pStyle w:val="TableParagraph"/>
              <w:spacing w:before="20"/>
              <w:ind w:right="94"/>
              <w:jc w:val="right"/>
              <w:rPr>
                <w:sz w:val="24"/>
              </w:rPr>
            </w:pPr>
            <w:r>
              <w:rPr>
                <w:sz w:val="24"/>
              </w:rPr>
              <w:t>0,61</w:t>
            </w:r>
          </w:p>
        </w:tc>
        <w:tc>
          <w:tcPr>
            <w:tcW w:w="2306" w:type="dxa"/>
          </w:tcPr>
          <w:p>
            <w:pPr>
              <w:pStyle w:val="TableParagraph"/>
              <w:spacing w:before="20"/>
              <w:ind w:right="93"/>
              <w:jc w:val="right"/>
              <w:rPr>
                <w:sz w:val="24"/>
              </w:rPr>
            </w:pPr>
            <w:r>
              <w:rPr>
                <w:sz w:val="24"/>
              </w:rPr>
              <w:t>0,61</w:t>
            </w:r>
          </w:p>
        </w:tc>
        <w:tc>
          <w:tcPr>
            <w:tcW w:w="1915" w:type="dxa"/>
          </w:tcPr>
          <w:p>
            <w:pPr>
              <w:pStyle w:val="TableParagraph"/>
              <w:spacing w:before="20"/>
              <w:ind w:right="91"/>
              <w:jc w:val="right"/>
              <w:rPr>
                <w:sz w:val="24"/>
              </w:rPr>
            </w:pPr>
            <w:r>
              <w:rPr>
                <w:w w:val="99"/>
                <w:sz w:val="24"/>
              </w:rPr>
              <w:t>-</w:t>
            </w:r>
          </w:p>
        </w:tc>
      </w:tr>
      <w:tr>
        <w:trPr>
          <w:trHeight w:val="371" w:hRule="atLeast"/>
        </w:trPr>
        <w:tc>
          <w:tcPr>
            <w:tcW w:w="674" w:type="dxa"/>
          </w:tcPr>
          <w:p>
            <w:pPr>
              <w:pStyle w:val="TableParagraph"/>
              <w:spacing w:before="15"/>
              <w:ind w:left="275"/>
              <w:rPr>
                <w:sz w:val="24"/>
              </w:rPr>
            </w:pPr>
            <w:r>
              <w:rPr>
                <w:sz w:val="24"/>
              </w:rPr>
              <w:t>8</w:t>
            </w:r>
          </w:p>
        </w:tc>
        <w:tc>
          <w:tcPr>
            <w:tcW w:w="2268" w:type="dxa"/>
          </w:tcPr>
          <w:p>
            <w:pPr>
              <w:pStyle w:val="TableParagraph"/>
              <w:spacing w:before="15"/>
              <w:ind w:left="108"/>
              <w:rPr>
                <w:sz w:val="24"/>
              </w:rPr>
            </w:pPr>
            <w:r>
              <w:rPr>
                <w:sz w:val="24"/>
              </w:rPr>
              <w:t>Xã Phước Đông</w:t>
            </w:r>
          </w:p>
        </w:tc>
        <w:tc>
          <w:tcPr>
            <w:tcW w:w="2409" w:type="dxa"/>
          </w:tcPr>
          <w:p>
            <w:pPr>
              <w:pStyle w:val="TableParagraph"/>
              <w:spacing w:before="20"/>
              <w:ind w:right="94"/>
              <w:jc w:val="right"/>
              <w:rPr>
                <w:sz w:val="24"/>
              </w:rPr>
            </w:pPr>
            <w:r>
              <w:rPr>
                <w:sz w:val="24"/>
              </w:rPr>
              <w:t>1,39</w:t>
            </w:r>
          </w:p>
        </w:tc>
        <w:tc>
          <w:tcPr>
            <w:tcW w:w="2306" w:type="dxa"/>
          </w:tcPr>
          <w:p>
            <w:pPr>
              <w:pStyle w:val="TableParagraph"/>
              <w:spacing w:before="20"/>
              <w:ind w:right="93"/>
              <w:jc w:val="right"/>
              <w:rPr>
                <w:sz w:val="24"/>
              </w:rPr>
            </w:pPr>
            <w:r>
              <w:rPr>
                <w:sz w:val="24"/>
              </w:rPr>
              <w:t>2,39</w:t>
            </w:r>
          </w:p>
        </w:tc>
        <w:tc>
          <w:tcPr>
            <w:tcW w:w="1915" w:type="dxa"/>
          </w:tcPr>
          <w:p>
            <w:pPr>
              <w:pStyle w:val="TableParagraph"/>
              <w:spacing w:before="20"/>
              <w:ind w:right="93"/>
              <w:jc w:val="right"/>
              <w:rPr>
                <w:sz w:val="24"/>
              </w:rPr>
            </w:pPr>
            <w:r>
              <w:rPr>
                <w:sz w:val="24"/>
              </w:rPr>
              <w:t>1,00</w:t>
            </w:r>
          </w:p>
        </w:tc>
      </w:tr>
      <w:tr>
        <w:trPr>
          <w:trHeight w:val="369" w:hRule="atLeast"/>
        </w:trPr>
        <w:tc>
          <w:tcPr>
            <w:tcW w:w="674" w:type="dxa"/>
          </w:tcPr>
          <w:p>
            <w:pPr>
              <w:pStyle w:val="TableParagraph"/>
              <w:spacing w:before="15"/>
              <w:ind w:left="275"/>
              <w:rPr>
                <w:sz w:val="24"/>
              </w:rPr>
            </w:pPr>
            <w:r>
              <w:rPr>
                <w:sz w:val="24"/>
              </w:rPr>
              <w:t>9</w:t>
            </w:r>
          </w:p>
        </w:tc>
        <w:tc>
          <w:tcPr>
            <w:tcW w:w="2268" w:type="dxa"/>
          </w:tcPr>
          <w:p>
            <w:pPr>
              <w:pStyle w:val="TableParagraph"/>
              <w:spacing w:before="15"/>
              <w:ind w:left="108"/>
              <w:rPr>
                <w:sz w:val="24"/>
              </w:rPr>
            </w:pPr>
            <w:r>
              <w:rPr>
                <w:sz w:val="24"/>
              </w:rPr>
              <w:t>Xã Thanh Phước</w:t>
            </w:r>
          </w:p>
        </w:tc>
        <w:tc>
          <w:tcPr>
            <w:tcW w:w="2409" w:type="dxa"/>
          </w:tcPr>
          <w:p>
            <w:pPr>
              <w:pStyle w:val="TableParagraph"/>
              <w:spacing w:before="20"/>
              <w:ind w:right="94"/>
              <w:jc w:val="right"/>
              <w:rPr>
                <w:sz w:val="24"/>
              </w:rPr>
            </w:pPr>
            <w:r>
              <w:rPr>
                <w:sz w:val="24"/>
              </w:rPr>
              <w:t>0,80</w:t>
            </w:r>
          </w:p>
        </w:tc>
        <w:tc>
          <w:tcPr>
            <w:tcW w:w="2306" w:type="dxa"/>
          </w:tcPr>
          <w:p>
            <w:pPr>
              <w:pStyle w:val="TableParagraph"/>
              <w:spacing w:before="20"/>
              <w:ind w:right="93"/>
              <w:jc w:val="right"/>
              <w:rPr>
                <w:sz w:val="24"/>
              </w:rPr>
            </w:pPr>
            <w:r>
              <w:rPr>
                <w:sz w:val="24"/>
              </w:rPr>
              <w:t>2,31</w:t>
            </w:r>
          </w:p>
        </w:tc>
        <w:tc>
          <w:tcPr>
            <w:tcW w:w="1915" w:type="dxa"/>
          </w:tcPr>
          <w:p>
            <w:pPr>
              <w:pStyle w:val="TableParagraph"/>
              <w:spacing w:before="20"/>
              <w:ind w:right="93"/>
              <w:jc w:val="right"/>
              <w:rPr>
                <w:sz w:val="24"/>
              </w:rPr>
            </w:pPr>
            <w:r>
              <w:rPr>
                <w:sz w:val="24"/>
              </w:rPr>
              <w:t>1,51</w:t>
            </w:r>
          </w:p>
        </w:tc>
      </w:tr>
      <w:tr>
        <w:trPr>
          <w:trHeight w:val="371" w:hRule="atLeast"/>
        </w:trPr>
        <w:tc>
          <w:tcPr>
            <w:tcW w:w="674" w:type="dxa"/>
          </w:tcPr>
          <w:p>
            <w:pPr>
              <w:pStyle w:val="TableParagraph"/>
              <w:rPr>
                <w:sz w:val="24"/>
              </w:rPr>
            </w:pPr>
          </w:p>
        </w:tc>
        <w:tc>
          <w:tcPr>
            <w:tcW w:w="2268" w:type="dxa"/>
          </w:tcPr>
          <w:p>
            <w:pPr>
              <w:pStyle w:val="TableParagraph"/>
              <w:spacing w:before="23"/>
              <w:ind w:left="523"/>
              <w:rPr>
                <w:b/>
                <w:sz w:val="24"/>
              </w:rPr>
            </w:pPr>
            <w:r>
              <w:rPr>
                <w:b/>
                <w:sz w:val="24"/>
              </w:rPr>
              <w:t>Tổng huyện</w:t>
            </w:r>
          </w:p>
        </w:tc>
        <w:tc>
          <w:tcPr>
            <w:tcW w:w="2409" w:type="dxa"/>
          </w:tcPr>
          <w:p>
            <w:pPr>
              <w:pStyle w:val="TableParagraph"/>
              <w:spacing w:before="27"/>
              <w:ind w:right="94"/>
              <w:jc w:val="right"/>
              <w:rPr>
                <w:b/>
                <w:sz w:val="24"/>
              </w:rPr>
            </w:pPr>
            <w:r>
              <w:rPr>
                <w:b/>
                <w:sz w:val="24"/>
              </w:rPr>
              <w:t>15,54</w:t>
            </w:r>
          </w:p>
        </w:tc>
        <w:tc>
          <w:tcPr>
            <w:tcW w:w="2306" w:type="dxa"/>
          </w:tcPr>
          <w:p>
            <w:pPr>
              <w:pStyle w:val="TableParagraph"/>
              <w:spacing w:before="27"/>
              <w:ind w:right="93"/>
              <w:jc w:val="right"/>
              <w:rPr>
                <w:b/>
                <w:sz w:val="24"/>
              </w:rPr>
            </w:pPr>
            <w:r>
              <w:rPr>
                <w:b/>
                <w:sz w:val="24"/>
              </w:rPr>
              <w:t>18,00</w:t>
            </w:r>
          </w:p>
        </w:tc>
        <w:tc>
          <w:tcPr>
            <w:tcW w:w="1915" w:type="dxa"/>
          </w:tcPr>
          <w:p>
            <w:pPr>
              <w:pStyle w:val="TableParagraph"/>
              <w:spacing w:before="27"/>
              <w:ind w:right="93"/>
              <w:jc w:val="right"/>
              <w:rPr>
                <w:b/>
                <w:sz w:val="24"/>
              </w:rPr>
            </w:pPr>
            <w:r>
              <w:rPr>
                <w:b/>
                <w:sz w:val="24"/>
              </w:rPr>
              <w:t>2,46</w:t>
            </w:r>
          </w:p>
        </w:tc>
      </w:tr>
    </w:tbl>
    <w:p>
      <w:pPr>
        <w:pStyle w:val="ListParagraph"/>
        <w:numPr>
          <w:ilvl w:val="0"/>
          <w:numId w:val="75"/>
        </w:numPr>
        <w:tabs>
          <w:tab w:pos="1568" w:val="left" w:leader="none"/>
        </w:tabs>
        <w:spacing w:line="288" w:lineRule="auto" w:before="113" w:after="0"/>
        <w:ind w:left="679" w:right="564" w:firstLine="719"/>
        <w:jc w:val="both"/>
        <w:rPr>
          <w:sz w:val="28"/>
        </w:rPr>
      </w:pPr>
      <w:r>
        <w:rPr>
          <w:sz w:val="28"/>
        </w:rPr>
        <w:t>Đất nghĩa trang, nhà tang lễ, cơ sở hỏa táng, đất cơ sở lưu giữ tro cốt: Diện tích cấp tỉnh phân bổ đến năm 2030 là 52 ha, biến động giảm 63,90 ha so với hiện trạng năm 2024 (115,90</w:t>
      </w:r>
      <w:r>
        <w:rPr>
          <w:spacing w:val="-8"/>
          <w:sz w:val="28"/>
        </w:rPr>
        <w:t> </w:t>
      </w:r>
      <w:r>
        <w:rPr>
          <w:sz w:val="28"/>
        </w:rPr>
        <w:t>ha).</w:t>
      </w:r>
    </w:p>
    <w:p>
      <w:pPr>
        <w:pStyle w:val="Heading1"/>
        <w:spacing w:line="288" w:lineRule="auto" w:before="126"/>
        <w:ind w:left="2804" w:right="721" w:hanging="1969"/>
      </w:pPr>
      <w:bookmarkStart w:name="_bookmark101" w:id="149"/>
      <w:bookmarkEnd w:id="149"/>
      <w:r>
        <w:rPr>
          <w:b w:val="0"/>
        </w:rPr>
      </w:r>
      <w:r>
        <w:rPr/>
        <w:t>Bảng 43: Chỉ tiêu đất nghĩa trang, nhà tang lễ, cơ sở hỏa táng; đất cơ sở lưu giữ tro cốt phân bổ theo đơn vị hành chính</w:t>
      </w:r>
    </w:p>
    <w:p>
      <w:pPr>
        <w:spacing w:line="272"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6,56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6,28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6,97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-2,82</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right w:val="single" w:sz="4" w:space="0" w:color="000000"/>
            </w:tcBorders>
          </w:tcPr>
          <w:p>
            <w:pPr>
              <w:pStyle w:val="TableParagraph"/>
              <w:spacing w:before="20"/>
              <w:ind w:right="94"/>
              <w:jc w:val="right"/>
              <w:rPr>
                <w:sz w:val="24"/>
              </w:rPr>
            </w:pPr>
            <w:r>
              <w:rPr>
                <w:sz w:val="24"/>
              </w:rPr>
              <w:t>26,30</w:t>
            </w:r>
          </w:p>
        </w:tc>
        <w:tc>
          <w:tcPr>
            <w:tcW w:w="2306" w:type="dxa"/>
            <w:tcBorders>
              <w:top w:val="single" w:sz="4" w:space="0" w:color="000000"/>
              <w:left w:val="single" w:sz="4" w:space="0" w:color="000000"/>
              <w:right w:val="single" w:sz="4" w:space="0" w:color="000000"/>
            </w:tcBorders>
          </w:tcPr>
          <w:p>
            <w:pPr>
              <w:pStyle w:val="TableParagraph"/>
              <w:spacing w:before="20"/>
              <w:ind w:right="93"/>
              <w:jc w:val="right"/>
              <w:rPr>
                <w:sz w:val="24"/>
              </w:rPr>
            </w:pPr>
            <w:r>
              <w:rPr>
                <w:sz w:val="24"/>
              </w:rPr>
              <w:t>5,30</w:t>
            </w:r>
          </w:p>
        </w:tc>
        <w:tc>
          <w:tcPr>
            <w:tcW w:w="1915" w:type="dxa"/>
            <w:tcBorders>
              <w:top w:val="single" w:sz="4" w:space="0" w:color="000000"/>
              <w:left w:val="single" w:sz="4" w:space="0" w:color="000000"/>
            </w:tcBorders>
          </w:tcPr>
          <w:p>
            <w:pPr>
              <w:pStyle w:val="TableParagraph"/>
              <w:spacing w:before="20"/>
              <w:ind w:right="83"/>
              <w:jc w:val="right"/>
              <w:rPr>
                <w:sz w:val="24"/>
              </w:rPr>
            </w:pPr>
            <w:r>
              <w:rPr>
                <w:sz w:val="24"/>
              </w:rPr>
              <w:t>-21,00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19,49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6,73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-12,76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18,99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8,07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-10,92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7,24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5,19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7,77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-0,92</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16,72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4,57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-12,15</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115,90</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51,99</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-63,90</w:t>
            </w:r>
          </w:p>
        </w:tc>
      </w:tr>
    </w:tbl>
    <w:p>
      <w:pPr>
        <w:pStyle w:val="Heading1"/>
        <w:numPr>
          <w:ilvl w:val="2"/>
          <w:numId w:val="64"/>
        </w:numPr>
        <w:tabs>
          <w:tab w:pos="2101" w:val="left" w:leader="none"/>
        </w:tabs>
        <w:spacing w:line="240" w:lineRule="auto" w:before="127" w:after="0"/>
        <w:ind w:left="2100" w:right="0" w:hanging="702"/>
        <w:jc w:val="both"/>
      </w:pPr>
      <w:r>
        <w:rPr/>
        <w:t>Diện tích các loại đất do cấp huyện xác</w:t>
      </w:r>
      <w:r>
        <w:rPr>
          <w:spacing w:val="-1"/>
        </w:rPr>
        <w:t> </w:t>
      </w:r>
      <w:r>
        <w:rPr/>
        <w:t>định</w:t>
      </w:r>
    </w:p>
    <w:p>
      <w:pPr>
        <w:pStyle w:val="ListParagraph"/>
        <w:numPr>
          <w:ilvl w:val="0"/>
          <w:numId w:val="75"/>
        </w:numPr>
        <w:tabs>
          <w:tab w:pos="1566" w:val="left" w:leader="none"/>
        </w:tabs>
        <w:spacing w:line="288" w:lineRule="auto" w:before="180" w:after="0"/>
        <w:ind w:left="679" w:right="562" w:firstLine="719"/>
        <w:jc w:val="both"/>
        <w:rPr>
          <w:i/>
          <w:sz w:val="28"/>
        </w:rPr>
      </w:pPr>
      <w:r>
        <w:rPr>
          <w:sz w:val="28"/>
        </w:rPr>
        <w:t>Qua rà soát các công trình, </w:t>
      </w:r>
      <w:r>
        <w:rPr>
          <w:spacing w:val="2"/>
          <w:sz w:val="28"/>
        </w:rPr>
        <w:t>dự </w:t>
      </w:r>
      <w:r>
        <w:rPr>
          <w:sz w:val="28"/>
        </w:rPr>
        <w:t>án, hạng mục chưa thực hiện đề nghị chuyển tiếp thực hiện trong giai đoạn 2025 – 2030: 147 công trình, dự án: </w:t>
      </w:r>
      <w:r>
        <w:rPr>
          <w:i/>
          <w:sz w:val="28"/>
        </w:rPr>
        <w:t>(Phụ lục 3: </w:t>
      </w:r>
      <w:r>
        <w:rPr>
          <w:i/>
          <w:sz w:val="28"/>
        </w:rPr>
        <w:t>Danh mục các công trình, dự án đề nghị chuyển tiếp thực</w:t>
      </w:r>
      <w:r>
        <w:rPr>
          <w:i/>
          <w:spacing w:val="-20"/>
          <w:sz w:val="28"/>
        </w:rPr>
        <w:t> </w:t>
      </w:r>
      <w:r>
        <w:rPr>
          <w:i/>
          <w:sz w:val="28"/>
        </w:rPr>
        <w:t>hiện).</w:t>
      </w:r>
    </w:p>
    <w:p>
      <w:pPr>
        <w:pStyle w:val="ListParagraph"/>
        <w:numPr>
          <w:ilvl w:val="0"/>
          <w:numId w:val="75"/>
        </w:numPr>
        <w:tabs>
          <w:tab w:pos="1587" w:val="left" w:leader="none"/>
        </w:tabs>
        <w:spacing w:line="288" w:lineRule="auto" w:before="120" w:after="0"/>
        <w:ind w:left="679" w:right="565" w:firstLine="719"/>
        <w:jc w:val="both"/>
        <w:rPr>
          <w:i/>
          <w:sz w:val="28"/>
        </w:rPr>
      </w:pPr>
      <w:r>
        <w:rPr>
          <w:sz w:val="28"/>
        </w:rPr>
        <w:t>Đăng ký bổ sung: 34 công trình, dự án và hạng mục thực hiện trong giai đoạn 2025 – 2030: </w:t>
      </w:r>
      <w:r>
        <w:rPr>
          <w:i/>
          <w:sz w:val="28"/>
        </w:rPr>
        <w:t>(Phụ lục 4: Danh mục các công trình, dự án bổ sung điều chỉnh </w:t>
      </w:r>
      <w:r>
        <w:rPr>
          <w:i/>
          <w:sz w:val="28"/>
        </w:rPr>
        <w:t>quy hoạch đến năm</w:t>
      </w:r>
      <w:r>
        <w:rPr>
          <w:i/>
          <w:spacing w:val="-4"/>
          <w:sz w:val="28"/>
        </w:rPr>
        <w:t> </w:t>
      </w:r>
      <w:r>
        <w:rPr>
          <w:i/>
          <w:sz w:val="28"/>
        </w:rPr>
        <w:t>2030).</w:t>
      </w:r>
    </w:p>
    <w:p>
      <w:pPr>
        <w:pStyle w:val="ListParagraph"/>
        <w:numPr>
          <w:ilvl w:val="0"/>
          <w:numId w:val="75"/>
        </w:numPr>
        <w:tabs>
          <w:tab w:pos="1573" w:val="left" w:leader="none"/>
        </w:tabs>
        <w:spacing w:line="288" w:lineRule="auto" w:before="120" w:after="0"/>
        <w:ind w:left="679" w:right="562" w:firstLine="719"/>
        <w:jc w:val="both"/>
        <w:rPr>
          <w:i/>
          <w:sz w:val="28"/>
        </w:rPr>
      </w:pPr>
      <w:r>
        <w:rPr>
          <w:sz w:val="28"/>
        </w:rPr>
        <w:t>Đồng thời dự kiến cập nhật các tuyến đường giao thông hiện trạng lên bản đồ Điều chỉnh Quy hoạch sử dụng đất đến năm 2030 với 146 tuyến: </w:t>
      </w:r>
      <w:r>
        <w:rPr>
          <w:i/>
          <w:sz w:val="28"/>
        </w:rPr>
        <w:t>(Phụ lục 5: </w:t>
      </w:r>
      <w:r>
        <w:rPr>
          <w:i/>
          <w:sz w:val="28"/>
        </w:rPr>
        <w:t>Danh mục cập nhật đường hiện</w:t>
      </w:r>
      <w:r>
        <w:rPr>
          <w:i/>
          <w:spacing w:val="-4"/>
          <w:sz w:val="28"/>
        </w:rPr>
        <w:t> </w:t>
      </w:r>
      <w:r>
        <w:rPr>
          <w:i/>
          <w:sz w:val="28"/>
        </w:rPr>
        <w:t>trạng).</w:t>
      </w:r>
    </w:p>
    <w:p>
      <w:pPr>
        <w:pStyle w:val="BodyText"/>
        <w:spacing w:line="288" w:lineRule="auto" w:before="118"/>
        <w:ind w:right="563"/>
      </w:pPr>
      <w:r>
        <w:rPr/>
        <w:t>Trên cơ sở chỉ tiêu phân bổ nêu trên, với tầm nhìn, mục tiêu và chiến lược phát triển đã xác định ở các phần trên, kết hợp với những hạn chế trong không gian phát triển về tài nguyên, chủ yếu là đất đai, huyện đánh giá các chỉ tiêu sử dụng đất theo nhu cầu ở cấp huyện, cụ thể như sau:</w:t>
      </w:r>
    </w:p>
    <w:p>
      <w:pPr>
        <w:pStyle w:val="Heading1"/>
        <w:spacing w:before="126"/>
        <w:ind w:left="1781"/>
      </w:pPr>
      <w:bookmarkStart w:name="_bookmark102" w:id="150"/>
      <w:bookmarkEnd w:id="150"/>
      <w:r>
        <w:rPr>
          <w:b w:val="0"/>
        </w:rPr>
      </w:r>
      <w:r>
        <w:rPr/>
        <w:t>Bảng 44: Nhu cầu sử dụng đất huyện Gò Dầu đến năm 2030</w:t>
      </w:r>
    </w:p>
    <w:p>
      <w:pPr>
        <w:pStyle w:val="BodyText"/>
        <w:spacing w:before="0"/>
        <w:ind w:left="0" w:firstLine="0"/>
        <w:jc w:val="left"/>
        <w:rPr>
          <w:b/>
          <w:sz w:val="17"/>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7" w:hRule="atLeast"/>
        </w:trPr>
        <w:tc>
          <w:tcPr>
            <w:tcW w:w="816" w:type="dxa"/>
            <w:vMerge w:val="restart"/>
            <w:tcBorders>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5"/>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2"/>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242" w:lineRule="auto" w:before="197"/>
              <w:ind w:left="202" w:right="166" w:hanging="32"/>
              <w:jc w:val="both"/>
              <w:rPr>
                <w:b/>
                <w:sz w:val="22"/>
              </w:rPr>
            </w:pPr>
            <w:r>
              <w:rPr>
                <w:b/>
                <w:sz w:val="22"/>
              </w:rPr>
              <w:t>Cấp tỉnh phân bổ (ha)</w:t>
            </w:r>
            <w:r>
              <w:rPr>
                <w:b/>
                <w:sz w:val="22"/>
                <w:vertAlign w:val="superscript"/>
              </w:rPr>
              <w:t>(2)</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2" w:lineRule="exact"/>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2" w:lineRule="exact"/>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503"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95"/>
              <w:ind w:left="107"/>
              <w:rPr>
                <w:b/>
                <w:sz w:val="24"/>
              </w:rPr>
            </w:pPr>
            <w:r>
              <w:rPr>
                <w:b/>
                <w:sz w:val="24"/>
              </w:rPr>
              <w:t>TỔNG DIỆN TÍCH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17"/>
              <w:ind w:left="83" w:right="76"/>
              <w:jc w:val="center"/>
              <w:rPr>
                <w:b/>
                <w:sz w:val="24"/>
              </w:rPr>
            </w:pPr>
            <w:r>
              <w:rPr>
                <w:b/>
                <w:sz w:val="24"/>
              </w:rPr>
              <w:t>25.995,75</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95"/>
              <w:ind w:right="100"/>
              <w:jc w:val="right"/>
              <w:rPr>
                <w:b/>
                <w:sz w:val="24"/>
              </w:rPr>
            </w:pPr>
            <w:r>
              <w:rPr>
                <w:b/>
                <w:sz w:val="24"/>
              </w:rPr>
              <w:t>100,00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17"/>
              <w:ind w:left="83" w:right="78"/>
              <w:jc w:val="center"/>
              <w:rPr>
                <w:b/>
                <w:sz w:val="24"/>
              </w:rPr>
            </w:pPr>
            <w:r>
              <w:rPr>
                <w:b/>
                <w:sz w:val="24"/>
              </w:rPr>
              <w:t>25.995,75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95"/>
              <w:ind w:right="99"/>
              <w:jc w:val="right"/>
              <w:rPr>
                <w:b/>
                <w:sz w:val="24"/>
              </w:rPr>
            </w:pPr>
            <w:r>
              <w:rPr>
                <w:b/>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95"/>
              <w:ind w:left="80" w:right="80"/>
              <w:jc w:val="center"/>
              <w:rPr>
                <w:b/>
                <w:sz w:val="24"/>
              </w:rPr>
            </w:pPr>
            <w:r>
              <w:rPr>
                <w:b/>
                <w:sz w:val="24"/>
              </w:rPr>
              <w:t>25.995,75</w:t>
            </w:r>
          </w:p>
        </w:tc>
        <w:tc>
          <w:tcPr>
            <w:tcW w:w="757" w:type="dxa"/>
            <w:tcBorders>
              <w:top w:val="single" w:sz="4" w:space="0" w:color="000000"/>
              <w:left w:val="single" w:sz="4" w:space="0" w:color="000000"/>
              <w:bottom w:val="single" w:sz="4" w:space="0" w:color="000000"/>
            </w:tcBorders>
          </w:tcPr>
          <w:p>
            <w:pPr>
              <w:pStyle w:val="TableParagraph"/>
              <w:rPr>
                <w:sz w:val="24"/>
              </w:rPr>
            </w:pPr>
          </w:p>
        </w:tc>
      </w:tr>
      <w:tr>
        <w:trPr>
          <w:trHeight w:val="676" w:hRule="atLeast"/>
        </w:trPr>
        <w:tc>
          <w:tcPr>
            <w:tcW w:w="816" w:type="dxa"/>
            <w:tcBorders>
              <w:top w:val="single" w:sz="4" w:space="0" w:color="000000"/>
              <w:right w:val="single" w:sz="4" w:space="0" w:color="000000"/>
            </w:tcBorders>
          </w:tcPr>
          <w:p>
            <w:pPr>
              <w:pStyle w:val="TableParagraph"/>
              <w:spacing w:before="181"/>
              <w:jc w:val="center"/>
              <w:rPr>
                <w:b/>
                <w:sz w:val="24"/>
              </w:rPr>
            </w:pPr>
            <w:r>
              <w:rPr>
                <w:b/>
                <w:sz w:val="24"/>
              </w:rPr>
              <w:t>1</w:t>
            </w:r>
          </w:p>
        </w:tc>
        <w:tc>
          <w:tcPr>
            <w:tcW w:w="2461" w:type="dxa"/>
            <w:tcBorders>
              <w:top w:val="single" w:sz="4" w:space="0" w:color="000000"/>
              <w:left w:val="single" w:sz="4" w:space="0" w:color="000000"/>
              <w:right w:val="single" w:sz="4" w:space="0" w:color="000000"/>
            </w:tcBorders>
          </w:tcPr>
          <w:p>
            <w:pPr>
              <w:pStyle w:val="TableParagraph"/>
              <w:spacing w:before="23"/>
              <w:ind w:left="107"/>
              <w:rPr>
                <w:b/>
                <w:sz w:val="24"/>
              </w:rPr>
            </w:pPr>
            <w:r>
              <w:rPr>
                <w:b/>
                <w:sz w:val="24"/>
              </w:rPr>
              <w:t>Nhóm đất nông</w:t>
            </w:r>
          </w:p>
          <w:p>
            <w:pPr>
              <w:pStyle w:val="TableParagraph"/>
              <w:spacing w:before="40"/>
              <w:ind w:left="107"/>
              <w:rPr>
                <w:b/>
                <w:sz w:val="24"/>
              </w:rPr>
            </w:pPr>
            <w:r>
              <w:rPr>
                <w:b/>
                <w:sz w:val="24"/>
              </w:rPr>
              <w:t>nghiệp</w:t>
            </w:r>
          </w:p>
        </w:tc>
        <w:tc>
          <w:tcPr>
            <w:tcW w:w="1177" w:type="dxa"/>
            <w:tcBorders>
              <w:top w:val="single" w:sz="4" w:space="0" w:color="000000"/>
              <w:left w:val="single" w:sz="4" w:space="0" w:color="000000"/>
              <w:right w:val="single" w:sz="4" w:space="0" w:color="000000"/>
            </w:tcBorders>
          </w:tcPr>
          <w:p>
            <w:pPr>
              <w:pStyle w:val="TableParagraph"/>
              <w:spacing w:before="181"/>
              <w:ind w:left="83" w:right="76"/>
              <w:jc w:val="center"/>
              <w:rPr>
                <w:b/>
                <w:sz w:val="24"/>
              </w:rPr>
            </w:pPr>
            <w:r>
              <w:rPr>
                <w:b/>
                <w:sz w:val="24"/>
              </w:rPr>
              <w:t>21.266,44</w:t>
            </w:r>
          </w:p>
        </w:tc>
        <w:tc>
          <w:tcPr>
            <w:tcW w:w="879" w:type="dxa"/>
            <w:tcBorders>
              <w:top w:val="single" w:sz="4" w:space="0" w:color="000000"/>
              <w:left w:val="single" w:sz="4" w:space="0" w:color="000000"/>
              <w:right w:val="single" w:sz="4" w:space="0" w:color="000000"/>
            </w:tcBorders>
          </w:tcPr>
          <w:p>
            <w:pPr>
              <w:pStyle w:val="TableParagraph"/>
              <w:spacing w:before="181"/>
              <w:ind w:right="100"/>
              <w:jc w:val="right"/>
              <w:rPr>
                <w:b/>
                <w:sz w:val="24"/>
              </w:rPr>
            </w:pPr>
            <w:r>
              <w:rPr>
                <w:b/>
                <w:sz w:val="24"/>
              </w:rPr>
              <w:t>81,81</w:t>
            </w:r>
          </w:p>
        </w:tc>
        <w:tc>
          <w:tcPr>
            <w:tcW w:w="1177" w:type="dxa"/>
            <w:tcBorders>
              <w:top w:val="single" w:sz="4" w:space="0" w:color="000000"/>
              <w:left w:val="single" w:sz="4" w:space="0" w:color="000000"/>
              <w:right w:val="single" w:sz="4" w:space="0" w:color="000000"/>
            </w:tcBorders>
          </w:tcPr>
          <w:p>
            <w:pPr>
              <w:pStyle w:val="TableParagraph"/>
              <w:spacing w:before="181"/>
              <w:ind w:left="83" w:right="78"/>
              <w:jc w:val="center"/>
              <w:rPr>
                <w:b/>
                <w:sz w:val="24"/>
              </w:rPr>
            </w:pPr>
            <w:r>
              <w:rPr>
                <w:b/>
                <w:sz w:val="24"/>
              </w:rPr>
              <w:t>19.647,75</w:t>
            </w:r>
          </w:p>
        </w:tc>
        <w:tc>
          <w:tcPr>
            <w:tcW w:w="1137" w:type="dxa"/>
            <w:tcBorders>
              <w:top w:val="single" w:sz="4" w:space="0" w:color="000000"/>
              <w:left w:val="single" w:sz="4" w:space="0" w:color="000000"/>
              <w:right w:val="single" w:sz="4" w:space="0" w:color="000000"/>
            </w:tcBorders>
          </w:tcPr>
          <w:p>
            <w:pPr>
              <w:pStyle w:val="TableParagraph"/>
              <w:spacing w:before="181"/>
              <w:ind w:right="100"/>
              <w:jc w:val="right"/>
              <w:rPr>
                <w:b/>
                <w:sz w:val="24"/>
              </w:rPr>
            </w:pPr>
            <w:r>
              <w:rPr>
                <w:b/>
                <w:sz w:val="24"/>
              </w:rPr>
              <w:t>-2.775,23</w:t>
            </w:r>
          </w:p>
        </w:tc>
        <w:tc>
          <w:tcPr>
            <w:tcW w:w="1177" w:type="dxa"/>
            <w:tcBorders>
              <w:top w:val="single" w:sz="4" w:space="0" w:color="000000"/>
              <w:left w:val="single" w:sz="4" w:space="0" w:color="000000"/>
              <w:right w:val="single" w:sz="4" w:space="0" w:color="000000"/>
            </w:tcBorders>
          </w:tcPr>
          <w:p>
            <w:pPr>
              <w:pStyle w:val="TableParagraph"/>
              <w:spacing w:before="181"/>
              <w:ind w:left="80" w:right="80"/>
              <w:jc w:val="center"/>
              <w:rPr>
                <w:b/>
                <w:sz w:val="24"/>
              </w:rPr>
            </w:pPr>
            <w:r>
              <w:rPr>
                <w:b/>
                <w:sz w:val="24"/>
              </w:rPr>
              <w:t>16.872,51</w:t>
            </w:r>
          </w:p>
        </w:tc>
        <w:tc>
          <w:tcPr>
            <w:tcW w:w="757" w:type="dxa"/>
            <w:tcBorders>
              <w:top w:val="single" w:sz="4" w:space="0" w:color="000000"/>
              <w:left w:val="single" w:sz="4" w:space="0" w:color="000000"/>
            </w:tcBorders>
          </w:tcPr>
          <w:p>
            <w:pPr>
              <w:pStyle w:val="TableParagraph"/>
              <w:spacing w:before="181"/>
              <w:ind w:left="82" w:right="74"/>
              <w:jc w:val="center"/>
              <w:rPr>
                <w:b/>
                <w:sz w:val="24"/>
              </w:rPr>
            </w:pPr>
            <w:r>
              <w:rPr>
                <w:b/>
                <w:sz w:val="24"/>
              </w:rPr>
              <w:t>64,90</w:t>
            </w:r>
          </w:p>
        </w:tc>
      </w:tr>
    </w:tbl>
    <w:p>
      <w:pPr>
        <w:spacing w:after="0"/>
        <w:jc w:val="center"/>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78" w:right="78"/>
              <w:jc w:val="center"/>
              <w:rPr>
                <w:sz w:val="24"/>
              </w:rPr>
            </w:pPr>
            <w:r>
              <w:rPr>
                <w:sz w:val="24"/>
              </w:rPr>
              <w:t>1.1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trồng lúa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5.004,31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19,25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4.820,01</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-470,86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1"/>
              <w:jc w:val="right"/>
              <w:rPr>
                <w:sz w:val="24"/>
              </w:rPr>
            </w:pPr>
            <w:r>
              <w:rPr>
                <w:sz w:val="24"/>
              </w:rPr>
              <w:t>4.349,14</w:t>
            </w:r>
          </w:p>
        </w:tc>
        <w:tc>
          <w:tcPr>
            <w:tcW w:w="757" w:type="dxa"/>
            <w:tcBorders>
              <w:top w:val="single" w:sz="4" w:space="0" w:color="000000"/>
              <w:left w:val="single" w:sz="4" w:space="0" w:color="000000"/>
              <w:bottom w:val="single" w:sz="4" w:space="0" w:color="000000"/>
            </w:tcBorders>
          </w:tcPr>
          <w:p>
            <w:pPr>
              <w:pStyle w:val="TableParagraph"/>
              <w:spacing w:before="18"/>
              <w:ind w:right="92"/>
              <w:jc w:val="right"/>
              <w:rPr>
                <w:sz w:val="24"/>
              </w:rPr>
            </w:pPr>
            <w:r>
              <w:rPr>
                <w:sz w:val="24"/>
              </w:rPr>
              <w:t>16,73</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1.1.1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chuyên trồng lúa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4.762,03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18,32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4.731,00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-474,88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4.256,13</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16,37</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1.1.2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lúa còn lại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242,29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0,93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93,02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93,02</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0,36</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1.2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91"/>
              <w:rPr>
                <w:sz w:val="24"/>
              </w:rPr>
            </w:pPr>
            <w:r>
              <w:rPr>
                <w:sz w:val="24"/>
              </w:rPr>
              <w:t>Đất trồng cây hằng năm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1.439,61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5,54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1.288,80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1.288,80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4,96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cây lâu năm</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14.665,12</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56,41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13.169,00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-2.137,52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11.031,48</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42,44</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đặc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5"/>
              <w:ind w:right="90"/>
              <w:jc w:val="right"/>
              <w:rPr>
                <w:sz w:val="24"/>
              </w:rPr>
            </w:pPr>
            <w:r>
              <w:rPr>
                <w:w w:val="99"/>
                <w:sz w:val="24"/>
              </w:rPr>
              <w:t>-</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phòng hộ</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5"/>
              <w:ind w:right="90"/>
              <w:jc w:val="right"/>
              <w:rPr>
                <w:sz w:val="24"/>
              </w:rPr>
            </w:pPr>
            <w:r>
              <w:rPr>
                <w:w w:val="99"/>
                <w:sz w:val="24"/>
              </w:rPr>
              <w:t>-</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sản xuất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5"/>
              <w:ind w:right="90"/>
              <w:jc w:val="right"/>
              <w:rPr>
                <w:sz w:val="24"/>
              </w:rPr>
            </w:pPr>
            <w:r>
              <w:rPr>
                <w:w w:val="99"/>
                <w:sz w:val="24"/>
              </w:rPr>
              <w:t>-</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rPr>
                <w:sz w:val="22"/>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12"/>
              <w:rPr>
                <w:i/>
                <w:sz w:val="24"/>
              </w:rPr>
            </w:pPr>
            <w:r>
              <w:rPr>
                <w:i/>
                <w:sz w:val="24"/>
              </w:rPr>
              <w:t>Trong đó: Đất rừng </w:t>
            </w:r>
            <w:r>
              <w:rPr>
                <w:i/>
                <w:sz w:val="24"/>
              </w:rPr>
              <w:t>sản xuất là rừng tự nhiên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1.7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nuôi trồng thủy</w:t>
            </w:r>
          </w:p>
          <w:p>
            <w:pPr>
              <w:pStyle w:val="TableParagraph"/>
              <w:spacing w:before="44"/>
              <w:ind w:left="107"/>
              <w:rPr>
                <w:sz w:val="24"/>
              </w:rPr>
            </w:pPr>
            <w:r>
              <w:rPr>
                <w:sz w:val="24"/>
              </w:rPr>
              <w:t>sản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149,12</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0,57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156,39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156,39</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0,60</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1.8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chăn nuôi tập</w:t>
            </w:r>
          </w:p>
          <w:p>
            <w:pPr>
              <w:pStyle w:val="TableParagraph"/>
              <w:spacing w:before="44"/>
              <w:ind w:left="107"/>
              <w:rPr>
                <w:sz w:val="24"/>
              </w:rPr>
            </w:pPr>
            <w:r>
              <w:rPr>
                <w:sz w:val="24"/>
              </w:rPr>
              <w:t>trung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19,92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19,92</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0,08</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78" w:right="78"/>
              <w:jc w:val="center"/>
              <w:rPr>
                <w:sz w:val="24"/>
              </w:rPr>
            </w:pPr>
            <w:r>
              <w:rPr>
                <w:sz w:val="24"/>
              </w:rPr>
              <w:t>1.9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làm muối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8"/>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8"/>
              <w:ind w:right="90"/>
              <w:jc w:val="right"/>
              <w:rPr>
                <w:sz w:val="24"/>
              </w:rPr>
            </w:pPr>
            <w:r>
              <w:rPr>
                <w:w w:val="99"/>
                <w:sz w:val="24"/>
              </w:rPr>
              <w:t>-</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1.10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nông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8,27</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26,77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26,77</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0,10</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9"/>
              <w:jc w:val="center"/>
              <w:rPr>
                <w:b/>
                <w:sz w:val="24"/>
              </w:rPr>
            </w:pPr>
            <w:r>
              <w:rPr>
                <w:b/>
                <w:sz w:val="24"/>
              </w:rPr>
              <w:t>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Nhóm đất phi nông</w:t>
            </w:r>
          </w:p>
          <w:p>
            <w:pPr>
              <w:pStyle w:val="TableParagraph"/>
              <w:spacing w:before="41"/>
              <w:ind w:left="107"/>
              <w:rPr>
                <w:b/>
                <w:sz w:val="24"/>
              </w:rPr>
            </w:pPr>
            <w:r>
              <w:rPr>
                <w:b/>
                <w:sz w:val="24"/>
              </w:rPr>
              <w:t>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7"/>
              <w:jc w:val="right"/>
              <w:rPr>
                <w:b/>
                <w:sz w:val="24"/>
              </w:rPr>
            </w:pPr>
            <w:r>
              <w:rPr>
                <w:b/>
                <w:sz w:val="24"/>
              </w:rPr>
              <w:t>4.729,31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0"/>
              <w:jc w:val="right"/>
              <w:rPr>
                <w:b/>
                <w:sz w:val="24"/>
              </w:rPr>
            </w:pPr>
            <w:r>
              <w:rPr>
                <w:b/>
                <w:sz w:val="24"/>
              </w:rPr>
              <w:t>18,19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98"/>
              <w:jc w:val="right"/>
              <w:rPr>
                <w:b/>
                <w:sz w:val="24"/>
              </w:rPr>
            </w:pPr>
            <w:r>
              <w:rPr>
                <w:b/>
                <w:sz w:val="24"/>
              </w:rPr>
              <w:t>6.348,00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0"/>
              <w:jc w:val="right"/>
              <w:rPr>
                <w:b/>
                <w:sz w:val="24"/>
              </w:rPr>
            </w:pPr>
            <w:r>
              <w:rPr>
                <w:b/>
                <w:sz w:val="24"/>
              </w:rPr>
              <w:t>2.775,23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1"/>
              <w:jc w:val="right"/>
              <w:rPr>
                <w:b/>
                <w:sz w:val="24"/>
              </w:rPr>
            </w:pPr>
            <w:r>
              <w:rPr>
                <w:b/>
                <w:sz w:val="24"/>
              </w:rPr>
              <w:t>9.123,23</w:t>
            </w:r>
          </w:p>
        </w:tc>
        <w:tc>
          <w:tcPr>
            <w:tcW w:w="757" w:type="dxa"/>
            <w:tcBorders>
              <w:top w:val="single" w:sz="4" w:space="0" w:color="000000"/>
              <w:left w:val="single" w:sz="4" w:space="0" w:color="000000"/>
              <w:bottom w:val="single" w:sz="4" w:space="0" w:color="000000"/>
            </w:tcBorders>
          </w:tcPr>
          <w:p>
            <w:pPr>
              <w:pStyle w:val="TableParagraph"/>
              <w:spacing w:before="179"/>
              <w:ind w:right="92"/>
              <w:jc w:val="right"/>
              <w:rPr>
                <w:b/>
                <w:sz w:val="24"/>
              </w:rPr>
            </w:pPr>
            <w:r>
              <w:rPr>
                <w:b/>
                <w:sz w:val="24"/>
              </w:rPr>
              <w:t>35,10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ở tại nông thôn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1.237,17</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4,76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1.294,00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193,74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1.487,74</w:t>
            </w:r>
          </w:p>
        </w:tc>
        <w:tc>
          <w:tcPr>
            <w:tcW w:w="757" w:type="dxa"/>
            <w:tcBorders>
              <w:top w:val="single" w:sz="4" w:space="0" w:color="000000"/>
              <w:left w:val="single" w:sz="4" w:space="0" w:color="000000"/>
              <w:bottom w:val="single" w:sz="4" w:space="0" w:color="000000"/>
            </w:tcBorders>
          </w:tcPr>
          <w:p>
            <w:pPr>
              <w:pStyle w:val="TableParagraph"/>
              <w:spacing w:before="15"/>
              <w:ind w:right="91"/>
              <w:jc w:val="right"/>
              <w:rPr>
                <w:sz w:val="24"/>
              </w:rPr>
            </w:pPr>
            <w:r>
              <w:rPr>
                <w:sz w:val="24"/>
              </w:rPr>
              <w:t>5,72</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ở tại đô thị</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110,95</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0,43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136,00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136,00</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0,52</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trụ sở cơ</w:t>
            </w:r>
          </w:p>
          <w:p>
            <w:pPr>
              <w:pStyle w:val="TableParagraph"/>
              <w:spacing w:before="44"/>
              <w:ind w:left="107"/>
              <w:rPr>
                <w:sz w:val="24"/>
              </w:rPr>
            </w:pPr>
            <w:r>
              <w:rPr>
                <w:sz w:val="24"/>
              </w:rPr>
              <w:t>quan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i/>
                <w:sz w:val="24"/>
              </w:rPr>
            </w:pPr>
            <w:r>
              <w:rPr>
                <w:i/>
                <w:sz w:val="24"/>
              </w:rPr>
              <w:t>14,99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i/>
                <w:sz w:val="24"/>
              </w:rPr>
            </w:pPr>
            <w:r>
              <w:rPr>
                <w:i/>
                <w:sz w:val="24"/>
              </w:rPr>
              <w:t>0,06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-3,09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14,91</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8"/>
              <w:ind w:left="78" w:right="78"/>
              <w:jc w:val="center"/>
              <w:rPr>
                <w:sz w:val="24"/>
              </w:rPr>
            </w:pPr>
            <w:r>
              <w:rPr>
                <w:sz w:val="24"/>
              </w:rPr>
              <w:t>2.1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quốc phòng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22,23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0,09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50,70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8"/>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1"/>
              <w:jc w:val="right"/>
              <w:rPr>
                <w:sz w:val="24"/>
              </w:rPr>
            </w:pPr>
            <w:r>
              <w:rPr>
                <w:sz w:val="24"/>
              </w:rPr>
              <w:t>50,70</w:t>
            </w:r>
          </w:p>
        </w:tc>
        <w:tc>
          <w:tcPr>
            <w:tcW w:w="757" w:type="dxa"/>
            <w:tcBorders>
              <w:top w:val="single" w:sz="4" w:space="0" w:color="000000"/>
              <w:left w:val="single" w:sz="4" w:space="0" w:color="000000"/>
              <w:bottom w:val="single" w:sz="4" w:space="0" w:color="000000"/>
            </w:tcBorders>
          </w:tcPr>
          <w:p>
            <w:pPr>
              <w:pStyle w:val="TableParagraph"/>
              <w:spacing w:before="18"/>
              <w:ind w:right="92"/>
              <w:jc w:val="right"/>
              <w:rPr>
                <w:sz w:val="24"/>
              </w:rPr>
            </w:pPr>
            <w:r>
              <w:rPr>
                <w:sz w:val="24"/>
              </w:rPr>
              <w:t>0,20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8"/>
              <w:ind w:left="78" w:right="78"/>
              <w:jc w:val="center"/>
              <w:rPr>
                <w:sz w:val="24"/>
              </w:rPr>
            </w:pPr>
            <w:r>
              <w:rPr>
                <w:sz w:val="24"/>
              </w:rPr>
              <w:t>2.2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an ninh</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7"/>
              <w:jc w:val="right"/>
              <w:rPr>
                <w:sz w:val="24"/>
              </w:rPr>
            </w:pPr>
            <w:r>
              <w:rPr>
                <w:sz w:val="24"/>
              </w:rPr>
              <w:t>3,59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8"/>
              <w:jc w:val="right"/>
              <w:rPr>
                <w:sz w:val="24"/>
              </w:rPr>
            </w:pPr>
            <w:r>
              <w:rPr>
                <w:sz w:val="24"/>
              </w:rPr>
              <w:t>11,72</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0"/>
              <w:jc w:val="right"/>
              <w:rPr>
                <w:sz w:val="24"/>
              </w:rPr>
            </w:pPr>
            <w:r>
              <w:rPr>
                <w:sz w:val="24"/>
              </w:rPr>
              <w:t>2,45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8"/>
              <w:ind w:right="101"/>
              <w:jc w:val="right"/>
              <w:rPr>
                <w:sz w:val="24"/>
              </w:rPr>
            </w:pPr>
            <w:r>
              <w:rPr>
                <w:sz w:val="24"/>
              </w:rPr>
              <w:t>14,17</w:t>
            </w:r>
          </w:p>
        </w:tc>
        <w:tc>
          <w:tcPr>
            <w:tcW w:w="757" w:type="dxa"/>
            <w:tcBorders>
              <w:top w:val="single" w:sz="4" w:space="0" w:color="000000"/>
              <w:left w:val="single" w:sz="4" w:space="0" w:color="000000"/>
              <w:bottom w:val="single" w:sz="4" w:space="0" w:color="000000"/>
            </w:tcBorders>
          </w:tcPr>
          <w:p>
            <w:pPr>
              <w:pStyle w:val="TableParagraph"/>
              <w:spacing w:before="18"/>
              <w:ind w:right="92"/>
              <w:jc w:val="right"/>
              <w:rPr>
                <w:sz w:val="24"/>
              </w:rPr>
            </w:pPr>
            <w:r>
              <w:rPr>
                <w:sz w:val="24"/>
              </w:rPr>
              <w:t>0,05</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94"/>
              <w:rPr>
                <w:sz w:val="24"/>
              </w:rPr>
            </w:pPr>
            <w:r>
              <w:rPr>
                <w:sz w:val="24"/>
              </w:rPr>
              <w:t>Đất xây dựng công trình sự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74,16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0,29</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178,00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-60,33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117,67</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0,45</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văn hóa</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2,85</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21,00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-12,63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8,37</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0,03</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xã</w:t>
            </w:r>
          </w:p>
          <w:p>
            <w:pPr>
              <w:pStyle w:val="TableParagraph"/>
              <w:spacing w:before="44"/>
              <w:ind w:left="107"/>
              <w:rPr>
                <w:sz w:val="24"/>
              </w:rPr>
            </w:pPr>
            <w:r>
              <w:rPr>
                <w:sz w:val="24"/>
              </w:rPr>
              <w:t>hội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4,72</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4,72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4,72</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0,02</w:t>
            </w:r>
          </w:p>
        </w:tc>
      </w:tr>
      <w:tr>
        <w:trPr>
          <w:trHeight w:val="676" w:hRule="atLeast"/>
        </w:trPr>
        <w:tc>
          <w:tcPr>
            <w:tcW w:w="816" w:type="dxa"/>
            <w:tcBorders>
              <w:top w:val="single" w:sz="4" w:space="0" w:color="000000"/>
              <w:right w:val="single" w:sz="4" w:space="0" w:color="000000"/>
            </w:tcBorders>
          </w:tcPr>
          <w:p>
            <w:pPr>
              <w:pStyle w:val="TableParagraph"/>
              <w:spacing w:before="176"/>
              <w:ind w:left="78" w:right="78"/>
              <w:jc w:val="center"/>
              <w:rPr>
                <w:sz w:val="24"/>
              </w:rPr>
            </w:pPr>
            <w:r>
              <w:rPr>
                <w:sz w:val="24"/>
              </w:rPr>
              <w:t>2.6.3</w:t>
            </w:r>
          </w:p>
        </w:tc>
        <w:tc>
          <w:tcPr>
            <w:tcW w:w="2461" w:type="dxa"/>
            <w:tcBorders>
              <w:top w:val="single" w:sz="4" w:space="0" w:color="000000"/>
              <w:left w:val="single" w:sz="4" w:space="0" w:color="000000"/>
              <w:right w:val="single" w:sz="4" w:space="0" w:color="000000"/>
            </w:tcBorders>
          </w:tcPr>
          <w:p>
            <w:pPr>
              <w:pStyle w:val="TableParagraph"/>
              <w:spacing w:line="276" w:lineRule="auto" w:before="18"/>
              <w:ind w:left="107" w:right="267"/>
              <w:rPr>
                <w:sz w:val="24"/>
              </w:rPr>
            </w:pPr>
            <w:r>
              <w:rPr>
                <w:sz w:val="24"/>
              </w:rPr>
              <w:t>Đất xây dựng cơ sở y tế</w:t>
            </w:r>
          </w:p>
        </w:tc>
        <w:tc>
          <w:tcPr>
            <w:tcW w:w="1177" w:type="dxa"/>
            <w:tcBorders>
              <w:top w:val="single" w:sz="4" w:space="0" w:color="000000"/>
              <w:left w:val="single" w:sz="4" w:space="0" w:color="000000"/>
              <w:right w:val="single" w:sz="4" w:space="0" w:color="000000"/>
            </w:tcBorders>
          </w:tcPr>
          <w:p>
            <w:pPr>
              <w:pStyle w:val="TableParagraph"/>
              <w:spacing w:before="176"/>
              <w:ind w:right="97"/>
              <w:jc w:val="right"/>
              <w:rPr>
                <w:sz w:val="24"/>
              </w:rPr>
            </w:pPr>
            <w:r>
              <w:rPr>
                <w:sz w:val="24"/>
              </w:rPr>
              <w:t>6,63</w:t>
            </w:r>
          </w:p>
        </w:tc>
        <w:tc>
          <w:tcPr>
            <w:tcW w:w="879" w:type="dxa"/>
            <w:tcBorders>
              <w:top w:val="single" w:sz="4" w:space="0" w:color="000000"/>
              <w:left w:val="single" w:sz="4" w:space="0" w:color="000000"/>
              <w:right w:val="single" w:sz="4" w:space="0" w:color="000000"/>
            </w:tcBorders>
          </w:tcPr>
          <w:p>
            <w:pPr>
              <w:pStyle w:val="TableParagraph"/>
              <w:spacing w:before="176"/>
              <w:ind w:right="100"/>
              <w:jc w:val="right"/>
              <w:rPr>
                <w:sz w:val="24"/>
              </w:rPr>
            </w:pPr>
            <w:r>
              <w:rPr>
                <w:sz w:val="24"/>
              </w:rPr>
              <w:t>0,03</w:t>
            </w:r>
          </w:p>
        </w:tc>
        <w:tc>
          <w:tcPr>
            <w:tcW w:w="1177" w:type="dxa"/>
            <w:tcBorders>
              <w:top w:val="single" w:sz="4" w:space="0" w:color="000000"/>
              <w:left w:val="single" w:sz="4" w:space="0" w:color="000000"/>
              <w:right w:val="single" w:sz="4" w:space="0" w:color="000000"/>
            </w:tcBorders>
          </w:tcPr>
          <w:p>
            <w:pPr>
              <w:pStyle w:val="TableParagraph"/>
              <w:spacing w:before="176"/>
              <w:ind w:right="98"/>
              <w:jc w:val="right"/>
              <w:rPr>
                <w:sz w:val="24"/>
              </w:rPr>
            </w:pPr>
            <w:r>
              <w:rPr>
                <w:sz w:val="24"/>
              </w:rPr>
              <w:t>17,00</w:t>
            </w:r>
          </w:p>
        </w:tc>
        <w:tc>
          <w:tcPr>
            <w:tcW w:w="1137" w:type="dxa"/>
            <w:tcBorders>
              <w:top w:val="single" w:sz="4" w:space="0" w:color="000000"/>
              <w:left w:val="single" w:sz="4" w:space="0" w:color="000000"/>
              <w:right w:val="single" w:sz="4" w:space="0" w:color="000000"/>
            </w:tcBorders>
          </w:tcPr>
          <w:p>
            <w:pPr>
              <w:pStyle w:val="TableParagraph"/>
              <w:spacing w:before="176"/>
              <w:ind w:right="100"/>
              <w:jc w:val="right"/>
              <w:rPr>
                <w:sz w:val="24"/>
              </w:rPr>
            </w:pPr>
            <w:r>
              <w:rPr>
                <w:sz w:val="24"/>
              </w:rPr>
              <w:t>-9,37</w:t>
            </w:r>
          </w:p>
        </w:tc>
        <w:tc>
          <w:tcPr>
            <w:tcW w:w="1177" w:type="dxa"/>
            <w:tcBorders>
              <w:top w:val="single" w:sz="4" w:space="0" w:color="000000"/>
              <w:left w:val="single" w:sz="4" w:space="0" w:color="000000"/>
              <w:right w:val="single" w:sz="4" w:space="0" w:color="000000"/>
            </w:tcBorders>
          </w:tcPr>
          <w:p>
            <w:pPr>
              <w:pStyle w:val="TableParagraph"/>
              <w:spacing w:before="176"/>
              <w:ind w:right="101"/>
              <w:jc w:val="right"/>
              <w:rPr>
                <w:sz w:val="24"/>
              </w:rPr>
            </w:pPr>
            <w:r>
              <w:rPr>
                <w:sz w:val="24"/>
              </w:rPr>
              <w:t>7,63</w:t>
            </w:r>
          </w:p>
        </w:tc>
        <w:tc>
          <w:tcPr>
            <w:tcW w:w="757" w:type="dxa"/>
            <w:tcBorders>
              <w:top w:val="single" w:sz="4" w:space="0" w:color="000000"/>
              <w:left w:val="single" w:sz="4" w:space="0" w:color="000000"/>
            </w:tcBorders>
          </w:tcPr>
          <w:p>
            <w:pPr>
              <w:pStyle w:val="TableParagraph"/>
              <w:spacing w:before="176"/>
              <w:ind w:right="92"/>
              <w:jc w:val="right"/>
              <w:rPr>
                <w:sz w:val="24"/>
              </w:rPr>
            </w:pPr>
            <w:r>
              <w:rPr>
                <w:sz w:val="24"/>
              </w:rPr>
              <w:t>0,03</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47"/>
              <w:rPr>
                <w:sz w:val="24"/>
              </w:rPr>
            </w:pPr>
            <w:r>
              <w:rPr>
                <w:sz w:val="24"/>
              </w:rPr>
              <w:t>Đất xây dựng cơ sở giáo dục và đào tạo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i/>
                <w:sz w:val="24"/>
              </w:rPr>
            </w:pPr>
            <w:r>
              <w:rPr>
                <w:i/>
                <w:sz w:val="24"/>
              </w:rPr>
              <w:t>39,66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i/>
                <w:sz w:val="24"/>
              </w:rPr>
            </w:pPr>
            <w:r>
              <w:rPr>
                <w:i/>
                <w:sz w:val="24"/>
              </w:rPr>
              <w:t>0,15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104,00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-39,78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64,22</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0,25</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thể</w:t>
            </w:r>
          </w:p>
          <w:p>
            <w:pPr>
              <w:pStyle w:val="TableParagraph"/>
              <w:spacing w:before="44"/>
              <w:ind w:left="107"/>
              <w:rPr>
                <w:sz w:val="24"/>
              </w:rPr>
            </w:pPr>
            <w:r>
              <w:rPr>
                <w:sz w:val="24"/>
              </w:rPr>
              <w:t>dục, thể thao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15,58</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28,00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28,00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0,11</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xây dựng cơ sở</w:t>
            </w:r>
          </w:p>
          <w:p>
            <w:pPr>
              <w:pStyle w:val="TableParagraph"/>
              <w:spacing w:before="43"/>
              <w:ind w:left="107"/>
              <w:rPr>
                <w:sz w:val="24"/>
              </w:rPr>
            </w:pPr>
            <w:r>
              <w:rPr>
                <w:sz w:val="24"/>
              </w:rPr>
              <w:t>khoa học và công nghệ</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47"/>
              <w:rPr>
                <w:sz w:val="24"/>
              </w:rPr>
            </w:pPr>
            <w:r>
              <w:rPr>
                <w:sz w:val="24"/>
              </w:rPr>
              <w:t>Đất xây dựng cơ sở môi trường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6"/>
              <w:ind w:right="90"/>
              <w:jc w:val="right"/>
              <w:rPr>
                <w:sz w:val="24"/>
              </w:rPr>
            </w:pPr>
            <w:r>
              <w:rPr>
                <w:w w:val="99"/>
                <w:sz w:val="24"/>
              </w:rPr>
              <w:t>-</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80"/>
              <w:rPr>
                <w:sz w:val="24"/>
              </w:rPr>
            </w:pPr>
            <w:r>
              <w:rPr>
                <w:sz w:val="24"/>
              </w:rPr>
              <w:t>Đất xây dựng cơ sở khí tượng thủy văn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ngoại giao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361"/>
              <w:rPr>
                <w:sz w:val="24"/>
              </w:rPr>
            </w:pPr>
            <w:r>
              <w:rPr>
                <w:sz w:val="24"/>
              </w:rPr>
              <w:t>Đất xây dựng công trình sự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4,73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0,02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-3,27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4,73</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0,02</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17"/>
              <w:rPr>
                <w:sz w:val="24"/>
              </w:rPr>
            </w:pPr>
            <w:r>
              <w:rPr>
                <w:sz w:val="24"/>
              </w:rPr>
              <w:t>Đất sản xuất, kinh doanh phi 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1.241,94</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4,78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1.813,78</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2.770,61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4.584,39</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17,64</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2.7.1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944,61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3,63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1.439,78</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2.450,00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3.889,78</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14,96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2.7.2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cụm công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5"/>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w:t>
            </w:r>
            <w:r>
              <w:rPr>
                <w:spacing w:val="-4"/>
                <w:sz w:val="24"/>
              </w:rPr>
              <w:t> </w:t>
            </w:r>
            <w:r>
              <w:rPr>
                <w:sz w:val="24"/>
              </w:rPr>
              <w:t>nghệ</w:t>
            </w:r>
          </w:p>
          <w:p>
            <w:pPr>
              <w:pStyle w:val="TableParagraph"/>
              <w:spacing w:before="44"/>
              <w:ind w:left="107"/>
              <w:rPr>
                <w:sz w:val="24"/>
              </w:rPr>
            </w:pPr>
            <w:r>
              <w:rPr>
                <w:sz w:val="24"/>
              </w:rPr>
              <w:t>thông tin tập</w:t>
            </w:r>
            <w:r>
              <w:rPr>
                <w:spacing w:val="-2"/>
                <w:sz w:val="24"/>
              </w:rPr>
              <w:t> </w:t>
            </w:r>
            <w:r>
              <w:rPr>
                <w:sz w:val="24"/>
              </w:rPr>
              <w:t>trung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2.7.4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80"/>
              <w:rPr>
                <w:sz w:val="24"/>
              </w:rPr>
            </w:pPr>
            <w:r>
              <w:rPr>
                <w:sz w:val="24"/>
              </w:rPr>
              <w:t>Đất thương mại, dịch vụ</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84,87</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0,33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196,00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177,74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373,74</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1,44</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183"/>
              <w:rPr>
                <w:sz w:val="24"/>
              </w:rPr>
            </w:pPr>
            <w:r>
              <w:rPr>
                <w:sz w:val="24"/>
              </w:rPr>
              <w:t>Đất cơ sở sản xuất phi nông nghiệp</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i/>
                <w:sz w:val="24"/>
              </w:rPr>
            </w:pPr>
            <w:r>
              <w:rPr>
                <w:i/>
                <w:sz w:val="24"/>
              </w:rPr>
              <w:t>151,00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i/>
                <w:sz w:val="24"/>
              </w:rPr>
            </w:pPr>
            <w:r>
              <w:rPr>
                <w:i/>
                <w:sz w:val="24"/>
              </w:rPr>
              <w:t>0,58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174,00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54,03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228,03</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0,88</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sử dụng cho hoạt</w:t>
            </w:r>
          </w:p>
          <w:p>
            <w:pPr>
              <w:pStyle w:val="TableParagraph"/>
              <w:spacing w:before="44"/>
              <w:ind w:left="107"/>
              <w:rPr>
                <w:sz w:val="24"/>
              </w:rPr>
            </w:pPr>
            <w:r>
              <w:rPr>
                <w:sz w:val="24"/>
              </w:rPr>
              <w:t>động khoáng sản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61,46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0,24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4,00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88,84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92,84</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0,36</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274"/>
              <w:rPr>
                <w:sz w:val="24"/>
              </w:rPr>
            </w:pPr>
            <w:r>
              <w:rPr>
                <w:sz w:val="24"/>
              </w:rPr>
              <w:t>Đất sử dụng vào mục đích công cộng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1.364,36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5,25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8"/>
              <w:jc w:val="right"/>
              <w:rPr>
                <w:sz w:val="24"/>
              </w:rPr>
            </w:pPr>
            <w:r>
              <w:rPr>
                <w:sz w:val="24"/>
              </w:rPr>
              <w:t>2.134,41</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sz w:val="24"/>
              </w:rPr>
              <w:t>-68,57</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2.065,84</w:t>
            </w:r>
          </w:p>
        </w:tc>
        <w:tc>
          <w:tcPr>
            <w:tcW w:w="757" w:type="dxa"/>
            <w:tcBorders>
              <w:top w:val="single" w:sz="4" w:space="0" w:color="000000"/>
              <w:left w:val="single" w:sz="4" w:space="0" w:color="000000"/>
              <w:bottom w:val="single" w:sz="4" w:space="0" w:color="000000"/>
            </w:tcBorders>
          </w:tcPr>
          <w:p>
            <w:pPr>
              <w:pStyle w:val="TableParagraph"/>
              <w:spacing w:before="176"/>
              <w:ind w:right="92"/>
              <w:jc w:val="right"/>
              <w:rPr>
                <w:sz w:val="24"/>
              </w:rPr>
            </w:pPr>
            <w:r>
              <w:rPr>
                <w:sz w:val="24"/>
              </w:rPr>
              <w:t>7,95</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64"/>
              <w:rPr>
                <w:sz w:val="24"/>
              </w:rPr>
            </w:pPr>
            <w:r>
              <w:rPr>
                <w:sz w:val="24"/>
              </w:rPr>
              <w:t>Đất công trình giao thông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779,63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1.305,00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-6,51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1.298,49</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5,00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2.8.2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thủy lợi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541,88</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2,08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606,00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-13,98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592,02</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2,28</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cấp</w:t>
            </w:r>
          </w:p>
          <w:p>
            <w:pPr>
              <w:pStyle w:val="TableParagraph"/>
              <w:spacing w:before="44"/>
              <w:ind w:left="107"/>
              <w:rPr>
                <w:sz w:val="24"/>
              </w:rPr>
            </w:pPr>
            <w:r>
              <w:rPr>
                <w:sz w:val="24"/>
              </w:rPr>
              <w:t>nước, thoát nước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5,00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0,02</w:t>
            </w:r>
          </w:p>
        </w:tc>
      </w:tr>
      <w:tr>
        <w:trPr>
          <w:trHeight w:val="359" w:hRule="atLeast"/>
        </w:trPr>
        <w:tc>
          <w:tcPr>
            <w:tcW w:w="816" w:type="dxa"/>
            <w:tcBorders>
              <w:top w:val="single" w:sz="4" w:space="0" w:color="000000"/>
              <w:right w:val="single" w:sz="4" w:space="0" w:color="000000"/>
            </w:tcBorders>
          </w:tcPr>
          <w:p>
            <w:pPr>
              <w:pStyle w:val="TableParagraph"/>
              <w:spacing w:before="15"/>
              <w:ind w:left="78" w:right="78"/>
              <w:jc w:val="center"/>
              <w:rPr>
                <w:sz w:val="24"/>
              </w:rPr>
            </w:pPr>
            <w:r>
              <w:rPr>
                <w:sz w:val="24"/>
              </w:rPr>
              <w:t>2.8.4</w:t>
            </w:r>
          </w:p>
        </w:tc>
        <w:tc>
          <w:tcPr>
            <w:tcW w:w="2461" w:type="dxa"/>
            <w:tcBorders>
              <w:top w:val="single" w:sz="4" w:space="0" w:color="000000"/>
              <w:left w:val="single" w:sz="4" w:space="0" w:color="000000"/>
              <w:right w:val="single" w:sz="4" w:space="0" w:color="000000"/>
            </w:tcBorders>
          </w:tcPr>
          <w:p>
            <w:pPr>
              <w:pStyle w:val="TableParagraph"/>
              <w:spacing w:before="27"/>
              <w:ind w:left="107"/>
              <w:rPr>
                <w:sz w:val="24"/>
              </w:rPr>
            </w:pPr>
            <w:r>
              <w:rPr>
                <w:sz w:val="24"/>
              </w:rPr>
              <w:t>Đất công trình phòng,</w:t>
            </w:r>
          </w:p>
        </w:tc>
        <w:tc>
          <w:tcPr>
            <w:tcW w:w="1177" w:type="dxa"/>
            <w:tcBorders>
              <w:top w:val="single" w:sz="4" w:space="0" w:color="000000"/>
              <w:left w:val="single" w:sz="4" w:space="0" w:color="000000"/>
              <w:right w:val="single" w:sz="4" w:space="0" w:color="000000"/>
            </w:tcBorders>
          </w:tcPr>
          <w:p>
            <w:pPr>
              <w:pStyle w:val="TableParagraph"/>
              <w:spacing w:before="15"/>
              <w:ind w:right="96"/>
              <w:jc w:val="right"/>
              <w:rPr>
                <w:sz w:val="24"/>
              </w:rPr>
            </w:pPr>
            <w:r>
              <w:rPr>
                <w:w w:val="99"/>
                <w:sz w:val="24"/>
              </w:rPr>
              <w:t>-</w:t>
            </w:r>
          </w:p>
        </w:tc>
        <w:tc>
          <w:tcPr>
            <w:tcW w:w="879" w:type="dxa"/>
            <w:tcBorders>
              <w:top w:val="single" w:sz="4" w:space="0" w:color="000000"/>
              <w:left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5"/>
              <w:ind w:right="100"/>
              <w:jc w:val="right"/>
              <w:rPr>
                <w:sz w:val="24"/>
              </w:rPr>
            </w:pPr>
            <w:r>
              <w:rPr>
                <w:w w:val="99"/>
                <w:sz w:val="24"/>
              </w:rPr>
              <w:t>-</w:t>
            </w:r>
          </w:p>
        </w:tc>
        <w:tc>
          <w:tcPr>
            <w:tcW w:w="757" w:type="dxa"/>
            <w:tcBorders>
              <w:top w:val="single" w:sz="4" w:space="0" w:color="000000"/>
              <w:left w:val="single" w:sz="4" w:space="0" w:color="000000"/>
            </w:tcBorders>
          </w:tcPr>
          <w:p>
            <w:pPr>
              <w:pStyle w:val="TableParagraph"/>
              <w:spacing w:before="15"/>
              <w:ind w:right="90"/>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left="78" w:right="78"/>
              <w:jc w:val="center"/>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rPr>
                <w:sz w:val="22"/>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5" w:lineRule="exact"/>
              <w:ind w:left="107"/>
              <w:rPr>
                <w:sz w:val="24"/>
              </w:rPr>
            </w:pPr>
            <w:r>
              <w:rPr>
                <w:sz w:val="24"/>
              </w:rPr>
              <w:t>chống thiên tai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757" w:type="dxa"/>
            <w:tcBorders>
              <w:top w:val="single" w:sz="4" w:space="0" w:color="000000"/>
              <w:left w:val="single" w:sz="4" w:space="0" w:color="000000"/>
              <w:bottom w:val="single" w:sz="4" w:space="0" w:color="000000"/>
            </w:tcBorders>
          </w:tcPr>
          <w:p>
            <w:pPr>
              <w:pStyle w:val="TableParagraph"/>
              <w:rPr>
                <w:sz w:val="22"/>
              </w:rPr>
            </w:pPr>
          </w:p>
        </w:tc>
      </w:tr>
      <w:tr>
        <w:trPr>
          <w:trHeight w:val="1310" w:hRule="atLeast"/>
        </w:trPr>
        <w:tc>
          <w:tcPr>
            <w:tcW w:w="816"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94"/>
              <w:ind w:left="78" w:right="78"/>
              <w:jc w:val="center"/>
              <w:rPr>
                <w:sz w:val="24"/>
              </w:rPr>
            </w:pPr>
            <w:r>
              <w:rPr>
                <w:sz w:val="24"/>
              </w:rPr>
              <w:t>2.8.5</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81"/>
              <w:rPr>
                <w:sz w:val="24"/>
              </w:rPr>
            </w:pPr>
            <w:r>
              <w:rPr>
                <w:sz w:val="24"/>
              </w:rPr>
              <w:t>Đất có di tích lịch sử - văn hóa danh lam thắng cảnh, di sản thiên nhiên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97"/>
              <w:jc w:val="right"/>
              <w:rPr>
                <w:sz w:val="24"/>
              </w:rPr>
            </w:pPr>
            <w:r>
              <w:rPr>
                <w:sz w:val="24"/>
              </w:rPr>
              <w:t>3,41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98"/>
              <w:jc w:val="right"/>
              <w:rPr>
                <w:sz w:val="24"/>
              </w:rPr>
            </w:pPr>
            <w:r>
              <w:rPr>
                <w:sz w:val="24"/>
              </w:rPr>
              <w:t>3,41</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01"/>
              <w:jc w:val="right"/>
              <w:rPr>
                <w:sz w:val="24"/>
              </w:rPr>
            </w:pPr>
            <w:r>
              <w:rPr>
                <w:sz w:val="24"/>
              </w:rPr>
              <w:t>3,41</w:t>
            </w:r>
          </w:p>
        </w:tc>
        <w:tc>
          <w:tcPr>
            <w:tcW w:w="75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before="194"/>
              <w:ind w:right="92"/>
              <w:jc w:val="right"/>
              <w:rPr>
                <w:sz w:val="24"/>
              </w:rPr>
            </w:pPr>
            <w:r>
              <w:rPr>
                <w:sz w:val="24"/>
              </w:rPr>
              <w:t>0,01</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2.8.6</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xử lý</w:t>
            </w:r>
          </w:p>
          <w:p>
            <w:pPr>
              <w:pStyle w:val="TableParagraph"/>
              <w:spacing w:before="44"/>
              <w:ind w:left="107"/>
              <w:rPr>
                <w:sz w:val="24"/>
              </w:rPr>
            </w:pPr>
            <w:r>
              <w:rPr>
                <w:sz w:val="24"/>
              </w:rPr>
              <w:t>chất thải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21,86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0,08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sz w:val="24"/>
              </w:rPr>
              <w:t>47,00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-10,28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36,72</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0,14</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78" w:right="78"/>
              <w:jc w:val="center"/>
              <w:rPr>
                <w:sz w:val="24"/>
              </w:rPr>
            </w:pPr>
            <w:r>
              <w:rPr>
                <w:sz w:val="24"/>
              </w:rPr>
              <w:t>2.8.7</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94"/>
              <w:rPr>
                <w:sz w:val="24"/>
              </w:rPr>
            </w:pPr>
            <w:r>
              <w:rPr>
                <w:sz w:val="24"/>
              </w:rPr>
              <w:t>Đất công trình năng lượng, chiếu sáng công cộng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7"/>
              <w:jc w:val="right"/>
              <w:rPr>
                <w:sz w:val="24"/>
              </w:rPr>
            </w:pPr>
            <w:r>
              <w:rPr>
                <w:sz w:val="24"/>
              </w:rPr>
              <w:t>7,39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0"/>
              <w:jc w:val="right"/>
              <w:rPr>
                <w:sz w:val="24"/>
              </w:rPr>
            </w:pPr>
            <w:r>
              <w:rPr>
                <w:sz w:val="24"/>
              </w:rPr>
              <w:t>0,03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8"/>
              <w:jc w:val="right"/>
              <w:rPr>
                <w:sz w:val="24"/>
              </w:rPr>
            </w:pPr>
            <w:r>
              <w:rPr>
                <w:sz w:val="24"/>
              </w:rPr>
              <w:t>165,00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0"/>
              <w:jc w:val="right"/>
              <w:rPr>
                <w:sz w:val="24"/>
              </w:rPr>
            </w:pPr>
            <w:r>
              <w:rPr>
                <w:sz w:val="24"/>
              </w:rPr>
              <w:t>-87,30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1"/>
              <w:jc w:val="right"/>
              <w:rPr>
                <w:sz w:val="24"/>
              </w:rPr>
            </w:pPr>
            <w:r>
              <w:rPr>
                <w:sz w:val="24"/>
              </w:rPr>
              <w:t>77,70</w:t>
            </w:r>
          </w:p>
        </w:tc>
        <w:tc>
          <w:tcPr>
            <w:tcW w:w="757"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92"/>
              <w:jc w:val="right"/>
              <w:rPr>
                <w:sz w:val="24"/>
              </w:rPr>
            </w:pPr>
            <w:r>
              <w:rPr>
                <w:sz w:val="24"/>
              </w:rPr>
              <w:t>0,30</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78" w:right="78"/>
              <w:jc w:val="center"/>
              <w:rPr>
                <w:sz w:val="24"/>
              </w:rPr>
            </w:pPr>
            <w:r>
              <w:rPr>
                <w:sz w:val="24"/>
              </w:rPr>
              <w:t>2.8.8</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80"/>
              <w:jc w:val="both"/>
              <w:rPr>
                <w:sz w:val="24"/>
              </w:rPr>
            </w:pPr>
            <w:r>
              <w:rPr>
                <w:sz w:val="24"/>
              </w:rPr>
              <w:t>Đất công trình hạ tầng bưu chính, viễn thông, công nghệ thông tin</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7"/>
              <w:jc w:val="right"/>
              <w:rPr>
                <w:i/>
                <w:sz w:val="24"/>
              </w:rPr>
            </w:pPr>
            <w:r>
              <w:rPr>
                <w:i/>
                <w:sz w:val="24"/>
              </w:rPr>
              <w:t>0,79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i/>
                <w:sz w:val="24"/>
              </w:rPr>
            </w:pPr>
            <w:r>
              <w:rPr>
                <w:i/>
                <w:sz w:val="24"/>
              </w:rPr>
              <w:t>0,00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8"/>
              <w:jc w:val="right"/>
              <w:rPr>
                <w:sz w:val="24"/>
              </w:rPr>
            </w:pPr>
            <w:r>
              <w:rPr>
                <w:sz w:val="24"/>
              </w:rPr>
              <w:t>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sz w:val="24"/>
              </w:rPr>
            </w:pPr>
            <w:r>
              <w:rPr>
                <w:sz w:val="24"/>
              </w:rPr>
              <w:t>-7,01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1"/>
              <w:jc w:val="right"/>
              <w:rPr>
                <w:sz w:val="24"/>
              </w:rPr>
            </w:pPr>
            <w:r>
              <w:rPr>
                <w:sz w:val="24"/>
              </w:rPr>
              <w:t>0,99</w:t>
            </w:r>
          </w:p>
        </w:tc>
        <w:tc>
          <w:tcPr>
            <w:tcW w:w="75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92"/>
              <w:jc w:val="right"/>
              <w:rPr>
                <w:sz w:val="24"/>
              </w:rPr>
            </w:pPr>
            <w:r>
              <w:rPr>
                <w:sz w:val="24"/>
              </w:rPr>
              <w:t>0,00</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7"/>
              <w:ind w:left="78" w:right="78"/>
              <w:jc w:val="center"/>
              <w:rPr>
                <w:sz w:val="24"/>
              </w:rPr>
            </w:pPr>
            <w:r>
              <w:rPr>
                <w:sz w:val="24"/>
              </w:rPr>
              <w:t>2.8.9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24"/>
              <w:rPr>
                <w:sz w:val="24"/>
              </w:rPr>
            </w:pPr>
            <w:r>
              <w:rPr>
                <w:sz w:val="24"/>
              </w:rPr>
              <w:t>Đất chợ dân sinh, chợ đầu mối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7"/>
              <w:jc w:val="right"/>
              <w:rPr>
                <w:sz w:val="24"/>
              </w:rPr>
            </w:pPr>
            <w:r>
              <w:rPr>
                <w:sz w:val="24"/>
              </w:rPr>
              <w:t>2,86</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7"/>
              <w:ind w:right="100"/>
              <w:jc w:val="right"/>
              <w:rPr>
                <w:sz w:val="24"/>
              </w:rPr>
            </w:pPr>
            <w:r>
              <w:rPr>
                <w:sz w:val="24"/>
              </w:rPr>
              <w:t>0,01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7"/>
              <w:ind w:right="100"/>
              <w:jc w:val="right"/>
              <w:rPr>
                <w:sz w:val="24"/>
              </w:rPr>
            </w:pPr>
            <w:r>
              <w:rPr>
                <w:sz w:val="24"/>
              </w:rPr>
              <w:t>3,05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101"/>
              <w:jc w:val="right"/>
              <w:rPr>
                <w:sz w:val="24"/>
              </w:rPr>
            </w:pPr>
            <w:r>
              <w:rPr>
                <w:sz w:val="24"/>
              </w:rPr>
              <w:t>3,05</w:t>
            </w:r>
          </w:p>
        </w:tc>
        <w:tc>
          <w:tcPr>
            <w:tcW w:w="757" w:type="dxa"/>
            <w:tcBorders>
              <w:top w:val="single" w:sz="4" w:space="0" w:color="000000"/>
              <w:left w:val="single" w:sz="4" w:space="0" w:color="000000"/>
              <w:bottom w:val="single" w:sz="4" w:space="0" w:color="000000"/>
            </w:tcBorders>
          </w:tcPr>
          <w:p>
            <w:pPr>
              <w:pStyle w:val="TableParagraph"/>
              <w:spacing w:before="177"/>
              <w:ind w:right="92"/>
              <w:jc w:val="right"/>
              <w:rPr>
                <w:sz w:val="24"/>
              </w:rPr>
            </w:pPr>
            <w:r>
              <w:rPr>
                <w:sz w:val="24"/>
              </w:rPr>
              <w:t>0,01</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78" w:right="78"/>
              <w:jc w:val="center"/>
              <w:rPr>
                <w:sz w:val="24"/>
              </w:rPr>
            </w:pPr>
            <w:r>
              <w:rPr>
                <w:sz w:val="24"/>
              </w:rPr>
              <w:t>2.8.10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30"/>
              <w:rPr>
                <w:sz w:val="24"/>
              </w:rPr>
            </w:pPr>
            <w:r>
              <w:rPr>
                <w:sz w:val="24"/>
              </w:rPr>
              <w:t>Đất khu vui chơi, giải trí công cộng, sinh hoạt cộng đồng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7"/>
              <w:jc w:val="right"/>
              <w:rPr>
                <w:sz w:val="24"/>
              </w:rPr>
            </w:pPr>
            <w:r>
              <w:rPr>
                <w:sz w:val="24"/>
              </w:rPr>
              <w:t>6,54</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sz w:val="24"/>
              </w:rPr>
            </w:pPr>
            <w:r>
              <w:rPr>
                <w:sz w:val="24"/>
              </w:rPr>
              <w:t>0,03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sz w:val="24"/>
              </w:rPr>
            </w:pPr>
            <w:r>
              <w:rPr>
                <w:sz w:val="24"/>
              </w:rPr>
              <w:t>48,46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1"/>
              <w:jc w:val="right"/>
              <w:rPr>
                <w:sz w:val="24"/>
              </w:rPr>
            </w:pPr>
            <w:r>
              <w:rPr>
                <w:sz w:val="24"/>
              </w:rPr>
              <w:t>48,46</w:t>
            </w:r>
          </w:p>
        </w:tc>
        <w:tc>
          <w:tcPr>
            <w:tcW w:w="75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92"/>
              <w:jc w:val="right"/>
              <w:rPr>
                <w:sz w:val="24"/>
              </w:rPr>
            </w:pPr>
            <w:r>
              <w:rPr>
                <w:sz w:val="24"/>
              </w:rPr>
              <w:t>0,19</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2.9</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tôn giáo</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15,54</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0,06</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8"/>
              <w:jc w:val="right"/>
              <w:rPr>
                <w:sz w:val="24"/>
              </w:rPr>
            </w:pPr>
            <w:r>
              <w:rPr>
                <w:sz w:val="24"/>
              </w:rPr>
              <w:t>18,00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-2,45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15,55</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0,06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2.10</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tín ngưỡng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7"/>
              <w:jc w:val="right"/>
              <w:rPr>
                <w:sz w:val="24"/>
              </w:rPr>
            </w:pPr>
            <w:r>
              <w:rPr>
                <w:sz w:val="24"/>
              </w:rPr>
              <w:t>4,90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0,02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0"/>
              <w:jc w:val="right"/>
              <w:rPr>
                <w:sz w:val="24"/>
              </w:rPr>
            </w:pPr>
            <w:r>
              <w:rPr>
                <w:sz w:val="24"/>
              </w:rPr>
              <w:t>4,90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4,90</w:t>
            </w:r>
          </w:p>
        </w:tc>
        <w:tc>
          <w:tcPr>
            <w:tcW w:w="757" w:type="dxa"/>
            <w:tcBorders>
              <w:top w:val="single" w:sz="4" w:space="0" w:color="000000"/>
              <w:left w:val="single" w:sz="4" w:space="0" w:color="000000"/>
              <w:bottom w:val="single" w:sz="4" w:space="0" w:color="000000"/>
            </w:tcBorders>
          </w:tcPr>
          <w:p>
            <w:pPr>
              <w:pStyle w:val="TableParagraph"/>
              <w:spacing w:before="15"/>
              <w:ind w:right="92"/>
              <w:jc w:val="right"/>
              <w:rPr>
                <w:sz w:val="24"/>
              </w:rPr>
            </w:pPr>
            <w:r>
              <w:rPr>
                <w:sz w:val="24"/>
              </w:rPr>
              <w:t>0,02</w:t>
            </w:r>
          </w:p>
        </w:tc>
      </w:tr>
      <w:tr>
        <w:trPr>
          <w:trHeight w:val="1310" w:hRule="atLeast"/>
        </w:trPr>
        <w:tc>
          <w:tcPr>
            <w:tcW w:w="816"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94"/>
              <w:ind w:left="78" w:right="78"/>
              <w:jc w:val="center"/>
              <w:rPr>
                <w:sz w:val="24"/>
              </w:rPr>
            </w:pPr>
            <w:r>
              <w:rPr>
                <w:sz w:val="24"/>
              </w:rPr>
              <w:t>2.11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03"/>
              <w:rPr>
                <w:sz w:val="24"/>
              </w:rPr>
            </w:pPr>
            <w:r>
              <w:rPr>
                <w:sz w:val="24"/>
              </w:rPr>
              <w:t>Đất nghĩa trang, nhà tang lễ, cơ sở hỏa táng; đất cơ sở lưu giữ tro cốt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97"/>
              <w:jc w:val="right"/>
              <w:rPr>
                <w:i/>
                <w:sz w:val="24"/>
              </w:rPr>
            </w:pPr>
            <w:r>
              <w:rPr>
                <w:i/>
                <w:sz w:val="24"/>
              </w:rPr>
              <w:t>115,90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00"/>
              <w:jc w:val="right"/>
              <w:rPr>
                <w:i/>
                <w:sz w:val="24"/>
              </w:rPr>
            </w:pPr>
            <w:r>
              <w:rPr>
                <w:i/>
                <w:sz w:val="24"/>
              </w:rPr>
              <w:t>0,45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98"/>
              <w:jc w:val="right"/>
              <w:rPr>
                <w:sz w:val="24"/>
              </w:rPr>
            </w:pPr>
            <w:r>
              <w:rPr>
                <w:sz w:val="24"/>
              </w:rPr>
              <w:t>52,00</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00"/>
              <w:jc w:val="right"/>
              <w:rPr>
                <w:sz w:val="24"/>
              </w:rPr>
            </w:pPr>
            <w:r>
              <w:rPr>
                <w:sz w:val="24"/>
              </w:rPr>
              <w:t>50,45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01"/>
              <w:jc w:val="right"/>
              <w:rPr>
                <w:sz w:val="24"/>
              </w:rPr>
            </w:pPr>
            <w:r>
              <w:rPr>
                <w:sz w:val="24"/>
              </w:rPr>
              <w:t>102,45</w:t>
            </w:r>
          </w:p>
        </w:tc>
        <w:tc>
          <w:tcPr>
            <w:tcW w:w="75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before="194"/>
              <w:ind w:right="92"/>
              <w:jc w:val="right"/>
              <w:rPr>
                <w:sz w:val="24"/>
              </w:rPr>
            </w:pPr>
            <w:r>
              <w:rPr>
                <w:sz w:val="24"/>
              </w:rPr>
              <w:t>0,39</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2.12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w:t>
            </w:r>
          </w:p>
          <w:p>
            <w:pPr>
              <w:pStyle w:val="TableParagraph"/>
              <w:spacing w:before="44"/>
              <w:ind w:left="107"/>
              <w:rPr>
                <w:sz w:val="24"/>
              </w:rPr>
            </w:pPr>
            <w:r>
              <w:rPr>
                <w:sz w:val="24"/>
              </w:rPr>
              <w:t>chuyên dùng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523,59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2,01</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525,20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525,20</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2,02</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78" w:right="78"/>
              <w:jc w:val="center"/>
              <w:rPr>
                <w:sz w:val="24"/>
              </w:rPr>
            </w:pPr>
            <w:r>
              <w:rPr>
                <w:sz w:val="24"/>
              </w:rPr>
              <w:t>2.12.1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17"/>
              <w:rPr>
                <w:sz w:val="24"/>
              </w:rPr>
            </w:pPr>
            <w:r>
              <w:rPr>
                <w:sz w:val="24"/>
              </w:rPr>
              <w:t>Đất có mặt nước chuyên dùng dạng ao, hồ, đầm, phá</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7"/>
              <w:jc w:val="right"/>
              <w:rPr>
                <w:sz w:val="24"/>
              </w:rPr>
            </w:pPr>
            <w:r>
              <w:rPr>
                <w:sz w:val="24"/>
              </w:rPr>
              <w:t>21,09</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0"/>
              <w:jc w:val="right"/>
              <w:rPr>
                <w:sz w:val="24"/>
              </w:rPr>
            </w:pPr>
            <w:r>
              <w:rPr>
                <w:sz w:val="24"/>
              </w:rPr>
              <w:t>0,08</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0"/>
              <w:jc w:val="right"/>
              <w:rPr>
                <w:sz w:val="24"/>
              </w:rPr>
            </w:pPr>
            <w:r>
              <w:rPr>
                <w:sz w:val="24"/>
              </w:rPr>
              <w:t>22,70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1"/>
              <w:jc w:val="right"/>
              <w:rPr>
                <w:sz w:val="24"/>
              </w:rPr>
            </w:pPr>
            <w:r>
              <w:rPr>
                <w:sz w:val="24"/>
              </w:rPr>
              <w:t>22,70</w:t>
            </w:r>
          </w:p>
        </w:tc>
        <w:tc>
          <w:tcPr>
            <w:tcW w:w="757"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92"/>
              <w:jc w:val="right"/>
              <w:rPr>
                <w:sz w:val="24"/>
              </w:rPr>
            </w:pPr>
            <w:r>
              <w:rPr>
                <w:sz w:val="24"/>
              </w:rPr>
              <w:t>0,09</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78" w:right="78"/>
              <w:jc w:val="center"/>
              <w:rPr>
                <w:sz w:val="24"/>
              </w:rPr>
            </w:pPr>
            <w:r>
              <w:rPr>
                <w:sz w:val="24"/>
              </w:rPr>
              <w:t>2.12.2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63"/>
              <w:jc w:val="both"/>
              <w:rPr>
                <w:sz w:val="24"/>
              </w:rPr>
            </w:pPr>
            <w:r>
              <w:rPr>
                <w:sz w:val="24"/>
              </w:rPr>
              <w:t>Đất có mặt nước dạng sông, ngòi, kênh, rạch, suối</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7"/>
              <w:jc w:val="right"/>
              <w:rPr>
                <w:sz w:val="24"/>
              </w:rPr>
            </w:pPr>
            <w:r>
              <w:rPr>
                <w:sz w:val="24"/>
              </w:rPr>
              <w:t>502,50</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sz w:val="24"/>
              </w:rPr>
            </w:pPr>
            <w:r>
              <w:rPr>
                <w:sz w:val="24"/>
              </w:rPr>
              <w:t>1,93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sz w:val="24"/>
              </w:rPr>
            </w:pPr>
            <w:r>
              <w:rPr>
                <w:sz w:val="24"/>
              </w:rPr>
              <w:t>502,50</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1"/>
              <w:jc w:val="right"/>
              <w:rPr>
                <w:sz w:val="24"/>
              </w:rPr>
            </w:pPr>
            <w:r>
              <w:rPr>
                <w:sz w:val="24"/>
              </w:rPr>
              <w:t>502,50</w:t>
            </w:r>
          </w:p>
        </w:tc>
        <w:tc>
          <w:tcPr>
            <w:tcW w:w="75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92"/>
              <w:jc w:val="right"/>
              <w:rPr>
                <w:sz w:val="24"/>
              </w:rPr>
            </w:pPr>
            <w:r>
              <w:rPr>
                <w:sz w:val="24"/>
              </w:rPr>
              <w:t>1,93</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2.13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357"/>
              <w:rPr>
                <w:sz w:val="24"/>
              </w:rPr>
            </w:pPr>
            <w:r>
              <w:rPr>
                <w:sz w:val="24"/>
              </w:rPr>
              <w:t>Đất phi nông nghiệp khác</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sz w:val="24"/>
              </w:rPr>
              <w:t>3,73</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3,73</w:t>
            </w:r>
          </w:p>
        </w:tc>
        <w:tc>
          <w:tcPr>
            <w:tcW w:w="757" w:type="dxa"/>
            <w:tcBorders>
              <w:top w:val="single" w:sz="4" w:space="0" w:color="000000"/>
              <w:left w:val="single" w:sz="4" w:space="0" w:color="000000"/>
              <w:bottom w:val="single" w:sz="4" w:space="0" w:color="000000"/>
            </w:tcBorders>
          </w:tcPr>
          <w:p>
            <w:pPr>
              <w:pStyle w:val="TableParagraph"/>
              <w:spacing w:before="174"/>
              <w:ind w:right="92"/>
              <w:jc w:val="right"/>
              <w:rPr>
                <w:sz w:val="24"/>
              </w:rPr>
            </w:pPr>
            <w:r>
              <w:rPr>
                <w:sz w:val="24"/>
              </w:rPr>
              <w:t>0,01</w:t>
            </w:r>
          </w:p>
        </w:tc>
      </w:tr>
      <w:tr>
        <w:trPr>
          <w:trHeight w:val="356" w:hRule="atLeast"/>
        </w:trPr>
        <w:tc>
          <w:tcPr>
            <w:tcW w:w="816" w:type="dxa"/>
            <w:tcBorders>
              <w:top w:val="single" w:sz="4" w:space="0" w:color="000000"/>
              <w:right w:val="single" w:sz="4" w:space="0" w:color="000000"/>
            </w:tcBorders>
          </w:tcPr>
          <w:p>
            <w:pPr>
              <w:pStyle w:val="TableParagraph"/>
              <w:spacing w:before="20"/>
              <w:jc w:val="center"/>
              <w:rPr>
                <w:b/>
                <w:sz w:val="24"/>
              </w:rPr>
            </w:pPr>
            <w:r>
              <w:rPr>
                <w:b/>
                <w:sz w:val="24"/>
              </w:rPr>
              <w:t>3</w:t>
            </w:r>
          </w:p>
        </w:tc>
        <w:tc>
          <w:tcPr>
            <w:tcW w:w="2461" w:type="dxa"/>
            <w:tcBorders>
              <w:top w:val="single" w:sz="4" w:space="0" w:color="000000"/>
              <w:left w:val="single" w:sz="4" w:space="0" w:color="000000"/>
              <w:right w:val="single" w:sz="4" w:space="0" w:color="000000"/>
            </w:tcBorders>
          </w:tcPr>
          <w:p>
            <w:pPr>
              <w:pStyle w:val="TableParagraph"/>
              <w:spacing w:before="30"/>
              <w:ind w:left="107"/>
              <w:rPr>
                <w:b/>
                <w:sz w:val="24"/>
              </w:rPr>
            </w:pPr>
            <w:r>
              <w:rPr>
                <w:b/>
                <w:sz w:val="24"/>
              </w:rPr>
              <w:t>Nhóm đất chưa sử</w:t>
            </w:r>
          </w:p>
        </w:tc>
        <w:tc>
          <w:tcPr>
            <w:tcW w:w="1177" w:type="dxa"/>
            <w:tcBorders>
              <w:top w:val="single" w:sz="4" w:space="0" w:color="000000"/>
              <w:left w:val="single" w:sz="4" w:space="0" w:color="000000"/>
              <w:right w:val="single" w:sz="4" w:space="0" w:color="000000"/>
            </w:tcBorders>
          </w:tcPr>
          <w:p>
            <w:pPr>
              <w:pStyle w:val="TableParagraph"/>
              <w:spacing w:before="15"/>
              <w:ind w:right="96"/>
              <w:jc w:val="right"/>
              <w:rPr>
                <w:sz w:val="24"/>
              </w:rPr>
            </w:pPr>
            <w:r>
              <w:rPr>
                <w:w w:val="99"/>
                <w:sz w:val="24"/>
              </w:rPr>
              <w:t>-</w:t>
            </w:r>
          </w:p>
        </w:tc>
        <w:tc>
          <w:tcPr>
            <w:tcW w:w="879" w:type="dxa"/>
            <w:tcBorders>
              <w:top w:val="single" w:sz="4" w:space="0" w:color="000000"/>
              <w:left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5"/>
              <w:ind w:right="98"/>
              <w:jc w:val="right"/>
              <w:rPr>
                <w:sz w:val="24"/>
              </w:rPr>
            </w:pPr>
            <w:r>
              <w:rPr>
                <w:w w:val="99"/>
                <w:sz w:val="24"/>
              </w:rPr>
              <w:t>-</w:t>
            </w:r>
          </w:p>
        </w:tc>
        <w:tc>
          <w:tcPr>
            <w:tcW w:w="1137" w:type="dxa"/>
            <w:tcBorders>
              <w:top w:val="single" w:sz="4" w:space="0" w:color="000000"/>
              <w:left w:val="single" w:sz="4" w:space="0" w:color="000000"/>
              <w:right w:val="single" w:sz="4" w:space="0" w:color="000000"/>
            </w:tcBorders>
          </w:tcPr>
          <w:p>
            <w:pPr>
              <w:pStyle w:val="TableParagraph"/>
              <w:spacing w:before="15"/>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5"/>
              <w:ind w:right="100"/>
              <w:jc w:val="right"/>
              <w:rPr>
                <w:sz w:val="24"/>
              </w:rPr>
            </w:pPr>
            <w:r>
              <w:rPr>
                <w:w w:val="99"/>
                <w:sz w:val="24"/>
              </w:rPr>
              <w:t>-</w:t>
            </w:r>
          </w:p>
        </w:tc>
        <w:tc>
          <w:tcPr>
            <w:tcW w:w="757" w:type="dxa"/>
            <w:tcBorders>
              <w:top w:val="single" w:sz="4" w:space="0" w:color="000000"/>
              <w:left w:val="single" w:sz="4" w:space="0" w:color="000000"/>
            </w:tcBorders>
          </w:tcPr>
          <w:p>
            <w:pPr>
              <w:pStyle w:val="TableParagraph"/>
              <w:spacing w:before="15"/>
              <w:ind w:right="90"/>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461"/>
        <w:gridCol w:w="1177"/>
        <w:gridCol w:w="879"/>
        <w:gridCol w:w="1177"/>
        <w:gridCol w:w="1137"/>
        <w:gridCol w:w="1177"/>
        <w:gridCol w:w="757"/>
      </w:tblGrid>
      <w:tr>
        <w:trPr>
          <w:trHeight w:val="395" w:hRule="atLeast"/>
        </w:trPr>
        <w:tc>
          <w:tcPr>
            <w:tcW w:w="816" w:type="dxa"/>
            <w:vMerge w:val="restart"/>
            <w:tcBorders>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189"/>
              <w:rPr>
                <w:b/>
                <w:sz w:val="22"/>
              </w:rPr>
            </w:pPr>
            <w:r>
              <w:rPr>
                <w:b/>
                <w:sz w:val="22"/>
              </w:rPr>
              <w:t>STT</w:t>
            </w:r>
          </w:p>
        </w:tc>
        <w:tc>
          <w:tcPr>
            <w:tcW w:w="2461" w:type="dxa"/>
            <w:vMerge w:val="restart"/>
            <w:tcBorders>
              <w:left w:val="single" w:sz="4" w:space="0" w:color="000000"/>
              <w:bottom w:val="single" w:sz="4" w:space="0" w:color="000000"/>
              <w:right w:val="single" w:sz="4" w:space="0" w:color="000000"/>
            </w:tcBorders>
          </w:tcPr>
          <w:p>
            <w:pPr>
              <w:pStyle w:val="TableParagraph"/>
              <w:rPr>
                <w:b/>
                <w:sz w:val="24"/>
              </w:rPr>
            </w:pPr>
          </w:p>
          <w:p>
            <w:pPr>
              <w:pStyle w:val="TableParagraph"/>
              <w:rPr>
                <w:b/>
                <w:sz w:val="33"/>
              </w:rPr>
            </w:pPr>
          </w:p>
          <w:p>
            <w:pPr>
              <w:pStyle w:val="TableParagraph"/>
              <w:ind w:left="270"/>
              <w:rPr>
                <w:b/>
                <w:sz w:val="22"/>
              </w:rPr>
            </w:pPr>
            <w:r>
              <w:rPr>
                <w:b/>
                <w:sz w:val="22"/>
              </w:rPr>
              <w:t>Chỉ tiêu sử dụng đất</w:t>
            </w:r>
          </w:p>
        </w:tc>
        <w:tc>
          <w:tcPr>
            <w:tcW w:w="2056" w:type="dxa"/>
            <w:gridSpan w:val="2"/>
            <w:vMerge w:val="restart"/>
            <w:tcBorders>
              <w:left w:val="single" w:sz="4" w:space="0" w:color="000000"/>
              <w:bottom w:val="single" w:sz="4" w:space="0" w:color="000000"/>
              <w:right w:val="single" w:sz="4" w:space="0" w:color="000000"/>
            </w:tcBorders>
          </w:tcPr>
          <w:p>
            <w:pPr>
              <w:pStyle w:val="TableParagraph"/>
              <w:spacing w:before="123"/>
              <w:ind w:left="805" w:right="257" w:hanging="528"/>
              <w:rPr>
                <w:b/>
                <w:sz w:val="22"/>
              </w:rPr>
            </w:pPr>
            <w:r>
              <w:rPr>
                <w:b/>
                <w:sz w:val="22"/>
              </w:rPr>
              <w:t>Hiện trạng năm 2024</w:t>
            </w:r>
          </w:p>
        </w:tc>
        <w:tc>
          <w:tcPr>
            <w:tcW w:w="4248" w:type="dxa"/>
            <w:gridSpan w:val="4"/>
            <w:tcBorders>
              <w:left w:val="single" w:sz="4" w:space="0" w:color="000000"/>
              <w:bottom w:val="single" w:sz="4" w:space="0" w:color="000000"/>
            </w:tcBorders>
          </w:tcPr>
          <w:p>
            <w:pPr>
              <w:pStyle w:val="TableParagraph"/>
              <w:spacing w:before="73"/>
              <w:ind w:left="926"/>
              <w:rPr>
                <w:b/>
                <w:sz w:val="22"/>
              </w:rPr>
            </w:pPr>
            <w:r>
              <w:rPr>
                <w:b/>
                <w:sz w:val="22"/>
              </w:rPr>
              <w:t>Quy hoạch đến năm 2030</w:t>
            </w:r>
          </w:p>
        </w:tc>
      </w:tr>
      <w:tr>
        <w:trPr>
          <w:trHeight w:val="347"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2056" w:type="dxa"/>
            <w:gridSpan w:val="2"/>
            <w:vMerge/>
            <w:tcBorders>
              <w:top w:val="nil"/>
              <w:left w:val="single" w:sz="4" w:space="0" w:color="000000"/>
              <w:bottom w:val="single" w:sz="4" w:space="0" w:color="000000"/>
              <w:right w:val="single" w:sz="4" w:space="0" w:color="000000"/>
            </w:tcBorders>
          </w:tcPr>
          <w:p>
            <w:pPr>
              <w:rPr>
                <w:sz w:val="2"/>
                <w:szCs w:val="2"/>
              </w:rPr>
            </w:pPr>
          </w:p>
        </w:tc>
        <w:tc>
          <w:tcPr>
            <w:tcW w:w="117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200"/>
              <w:ind w:left="202" w:right="166" w:hanging="32"/>
              <w:jc w:val="both"/>
              <w:rPr>
                <w:b/>
                <w:sz w:val="22"/>
              </w:rPr>
            </w:pPr>
            <w:r>
              <w:rPr>
                <w:b/>
                <w:sz w:val="22"/>
              </w:rPr>
              <w:t>Cấp tỉnh phân bổ (ha)</w:t>
            </w:r>
            <w:r>
              <w:rPr>
                <w:b/>
                <w:sz w:val="22"/>
                <w:vertAlign w:val="superscript"/>
              </w:rPr>
              <w:t>(2)</w:t>
            </w:r>
          </w:p>
        </w:tc>
        <w:tc>
          <w:tcPr>
            <w:tcW w:w="1137" w:type="dxa"/>
            <w:vMerge w:val="restart"/>
            <w:tcBorders>
              <w:top w:val="single" w:sz="4" w:space="0" w:color="000000"/>
              <w:left w:val="single" w:sz="4" w:space="0" w:color="000000"/>
              <w:bottom w:val="single" w:sz="4" w:space="0" w:color="000000"/>
              <w:right w:val="single" w:sz="4" w:space="0" w:color="000000"/>
            </w:tcBorders>
          </w:tcPr>
          <w:p>
            <w:pPr>
              <w:pStyle w:val="TableParagraph"/>
              <w:spacing w:before="73"/>
              <w:ind w:left="162" w:right="160" w:firstLine="3"/>
              <w:jc w:val="center"/>
              <w:rPr>
                <w:b/>
                <w:sz w:val="22"/>
              </w:rPr>
            </w:pPr>
            <w:r>
              <w:rPr>
                <w:b/>
                <w:sz w:val="22"/>
              </w:rPr>
              <w:t>Cấp huyện xác định (ha)</w:t>
            </w:r>
          </w:p>
        </w:tc>
        <w:tc>
          <w:tcPr>
            <w:tcW w:w="1934" w:type="dxa"/>
            <w:gridSpan w:val="2"/>
            <w:tcBorders>
              <w:top w:val="single" w:sz="4" w:space="0" w:color="000000"/>
              <w:left w:val="single" w:sz="4" w:space="0" w:color="000000"/>
              <w:bottom w:val="single" w:sz="4" w:space="0" w:color="000000"/>
            </w:tcBorders>
          </w:tcPr>
          <w:p>
            <w:pPr>
              <w:pStyle w:val="TableParagraph"/>
              <w:spacing w:before="49"/>
              <w:ind w:left="591"/>
              <w:rPr>
                <w:b/>
                <w:sz w:val="22"/>
              </w:rPr>
            </w:pPr>
            <w:r>
              <w:rPr>
                <w:b/>
                <w:sz w:val="22"/>
              </w:rPr>
              <w:t>Tổng số</w:t>
            </w:r>
          </w:p>
        </w:tc>
      </w:tr>
      <w:tr>
        <w:trPr>
          <w:trHeight w:val="798" w:hRule="atLeast"/>
        </w:trPr>
        <w:tc>
          <w:tcPr>
            <w:tcW w:w="816" w:type="dxa"/>
            <w:vMerge/>
            <w:tcBorders>
              <w:top w:val="nil"/>
              <w:bottom w:val="single" w:sz="4" w:space="0" w:color="000000"/>
              <w:right w:val="single" w:sz="4" w:space="0" w:color="000000"/>
            </w:tcBorders>
          </w:tcPr>
          <w:p>
            <w:pPr>
              <w:rPr>
                <w:sz w:val="2"/>
                <w:szCs w:val="2"/>
              </w:rPr>
            </w:pPr>
          </w:p>
        </w:tc>
        <w:tc>
          <w:tcPr>
            <w:tcW w:w="2461"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line="259" w:lineRule="auto" w:before="137"/>
              <w:ind w:left="342" w:right="135" w:hanging="180"/>
              <w:rPr>
                <w:b/>
                <w:sz w:val="22"/>
              </w:rPr>
            </w:pPr>
            <w:r>
              <w:rPr>
                <w:b/>
                <w:sz w:val="22"/>
              </w:rPr>
              <w:t>Diện tích (ha)</w:t>
            </w:r>
            <w:r>
              <w:rPr>
                <w:b/>
                <w:sz w:val="22"/>
                <w:vertAlign w:val="superscript"/>
              </w:rPr>
              <w:t>(1)</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20"/>
              <w:ind w:left="269" w:right="250" w:firstLine="26"/>
              <w:rPr>
                <w:b/>
                <w:sz w:val="22"/>
              </w:rPr>
            </w:pPr>
            <w:r>
              <w:rPr>
                <w:b/>
                <w:sz w:val="22"/>
              </w:rPr>
              <w:t>Cơ cấu</w:t>
            </w:r>
          </w:p>
          <w:p>
            <w:pPr>
              <w:pStyle w:val="TableParagraph"/>
              <w:spacing w:line="250" w:lineRule="exact" w:before="3"/>
              <w:ind w:left="253"/>
              <w:rPr>
                <w:b/>
                <w:sz w:val="22"/>
              </w:rPr>
            </w:pPr>
            <w:r>
              <w:rPr>
                <w:b/>
                <w:sz w:val="22"/>
              </w:rPr>
              <w:t>(%)</w:t>
            </w:r>
          </w:p>
        </w:tc>
        <w:tc>
          <w:tcPr>
            <w:tcW w:w="1177" w:type="dxa"/>
            <w:vMerge/>
            <w:tcBorders>
              <w:top w:val="nil"/>
              <w:left w:val="single" w:sz="4" w:space="0" w:color="000000"/>
              <w:bottom w:val="single" w:sz="4" w:space="0" w:color="000000"/>
              <w:right w:val="single" w:sz="4" w:space="0" w:color="000000"/>
            </w:tcBorders>
          </w:tcPr>
          <w:p>
            <w:pPr>
              <w:rPr>
                <w:sz w:val="2"/>
                <w:szCs w:val="2"/>
              </w:rPr>
            </w:pPr>
          </w:p>
        </w:tc>
        <w:tc>
          <w:tcPr>
            <w:tcW w:w="1137" w:type="dxa"/>
            <w:vMerge/>
            <w:tcBorders>
              <w:top w:val="nil"/>
              <w:left w:val="single" w:sz="4" w:space="0" w:color="000000"/>
              <w:bottom w:val="single" w:sz="4" w:space="0" w:color="000000"/>
              <w:right w:val="single" w:sz="4" w:space="0" w:color="000000"/>
            </w:tcBorders>
          </w:tcPr>
          <w:p>
            <w:pPr>
              <w:rPr>
                <w:sz w:val="2"/>
                <w:szCs w:val="2"/>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47"/>
              <w:ind w:left="394" w:right="141" w:hanging="238"/>
              <w:rPr>
                <w:b/>
                <w:sz w:val="22"/>
              </w:rPr>
            </w:pPr>
            <w:r>
              <w:rPr>
                <w:b/>
                <w:sz w:val="22"/>
              </w:rPr>
              <w:t>Diện tích (ha)</w:t>
            </w:r>
          </w:p>
        </w:tc>
        <w:tc>
          <w:tcPr>
            <w:tcW w:w="757" w:type="dxa"/>
            <w:tcBorders>
              <w:top w:val="single" w:sz="4" w:space="0" w:color="000000"/>
              <w:left w:val="single" w:sz="4" w:space="0" w:color="000000"/>
              <w:bottom w:val="single" w:sz="4" w:space="0" w:color="000000"/>
            </w:tcBorders>
          </w:tcPr>
          <w:p>
            <w:pPr>
              <w:pStyle w:val="TableParagraph"/>
              <w:spacing w:before="20"/>
              <w:ind w:left="206" w:right="181" w:firstLine="26"/>
              <w:rPr>
                <w:b/>
                <w:sz w:val="22"/>
              </w:rPr>
            </w:pPr>
            <w:r>
              <w:rPr>
                <w:b/>
                <w:sz w:val="22"/>
              </w:rPr>
              <w:t>Cơ cấu</w:t>
            </w:r>
          </w:p>
          <w:p>
            <w:pPr>
              <w:pStyle w:val="TableParagraph"/>
              <w:spacing w:line="250" w:lineRule="exact" w:before="3"/>
              <w:ind w:left="189"/>
              <w:rPr>
                <w:b/>
                <w:sz w:val="22"/>
              </w:rPr>
            </w:pPr>
            <w:r>
              <w:rPr>
                <w:b/>
                <w:sz w:val="22"/>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74"/>
              <w:ind w:right="290"/>
              <w:jc w:val="right"/>
              <w:rPr>
                <w:sz w:val="18"/>
              </w:rPr>
            </w:pPr>
            <w:r>
              <w:rPr>
                <w:sz w:val="18"/>
              </w:rPr>
              <w:t>(1)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74"/>
              <w:ind w:left="1105" w:right="1095"/>
              <w:jc w:val="center"/>
              <w:rPr>
                <w:sz w:val="18"/>
              </w:rPr>
            </w:pPr>
            <w:r>
              <w:rPr>
                <w:sz w:val="18"/>
              </w:rPr>
              <w:t>(2)</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6"/>
              <w:jc w:val="center"/>
              <w:rPr>
                <w:sz w:val="18"/>
              </w:rPr>
            </w:pPr>
            <w:r>
              <w:rPr>
                <w:sz w:val="18"/>
              </w:rPr>
              <w:t>(3)</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74"/>
              <w:ind w:left="312" w:right="306"/>
              <w:jc w:val="center"/>
              <w:rPr>
                <w:sz w:val="18"/>
              </w:rPr>
            </w:pPr>
            <w:r>
              <w:rPr>
                <w:sz w:val="18"/>
              </w:rPr>
              <w:t>(4)</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3" w:right="78"/>
              <w:jc w:val="center"/>
              <w:rPr>
                <w:sz w:val="18"/>
              </w:rPr>
            </w:pPr>
            <w:r>
              <w:rPr>
                <w:sz w:val="18"/>
              </w:rPr>
              <w:t>(5)</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74"/>
              <w:ind w:left="167"/>
              <w:rPr>
                <w:sz w:val="18"/>
              </w:rPr>
            </w:pPr>
            <w:r>
              <w:rPr>
                <w:sz w:val="18"/>
              </w:rPr>
              <w:t>(6)=(7)-(5)</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74"/>
              <w:ind w:left="80" w:right="80"/>
              <w:jc w:val="center"/>
              <w:rPr>
                <w:sz w:val="18"/>
              </w:rPr>
            </w:pPr>
            <w:r>
              <w:rPr>
                <w:sz w:val="18"/>
              </w:rPr>
              <w:t>(7)</w:t>
            </w:r>
          </w:p>
        </w:tc>
        <w:tc>
          <w:tcPr>
            <w:tcW w:w="757" w:type="dxa"/>
            <w:tcBorders>
              <w:top w:val="single" w:sz="4" w:space="0" w:color="000000"/>
              <w:left w:val="single" w:sz="4" w:space="0" w:color="000000"/>
              <w:bottom w:val="single" w:sz="4" w:space="0" w:color="000000"/>
            </w:tcBorders>
          </w:tcPr>
          <w:p>
            <w:pPr>
              <w:pStyle w:val="TableParagraph"/>
              <w:spacing w:before="74"/>
              <w:ind w:left="82" w:right="71"/>
              <w:jc w:val="center"/>
              <w:rPr>
                <w:sz w:val="18"/>
              </w:rPr>
            </w:pPr>
            <w:r>
              <w:rPr>
                <w:sz w:val="18"/>
              </w:rPr>
              <w:t>(8)</w:t>
            </w:r>
          </w:p>
        </w:tc>
      </w:tr>
      <w:tr>
        <w:trPr>
          <w:trHeight w:val="337"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3"/>
              <w:ind w:left="107"/>
              <w:rPr>
                <w:b/>
                <w:sz w:val="24"/>
              </w:rPr>
            </w:pPr>
            <w:r>
              <w:rPr>
                <w:b/>
                <w:sz w:val="24"/>
              </w:rPr>
              <w:t>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757"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rPr>
                <w:sz w:val="26"/>
              </w:rPr>
            </w:pP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Trong đó:</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9"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3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7"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757" w:type="dxa"/>
            <w:tcBorders>
              <w:top w:val="single" w:sz="4" w:space="0" w:color="000000"/>
              <w:left w:val="single" w:sz="4" w:space="0" w:color="000000"/>
              <w:bottom w:val="single" w:sz="4" w:space="0" w:color="000000"/>
            </w:tcBorders>
          </w:tcPr>
          <w:p>
            <w:pPr>
              <w:pStyle w:val="TableParagraph"/>
              <w:rPr>
                <w:sz w:val="26"/>
              </w:rPr>
            </w:pPr>
          </w:p>
        </w:tc>
      </w:tr>
      <w:tr>
        <w:trPr>
          <w:trHeight w:val="486" w:hRule="atLeast"/>
        </w:trPr>
        <w:tc>
          <w:tcPr>
            <w:tcW w:w="816" w:type="dxa"/>
            <w:tcBorders>
              <w:top w:val="single" w:sz="4" w:space="0" w:color="000000"/>
              <w:bottom w:val="single" w:sz="4" w:space="0" w:color="000000"/>
              <w:right w:val="single" w:sz="4" w:space="0" w:color="000000"/>
            </w:tcBorders>
          </w:tcPr>
          <w:p>
            <w:pPr>
              <w:pStyle w:val="TableParagraph"/>
              <w:spacing w:before="80"/>
              <w:ind w:right="247"/>
              <w:jc w:val="right"/>
              <w:rPr>
                <w:sz w:val="24"/>
              </w:rPr>
            </w:pPr>
            <w:r>
              <w:rPr>
                <w:sz w:val="24"/>
              </w:rPr>
              <w:t>3.1</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80"/>
              <w:ind w:left="107"/>
              <w:rPr>
                <w:sz w:val="24"/>
              </w:rPr>
            </w:pPr>
            <w:r>
              <w:rPr>
                <w:sz w:val="24"/>
              </w:rPr>
              <w:t>Đất bằng chưa 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80"/>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80"/>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80"/>
              <w:ind w:right="90"/>
              <w:jc w:val="right"/>
              <w:rPr>
                <w:sz w:val="24"/>
              </w:rPr>
            </w:pPr>
            <w:r>
              <w:rPr>
                <w:w w:val="99"/>
                <w:sz w:val="24"/>
              </w:rPr>
              <w:t>-</w:t>
            </w:r>
          </w:p>
        </w:tc>
      </w:tr>
      <w:tr>
        <w:trPr>
          <w:trHeight w:val="677" w:hRule="atLeast"/>
        </w:trPr>
        <w:tc>
          <w:tcPr>
            <w:tcW w:w="816" w:type="dxa"/>
            <w:tcBorders>
              <w:top w:val="single" w:sz="4" w:space="0" w:color="000000"/>
              <w:bottom w:val="single" w:sz="4" w:space="0" w:color="000000"/>
              <w:right w:val="single" w:sz="4" w:space="0" w:color="000000"/>
            </w:tcBorders>
          </w:tcPr>
          <w:p>
            <w:pPr>
              <w:pStyle w:val="TableParagraph"/>
              <w:spacing w:before="177"/>
              <w:ind w:right="247"/>
              <w:jc w:val="right"/>
              <w:rPr>
                <w:sz w:val="24"/>
              </w:rPr>
            </w:pPr>
            <w:r>
              <w:rPr>
                <w:sz w:val="24"/>
              </w:rPr>
              <w:t>3.2</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37"/>
              <w:rPr>
                <w:sz w:val="24"/>
              </w:rPr>
            </w:pPr>
            <w:r>
              <w:rPr>
                <w:sz w:val="24"/>
              </w:rPr>
              <w:t>Đất đồi núi chưa 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7"/>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7"/>
              <w:ind w:right="90"/>
              <w:jc w:val="right"/>
              <w:rPr>
                <w:sz w:val="24"/>
              </w:rPr>
            </w:pPr>
            <w:r>
              <w:rPr>
                <w:w w:val="99"/>
                <w:sz w:val="24"/>
              </w:rPr>
              <w:t>-</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right="247"/>
              <w:jc w:val="right"/>
              <w:rPr>
                <w:sz w:val="24"/>
              </w:rPr>
            </w:pPr>
            <w:r>
              <w:rPr>
                <w:sz w:val="24"/>
              </w:rPr>
              <w:t>3.3</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20"/>
              <w:rPr>
                <w:sz w:val="24"/>
              </w:rPr>
            </w:pPr>
            <w:r>
              <w:rPr>
                <w:sz w:val="24"/>
              </w:rPr>
              <w:t>Núi đá không có rừng cây</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right="247"/>
              <w:jc w:val="right"/>
              <w:rPr>
                <w:sz w:val="24"/>
              </w:rPr>
            </w:pPr>
            <w:r>
              <w:rPr>
                <w:sz w:val="24"/>
              </w:rPr>
              <w:t>3.4</w:t>
            </w:r>
          </w:p>
        </w:tc>
        <w:tc>
          <w:tcPr>
            <w:tcW w:w="246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 chưa</w:t>
            </w:r>
          </w:p>
          <w:p>
            <w:pPr>
              <w:pStyle w:val="TableParagraph"/>
              <w:spacing w:before="44"/>
              <w:ind w:left="107"/>
              <w:rPr>
                <w:sz w:val="24"/>
              </w:rPr>
            </w:pPr>
            <w:r>
              <w:rPr>
                <w:sz w:val="24"/>
              </w:rPr>
              <w:t>sử dụng</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87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8"/>
              <w:jc w:val="right"/>
              <w:rPr>
                <w:sz w:val="24"/>
              </w:rPr>
            </w:pPr>
            <w:r>
              <w:rPr>
                <w:w w:val="99"/>
                <w:sz w:val="24"/>
              </w:rPr>
              <w:t>-</w:t>
            </w:r>
          </w:p>
        </w:tc>
        <w:tc>
          <w:tcPr>
            <w:tcW w:w="113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9"/>
              <w:jc w:val="right"/>
              <w:rPr>
                <w:sz w:val="24"/>
              </w:rPr>
            </w:pPr>
            <w:r>
              <w:rPr>
                <w:w w:val="99"/>
                <w:sz w:val="24"/>
              </w:rPr>
              <w:t>-</w:t>
            </w:r>
          </w:p>
        </w:tc>
        <w:tc>
          <w:tcPr>
            <w:tcW w:w="11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757" w:type="dxa"/>
            <w:tcBorders>
              <w:top w:val="single" w:sz="4" w:space="0" w:color="000000"/>
              <w:left w:val="single" w:sz="4" w:space="0" w:color="000000"/>
              <w:bottom w:val="single" w:sz="4" w:space="0" w:color="000000"/>
            </w:tcBorders>
          </w:tcPr>
          <w:p>
            <w:pPr>
              <w:pStyle w:val="TableParagraph"/>
              <w:spacing w:before="174"/>
              <w:ind w:right="90"/>
              <w:jc w:val="right"/>
              <w:rPr>
                <w:sz w:val="24"/>
              </w:rPr>
            </w:pPr>
            <w:r>
              <w:rPr>
                <w:w w:val="99"/>
                <w:sz w:val="24"/>
              </w:rPr>
              <w:t>-</w:t>
            </w:r>
          </w:p>
        </w:tc>
      </w:tr>
      <w:tr>
        <w:trPr>
          <w:trHeight w:val="675" w:hRule="atLeast"/>
        </w:trPr>
        <w:tc>
          <w:tcPr>
            <w:tcW w:w="816" w:type="dxa"/>
            <w:tcBorders>
              <w:top w:val="single" w:sz="4" w:space="0" w:color="000000"/>
              <w:right w:val="single" w:sz="4" w:space="0" w:color="000000"/>
            </w:tcBorders>
          </w:tcPr>
          <w:p>
            <w:pPr>
              <w:pStyle w:val="TableParagraph"/>
              <w:spacing w:before="181"/>
              <w:ind w:right="336"/>
              <w:jc w:val="right"/>
              <w:rPr>
                <w:b/>
                <w:sz w:val="24"/>
              </w:rPr>
            </w:pPr>
            <w:r>
              <w:rPr>
                <w:b/>
                <w:sz w:val="24"/>
              </w:rPr>
              <w:t>4</w:t>
            </w:r>
          </w:p>
        </w:tc>
        <w:tc>
          <w:tcPr>
            <w:tcW w:w="2461" w:type="dxa"/>
            <w:tcBorders>
              <w:top w:val="single" w:sz="4" w:space="0" w:color="000000"/>
              <w:left w:val="single" w:sz="4" w:space="0" w:color="000000"/>
              <w:right w:val="single" w:sz="4" w:space="0" w:color="000000"/>
            </w:tcBorders>
          </w:tcPr>
          <w:p>
            <w:pPr>
              <w:pStyle w:val="TableParagraph"/>
              <w:spacing w:before="20"/>
              <w:ind w:left="107"/>
              <w:rPr>
                <w:b/>
                <w:sz w:val="24"/>
              </w:rPr>
            </w:pPr>
            <w:r>
              <w:rPr>
                <w:b/>
                <w:sz w:val="24"/>
              </w:rPr>
              <w:t>Đất sử dụng cho khu</w:t>
            </w:r>
          </w:p>
          <w:p>
            <w:pPr>
              <w:pStyle w:val="TableParagraph"/>
              <w:spacing w:before="43"/>
              <w:ind w:left="107"/>
              <w:rPr>
                <w:b/>
                <w:sz w:val="24"/>
              </w:rPr>
            </w:pPr>
            <w:r>
              <w:rPr>
                <w:b/>
                <w:sz w:val="24"/>
              </w:rPr>
              <w:t>công nghệ cao*</w:t>
            </w:r>
          </w:p>
        </w:tc>
        <w:tc>
          <w:tcPr>
            <w:tcW w:w="1177" w:type="dxa"/>
            <w:tcBorders>
              <w:top w:val="single" w:sz="4" w:space="0" w:color="000000"/>
              <w:left w:val="single" w:sz="4" w:space="0" w:color="000000"/>
              <w:right w:val="single" w:sz="4" w:space="0" w:color="000000"/>
            </w:tcBorders>
          </w:tcPr>
          <w:p>
            <w:pPr>
              <w:pStyle w:val="TableParagraph"/>
              <w:spacing w:before="176"/>
              <w:ind w:right="96"/>
              <w:jc w:val="right"/>
              <w:rPr>
                <w:sz w:val="24"/>
              </w:rPr>
            </w:pPr>
            <w:r>
              <w:rPr>
                <w:w w:val="99"/>
                <w:sz w:val="24"/>
              </w:rPr>
              <w:t>-</w:t>
            </w:r>
          </w:p>
        </w:tc>
        <w:tc>
          <w:tcPr>
            <w:tcW w:w="879" w:type="dxa"/>
            <w:tcBorders>
              <w:top w:val="single" w:sz="4" w:space="0" w:color="000000"/>
              <w:left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76"/>
              <w:ind w:right="98"/>
              <w:jc w:val="right"/>
              <w:rPr>
                <w:sz w:val="24"/>
              </w:rPr>
            </w:pPr>
            <w:r>
              <w:rPr>
                <w:w w:val="99"/>
                <w:sz w:val="24"/>
              </w:rPr>
              <w:t>-</w:t>
            </w:r>
          </w:p>
        </w:tc>
        <w:tc>
          <w:tcPr>
            <w:tcW w:w="1137" w:type="dxa"/>
            <w:tcBorders>
              <w:top w:val="single" w:sz="4" w:space="0" w:color="000000"/>
              <w:left w:val="single" w:sz="4" w:space="0" w:color="000000"/>
              <w:right w:val="single" w:sz="4" w:space="0" w:color="000000"/>
            </w:tcBorders>
          </w:tcPr>
          <w:p>
            <w:pPr>
              <w:pStyle w:val="TableParagraph"/>
              <w:spacing w:before="176"/>
              <w:ind w:right="99"/>
              <w:jc w:val="right"/>
              <w:rPr>
                <w:sz w:val="24"/>
              </w:rPr>
            </w:pPr>
            <w:r>
              <w:rPr>
                <w:w w:val="99"/>
                <w:sz w:val="24"/>
              </w:rPr>
              <w:t>-</w:t>
            </w:r>
          </w:p>
        </w:tc>
        <w:tc>
          <w:tcPr>
            <w:tcW w:w="1177" w:type="dxa"/>
            <w:tcBorders>
              <w:top w:val="single" w:sz="4" w:space="0" w:color="000000"/>
              <w:left w:val="single" w:sz="4" w:space="0" w:color="000000"/>
              <w:right w:val="single" w:sz="4" w:space="0" w:color="000000"/>
            </w:tcBorders>
          </w:tcPr>
          <w:p>
            <w:pPr>
              <w:pStyle w:val="TableParagraph"/>
              <w:spacing w:before="176"/>
              <w:ind w:right="100"/>
              <w:jc w:val="right"/>
              <w:rPr>
                <w:sz w:val="24"/>
              </w:rPr>
            </w:pPr>
            <w:r>
              <w:rPr>
                <w:w w:val="99"/>
                <w:sz w:val="24"/>
              </w:rPr>
              <w:t>-</w:t>
            </w:r>
          </w:p>
        </w:tc>
        <w:tc>
          <w:tcPr>
            <w:tcW w:w="757" w:type="dxa"/>
            <w:tcBorders>
              <w:top w:val="single" w:sz="4" w:space="0" w:color="000000"/>
              <w:left w:val="single" w:sz="4" w:space="0" w:color="000000"/>
            </w:tcBorders>
          </w:tcPr>
          <w:p>
            <w:pPr>
              <w:pStyle w:val="TableParagraph"/>
              <w:spacing w:before="176"/>
              <w:ind w:right="90"/>
              <w:jc w:val="right"/>
              <w:rPr>
                <w:sz w:val="24"/>
              </w:rPr>
            </w:pPr>
            <w:r>
              <w:rPr>
                <w:w w:val="99"/>
                <w:sz w:val="24"/>
              </w:rPr>
              <w:t>-</w:t>
            </w:r>
          </w:p>
        </w:tc>
      </w:tr>
    </w:tbl>
    <w:p>
      <w:pPr>
        <w:spacing w:line="290" w:lineRule="auto" w:before="123"/>
        <w:ind w:left="679" w:right="562" w:firstLine="755"/>
        <w:jc w:val="both"/>
        <w:rPr>
          <w:i/>
          <w:sz w:val="22"/>
        </w:rPr>
      </w:pPr>
      <w:r>
        <w:rPr>
          <w:i/>
          <w:sz w:val="22"/>
          <w:vertAlign w:val="superscript"/>
        </w:rPr>
        <w:t>(*)</w:t>
      </w:r>
      <w:r>
        <w:rPr>
          <w:i/>
          <w:sz w:val="22"/>
          <w:vertAlign w:val="baseline"/>
        </w:rPr>
        <w:t> Phương án phân bổ Quyết định số 1736/QĐ-TTg ngày 29/12/2023 của Thủ tướng Chính </w:t>
      </w:r>
      <w:r>
        <w:rPr>
          <w:i/>
          <w:spacing w:val="-6"/>
          <w:sz w:val="22"/>
          <w:vertAlign w:val="baseline"/>
        </w:rPr>
        <w:t>phủ </w:t>
      </w:r>
      <w:r>
        <w:rPr>
          <w:i/>
          <w:sz w:val="22"/>
          <w:vertAlign w:val="baseline"/>
        </w:rPr>
        <w:t>về việc phê duyệt Quy hoạch tỉnh Tây Ninh thời kỳ 2021 – 2030, tầm nhìn đến năm</w:t>
      </w:r>
      <w:r>
        <w:rPr>
          <w:i/>
          <w:spacing w:val="-15"/>
          <w:sz w:val="22"/>
          <w:vertAlign w:val="baseline"/>
        </w:rPr>
        <w:t> </w:t>
      </w:r>
      <w:r>
        <w:rPr>
          <w:i/>
          <w:sz w:val="22"/>
          <w:vertAlign w:val="baseline"/>
        </w:rPr>
        <w:t>2050.</w:t>
      </w:r>
    </w:p>
    <w:p>
      <w:pPr>
        <w:pStyle w:val="ListParagraph"/>
        <w:numPr>
          <w:ilvl w:val="0"/>
          <w:numId w:val="76"/>
        </w:numPr>
        <w:tabs>
          <w:tab w:pos="1740" w:val="left" w:leader="none"/>
        </w:tabs>
        <w:spacing w:line="288" w:lineRule="auto" w:before="115" w:after="0"/>
        <w:ind w:left="679" w:right="561" w:firstLine="719"/>
        <w:jc w:val="both"/>
        <w:rPr>
          <w:sz w:val="28"/>
        </w:rPr>
      </w:pPr>
      <w:r>
        <w:rPr>
          <w:b/>
          <w:sz w:val="28"/>
        </w:rPr>
        <w:t>Nhóm đất nông nghiệp: </w:t>
      </w:r>
      <w:r>
        <w:rPr>
          <w:sz w:val="28"/>
        </w:rPr>
        <w:t>Điều chỉnh chỉ tiêu sử dụng đất nông nghiệp đến năm 2030 là 16.872,51 ha, biến động giảm 4.393,93 ha so với hiện trạng năm 2024 (21.266,44 ha), thấp hơn 2.775,23 ha bằng với chỉ tiêu cấp tỉnh phân bổ (19.648 ha). Diện tích thấp hơn chỉ tiêu phân bổ do chuyển sang nhóm đất phi nông nghiệp phục vụ định hướng phát triển của huyện và tỉnh trong giai đoạn</w:t>
      </w:r>
      <w:r>
        <w:rPr>
          <w:spacing w:val="22"/>
          <w:sz w:val="28"/>
        </w:rPr>
        <w:t> </w:t>
      </w:r>
      <w:r>
        <w:rPr>
          <w:sz w:val="28"/>
        </w:rPr>
        <w:t>2025</w:t>
      </w:r>
    </w:p>
    <w:p>
      <w:pPr>
        <w:pStyle w:val="BodyText"/>
        <w:spacing w:before="0"/>
        <w:ind w:firstLine="0"/>
      </w:pPr>
      <w:r>
        <w:rPr/>
        <w:t>– 2030. Trong đó:</w:t>
      </w:r>
    </w:p>
    <w:p>
      <w:pPr>
        <w:pStyle w:val="BodyText"/>
        <w:spacing w:line="288" w:lineRule="auto" w:before="184"/>
        <w:ind w:right="565"/>
      </w:pPr>
      <w:r>
        <w:rPr/>
        <w:t>- Đất trồng lúa: Điều chỉnh chỉ tiêu sử dụng đất đến năm 2030 là 4.349,14 ha, biến động giảm 655,17 ha so với hiện trạng năm 2024 (5.004,31 ha), thấp hơn 470,86 chỉ tiêu cấp tỉnh phân bổ (4.820 ha). Trong</w:t>
      </w:r>
      <w:r>
        <w:rPr>
          <w:spacing w:val="-10"/>
        </w:rPr>
        <w:t> </w:t>
      </w:r>
      <w:r>
        <w:rPr/>
        <w:t>đó:</w:t>
      </w:r>
    </w:p>
    <w:p>
      <w:pPr>
        <w:pStyle w:val="BodyText"/>
        <w:spacing w:line="288" w:lineRule="auto" w:before="121"/>
        <w:ind w:right="564"/>
      </w:pPr>
      <w:r>
        <w:rPr>
          <w:i/>
        </w:rPr>
        <w:t>+ Đất chuyên trồng lúa nước: </w:t>
      </w:r>
      <w:r>
        <w:rPr/>
        <w:t>Điều chỉnh chỉ tiêu sử dụng đất đến năm 2030 là 4.256,13 ha, biến động giảm 505,90 ha so với hiện trạng năm 2024 (4.762,03 ha), thấp hơn 474,88 ha so với chỉ tiêu cấp tỉnh phân bổ (4.731 ha). Diện tích thấp hơn do chuyển sang nhóm đất phi nông nghiệp, thực hiện các dư án trọng điểm, đáp</w:t>
      </w:r>
      <w:r>
        <w:rPr>
          <w:spacing w:val="9"/>
        </w:rPr>
        <w:t> </w:t>
      </w:r>
      <w:r>
        <w:rPr/>
        <w:t>ứng</w:t>
      </w:r>
      <w:r>
        <w:rPr>
          <w:spacing w:val="6"/>
        </w:rPr>
        <w:t> </w:t>
      </w:r>
      <w:r>
        <w:rPr/>
        <w:t>nhu</w:t>
      </w:r>
      <w:r>
        <w:rPr>
          <w:spacing w:val="6"/>
        </w:rPr>
        <w:t> </w:t>
      </w:r>
      <w:r>
        <w:rPr/>
        <w:t>cầu</w:t>
      </w:r>
      <w:r>
        <w:rPr>
          <w:spacing w:val="6"/>
        </w:rPr>
        <w:t> </w:t>
      </w:r>
      <w:r>
        <w:rPr/>
        <w:t>phát</w:t>
      </w:r>
      <w:r>
        <w:rPr>
          <w:spacing w:val="7"/>
        </w:rPr>
        <w:t> </w:t>
      </w:r>
      <w:r>
        <w:rPr/>
        <w:t>triển</w:t>
      </w:r>
      <w:r>
        <w:rPr>
          <w:spacing w:val="6"/>
        </w:rPr>
        <w:t> </w:t>
      </w:r>
      <w:r>
        <w:rPr/>
        <w:t>kinh</w:t>
      </w:r>
      <w:r>
        <w:rPr>
          <w:spacing w:val="6"/>
        </w:rPr>
        <w:t> </w:t>
      </w:r>
      <w:r>
        <w:rPr/>
        <w:t>tế</w:t>
      </w:r>
      <w:r>
        <w:rPr>
          <w:spacing w:val="5"/>
        </w:rPr>
        <w:t> </w:t>
      </w:r>
      <w:r>
        <w:rPr/>
        <w:t>-</w:t>
      </w:r>
      <w:r>
        <w:rPr>
          <w:spacing w:val="6"/>
        </w:rPr>
        <w:t> </w:t>
      </w:r>
      <w:r>
        <w:rPr/>
        <w:t>xã</w:t>
      </w:r>
      <w:r>
        <w:rPr>
          <w:spacing w:val="5"/>
        </w:rPr>
        <w:t> </w:t>
      </w:r>
      <w:r>
        <w:rPr/>
        <w:t>hội</w:t>
      </w:r>
      <w:r>
        <w:rPr>
          <w:spacing w:val="6"/>
        </w:rPr>
        <w:t> </w:t>
      </w:r>
      <w:r>
        <w:rPr/>
        <w:t>của</w:t>
      </w:r>
      <w:r>
        <w:rPr>
          <w:spacing w:val="5"/>
        </w:rPr>
        <w:t> </w:t>
      </w:r>
      <w:r>
        <w:rPr/>
        <w:t>huyện</w:t>
      </w:r>
      <w:r>
        <w:rPr>
          <w:spacing w:val="9"/>
        </w:rPr>
        <w:t> </w:t>
      </w:r>
      <w:r>
        <w:rPr/>
        <w:t>và</w:t>
      </w:r>
      <w:r>
        <w:rPr>
          <w:spacing w:val="7"/>
        </w:rPr>
        <w:t> </w:t>
      </w:r>
      <w:r>
        <w:rPr/>
        <w:t>tỉnh</w:t>
      </w:r>
      <w:r>
        <w:rPr>
          <w:spacing w:val="6"/>
        </w:rPr>
        <w:t> </w:t>
      </w:r>
      <w:r>
        <w:rPr/>
        <w:t>trong</w:t>
      </w:r>
      <w:r>
        <w:rPr>
          <w:spacing w:val="6"/>
        </w:rPr>
        <w:t> </w:t>
      </w:r>
      <w:r>
        <w:rPr/>
        <w:t>giai</w:t>
      </w:r>
      <w:r>
        <w:rPr>
          <w:spacing w:val="6"/>
        </w:rPr>
        <w:t> </w:t>
      </w:r>
      <w:r>
        <w:rPr/>
        <w:t>đoạn</w:t>
      </w:r>
      <w:r>
        <w:rPr>
          <w:spacing w:val="7"/>
        </w:rPr>
        <w:t> </w:t>
      </w:r>
      <w:r>
        <w:rPr/>
        <w:t>2025</w:t>
      </w:r>
    </w:p>
    <w:p>
      <w:pPr>
        <w:pStyle w:val="BodyText"/>
        <w:spacing w:before="0"/>
        <w:ind w:firstLine="0"/>
      </w:pPr>
      <w:r>
        <w:rPr/>
        <w:t>– 2030.</w:t>
      </w:r>
    </w:p>
    <w:p>
      <w:pPr>
        <w:pStyle w:val="BodyText"/>
        <w:spacing w:line="288" w:lineRule="auto" w:before="185"/>
        <w:ind w:right="562"/>
      </w:pPr>
      <w:r>
        <w:rPr/>
        <w:t>Hiện trạng sử dụng đất chuyên trồng lúa nước của huyện theo thống kê đất đai và cập nhật biến động đến 31/12/2024 là Chỉ tiêu đất chuyên trồng lúa nước cấp tỉnh phân bổ cho huyện là 4.762,03 ha, chỉ tiêu cấp tỉnh phân bổ cho huyện</w:t>
      </w:r>
      <w:r>
        <w:rPr>
          <w:spacing w:val="-12"/>
        </w:rPr>
        <w:t> </w:t>
      </w:r>
      <w:r>
        <w:rPr/>
        <w:t>đến</w:t>
      </w:r>
    </w:p>
    <w:p>
      <w:pPr>
        <w:spacing w:after="0" w:line="288" w:lineRule="auto"/>
        <w:sectPr>
          <w:pgSz w:w="11910" w:h="16850"/>
          <w:pgMar w:header="725" w:footer="788" w:top="1300" w:bottom="980" w:left="1020" w:right="280"/>
        </w:sectPr>
      </w:pPr>
    </w:p>
    <w:p>
      <w:pPr>
        <w:pStyle w:val="BodyText"/>
        <w:spacing w:line="288" w:lineRule="auto" w:before="113"/>
        <w:ind w:right="561" w:firstLine="0"/>
      </w:pPr>
      <w:r>
        <w:rPr/>
        <w:t>năm 2030 trên cơ sở Quyết định 1736/QĐ-TTg ngày 29/12/2023 là 4.731 ha, cả kỳ còn được giảm 31,02 ha để thực hiện công trình, dự án trên địa bàn huyện. Trong khi đó các công trình dự án trọng điểm quốc gia, tỉnh, huyện sử dụng đất chuyên trồng lúa là rất lớn cụ thể như: Đường Cao tốc Hồ Chí Minh – Mộc Bài trong đó sử dụng 97,40 ha đất trồng lúa; Đường cao tốc Gò Dầu - Xa Mát (Giai đoạn 1 Gò Dầu</w:t>
      </w:r>
    </w:p>
    <w:p>
      <w:pPr>
        <w:pStyle w:val="BodyText"/>
        <w:spacing w:line="288" w:lineRule="auto" w:before="0"/>
        <w:ind w:right="562" w:firstLine="0"/>
      </w:pPr>
      <w:r>
        <w:rPr/>
        <w:t>- TP. Tây Ninh) trong đó sử dụng 129,40 ha đất chuyên trồng lúa; Khu đô thị Gò Dầu 2 trong đó sử dụng 64,76 ha đất trồng lúa; Kè kết hợp hạ tầng kỹ thuật và chỉnh trang đô thị dọc sông Vàm Cỏ Đông thuộc thị trấn Gò Dầu trong đó sử dụng 24,27 ha đất trồng lúa,…và chuyển sang phục vụ phát triển cơ sở hạ tầng địa phương và phát triển khu dân cư, khu đô thị huyện. Do đó, huyện đề xuất điều chỉnh quy hoạch sử dụng đất đến năm 2030, chỉ tiêu đất chuyên trồng lúa nước là 4.256,13 ha, biến động giảm 505,90 ha so với hiện trạng năm 2024 (4.762,03 ha), thấp hơn 474,88 ha so với chỉ tiêu cấp tỉnh phân bổ (4.731 ha).</w:t>
      </w:r>
    </w:p>
    <w:p>
      <w:pPr>
        <w:pStyle w:val="Heading1"/>
        <w:spacing w:line="288" w:lineRule="auto" w:before="124"/>
        <w:ind w:left="5024" w:right="596" w:hanging="4314"/>
      </w:pPr>
      <w:bookmarkStart w:name="_bookmark103" w:id="151"/>
      <w:bookmarkEnd w:id="151"/>
      <w:r>
        <w:rPr>
          <w:b w:val="0"/>
        </w:rPr>
      </w:r>
      <w:r>
        <w:rPr/>
        <w:t>Bảng 45: Chỉ tiêu đất chuyên trồng lúa nước huyện xác định theo đơn vị hành chính</w:t>
      </w:r>
    </w:p>
    <w:p>
      <w:pPr>
        <w:spacing w:line="272"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412" w:hRule="atLeast"/>
        </w:trPr>
        <w:tc>
          <w:tcPr>
            <w:tcW w:w="674" w:type="dxa"/>
            <w:vMerge w:val="restart"/>
            <w:tcBorders>
              <w:bottom w:val="single" w:sz="4" w:space="0" w:color="000000"/>
              <w:right w:val="single" w:sz="4" w:space="0" w:color="000000"/>
            </w:tcBorders>
          </w:tcPr>
          <w:p>
            <w:pPr>
              <w:pStyle w:val="TableParagraph"/>
              <w:spacing w:before="2"/>
              <w:rPr>
                <w:i/>
                <w:sz w:val="36"/>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
              <w:rPr>
                <w:i/>
                <w:sz w:val="36"/>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39"/>
              <w:ind w:left="2252" w:right="2225"/>
              <w:jc w:val="center"/>
              <w:rPr>
                <w:b/>
                <w:sz w:val="24"/>
              </w:rPr>
            </w:pPr>
            <w:r>
              <w:rPr>
                <w:b/>
                <w:sz w:val="24"/>
              </w:rPr>
              <w:t>Chỉ tiêu sử dụng đất</w:t>
            </w:r>
          </w:p>
        </w:tc>
      </w:tr>
      <w:tr>
        <w:trPr>
          <w:trHeight w:val="74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3"/>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39"/>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3"/>
              <w:ind w:left="441"/>
              <w:rPr>
                <w:b/>
                <w:sz w:val="24"/>
              </w:rPr>
            </w:pPr>
            <w:r>
              <w:rPr>
                <w:b/>
                <w:sz w:val="24"/>
              </w:rPr>
              <w:t>Biến động</w:t>
            </w:r>
          </w:p>
        </w:tc>
      </w:tr>
      <w:tr>
        <w:trPr>
          <w:trHeight w:val="354" w:hRule="atLeast"/>
        </w:trPr>
        <w:tc>
          <w:tcPr>
            <w:tcW w:w="674" w:type="dxa"/>
            <w:tcBorders>
              <w:top w:val="single" w:sz="4" w:space="0" w:color="000000"/>
              <w:bottom w:val="single" w:sz="4" w:space="0" w:color="000000"/>
              <w:right w:val="single" w:sz="4" w:space="0" w:color="000000"/>
            </w:tcBorders>
          </w:tcPr>
          <w:p>
            <w:pPr>
              <w:pStyle w:val="TableParagraph"/>
              <w:spacing w:before="34"/>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4"/>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34"/>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34"/>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34"/>
              <w:ind w:left="521"/>
              <w:rPr>
                <w:sz w:val="20"/>
              </w:rPr>
            </w:pPr>
            <w:r>
              <w:rPr>
                <w:sz w:val="20"/>
              </w:rPr>
              <w:t>(5)=(4)-(3)</w:t>
            </w:r>
          </w:p>
        </w:tc>
      </w:tr>
      <w:tr>
        <w:trPr>
          <w:trHeight w:val="412"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99,54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0,78</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-98,76</w:t>
            </w:r>
          </w:p>
        </w:tc>
      </w:tr>
      <w:tr>
        <w:trPr>
          <w:trHeight w:val="410"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1.039,93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1.019,33</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-20,60</w:t>
            </w:r>
          </w:p>
        </w:tc>
      </w:tr>
      <w:tr>
        <w:trPr>
          <w:trHeight w:val="412"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474,09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419,07</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-55,02</w:t>
            </w:r>
          </w:p>
        </w:tc>
      </w:tr>
      <w:tr>
        <w:trPr>
          <w:trHeight w:val="410"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590,09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504,90</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-85,19</w:t>
            </w:r>
          </w:p>
        </w:tc>
      </w:tr>
      <w:tr>
        <w:trPr>
          <w:trHeight w:val="413" w:hRule="atLeast"/>
        </w:trPr>
        <w:tc>
          <w:tcPr>
            <w:tcW w:w="674" w:type="dxa"/>
            <w:tcBorders>
              <w:top w:val="single" w:sz="4" w:space="0" w:color="000000"/>
              <w:bottom w:val="single" w:sz="4" w:space="0" w:color="000000"/>
              <w:right w:val="single" w:sz="4" w:space="0" w:color="000000"/>
            </w:tcBorders>
          </w:tcPr>
          <w:p>
            <w:pPr>
              <w:pStyle w:val="TableParagraph"/>
              <w:spacing w:before="33"/>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3"/>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693,70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651,45</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-42,25</w:t>
            </w:r>
          </w:p>
        </w:tc>
      </w:tr>
      <w:tr>
        <w:trPr>
          <w:trHeight w:val="409"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648,04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561,22</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-86,82</w:t>
            </w:r>
          </w:p>
        </w:tc>
      </w:tr>
      <w:tr>
        <w:trPr>
          <w:trHeight w:val="412"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241,56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202,25</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-39,31</w:t>
            </w:r>
          </w:p>
        </w:tc>
      </w:tr>
      <w:tr>
        <w:trPr>
          <w:trHeight w:val="410"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12,20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0,40</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-11,80</w:t>
            </w:r>
          </w:p>
        </w:tc>
      </w:tr>
      <w:tr>
        <w:trPr>
          <w:trHeight w:val="412" w:hRule="atLeast"/>
        </w:trPr>
        <w:tc>
          <w:tcPr>
            <w:tcW w:w="674" w:type="dxa"/>
            <w:tcBorders>
              <w:top w:val="single" w:sz="4" w:space="0" w:color="000000"/>
              <w:bottom w:val="single" w:sz="4" w:space="0" w:color="000000"/>
              <w:right w:val="single" w:sz="4" w:space="0" w:color="000000"/>
            </w:tcBorders>
          </w:tcPr>
          <w:p>
            <w:pPr>
              <w:pStyle w:val="TableParagraph"/>
              <w:spacing w:before="32"/>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32"/>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962,87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sz w:val="24"/>
              </w:rPr>
              <w:t>896,73</w:t>
            </w:r>
          </w:p>
        </w:tc>
        <w:tc>
          <w:tcPr>
            <w:tcW w:w="1915" w:type="dxa"/>
            <w:tcBorders>
              <w:top w:val="single" w:sz="4" w:space="0" w:color="000000"/>
              <w:left w:val="single" w:sz="4" w:space="0" w:color="000000"/>
              <w:bottom w:val="single" w:sz="4" w:space="0" w:color="000000"/>
            </w:tcBorders>
          </w:tcPr>
          <w:p>
            <w:pPr>
              <w:pStyle w:val="TableParagraph"/>
              <w:spacing w:before="42"/>
              <w:ind w:right="83"/>
              <w:jc w:val="right"/>
              <w:rPr>
                <w:sz w:val="24"/>
              </w:rPr>
            </w:pPr>
            <w:r>
              <w:rPr>
                <w:sz w:val="24"/>
              </w:rPr>
              <w:t>-66,14</w:t>
            </w:r>
          </w:p>
        </w:tc>
      </w:tr>
      <w:tr>
        <w:trPr>
          <w:trHeight w:val="41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37"/>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47"/>
              <w:ind w:right="94"/>
              <w:jc w:val="right"/>
              <w:rPr>
                <w:b/>
                <w:sz w:val="24"/>
              </w:rPr>
            </w:pPr>
            <w:r>
              <w:rPr>
                <w:b/>
                <w:sz w:val="24"/>
              </w:rPr>
              <w:t>4.762,03</w:t>
            </w:r>
          </w:p>
        </w:tc>
        <w:tc>
          <w:tcPr>
            <w:tcW w:w="2306" w:type="dxa"/>
            <w:tcBorders>
              <w:top w:val="single" w:sz="4" w:space="0" w:color="000000"/>
              <w:left w:val="single" w:sz="4" w:space="0" w:color="000000"/>
              <w:right w:val="single" w:sz="4" w:space="0" w:color="000000"/>
            </w:tcBorders>
          </w:tcPr>
          <w:p>
            <w:pPr>
              <w:pStyle w:val="TableParagraph"/>
              <w:spacing w:before="47"/>
              <w:ind w:right="93"/>
              <w:jc w:val="right"/>
              <w:rPr>
                <w:b/>
                <w:sz w:val="24"/>
              </w:rPr>
            </w:pPr>
            <w:r>
              <w:rPr>
                <w:b/>
                <w:sz w:val="24"/>
              </w:rPr>
              <w:t>4.256,13</w:t>
            </w:r>
          </w:p>
        </w:tc>
        <w:tc>
          <w:tcPr>
            <w:tcW w:w="1915" w:type="dxa"/>
            <w:tcBorders>
              <w:top w:val="single" w:sz="4" w:space="0" w:color="000000"/>
              <w:left w:val="single" w:sz="4" w:space="0" w:color="000000"/>
            </w:tcBorders>
          </w:tcPr>
          <w:p>
            <w:pPr>
              <w:pStyle w:val="TableParagraph"/>
              <w:spacing w:before="47"/>
              <w:ind w:right="83"/>
              <w:jc w:val="right"/>
              <w:rPr>
                <w:b/>
                <w:sz w:val="24"/>
              </w:rPr>
            </w:pPr>
            <w:r>
              <w:rPr>
                <w:b/>
                <w:sz w:val="24"/>
              </w:rPr>
              <w:t>-505,90</w:t>
            </w:r>
          </w:p>
        </w:tc>
      </w:tr>
    </w:tbl>
    <w:p>
      <w:pPr>
        <w:pStyle w:val="BodyText"/>
        <w:spacing w:line="288" w:lineRule="auto" w:before="123"/>
        <w:ind w:right="565"/>
        <w:jc w:val="left"/>
      </w:pPr>
      <w:r>
        <w:rPr>
          <w:i/>
        </w:rPr>
        <w:t>+ Đất trồng lúa còn lại: </w:t>
      </w:r>
      <w:r>
        <w:rPr/>
        <w:t>Điều chỉnh chỉ tiêu sử dụng đất đến năm 2030 là 93,02 ha, biến động giảm 149,27 ha so với hiện trạng năm 2024 (242,29 ha).</w:t>
      </w:r>
    </w:p>
    <w:p>
      <w:pPr>
        <w:pStyle w:val="Heading1"/>
        <w:spacing w:before="123"/>
        <w:ind w:left="155" w:right="596"/>
        <w:jc w:val="right"/>
      </w:pPr>
      <w:bookmarkStart w:name="_bookmark104" w:id="152"/>
      <w:bookmarkEnd w:id="152"/>
      <w:r>
        <w:rPr>
          <w:b w:val="0"/>
        </w:rPr>
      </w:r>
      <w:r>
        <w:rPr/>
        <w:t>Bảng 46: Chỉ tiêu đất trồng lúa còn lại huyện xác định theo đơn vị hành</w:t>
      </w:r>
      <w:r>
        <w:rPr>
          <w:spacing w:val="-21"/>
        </w:rPr>
        <w:t> </w:t>
      </w:r>
      <w:r>
        <w:rPr/>
        <w:t>chính</w:t>
      </w:r>
    </w:p>
    <w:p>
      <w:pPr>
        <w:spacing w:before="61"/>
        <w:ind w:left="155" w:right="568" w:firstLine="0"/>
        <w:jc w:val="right"/>
        <w:rPr>
          <w:i/>
          <w:sz w:val="24"/>
        </w:rPr>
      </w:pPr>
      <w:r>
        <w:rPr>
          <w:i/>
          <w:sz w:val="24"/>
        </w:rPr>
        <w:t>Đơn vị tính:</w:t>
      </w:r>
      <w:r>
        <w:rPr>
          <w:i/>
          <w:spacing w:val="-5"/>
          <w:sz w:val="24"/>
        </w:rPr>
        <w:t> </w:t>
      </w:r>
      <w:r>
        <w:rPr>
          <w:i/>
          <w:sz w:val="24"/>
        </w:rPr>
        <w:t>ha</w:t>
      </w:r>
    </w:p>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1,29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65,58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32,38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-33,20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84,54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44,22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-40,31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0,81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-9,50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6"/>
              <w:ind w:right="94"/>
              <w:jc w:val="right"/>
              <w:rPr>
                <w:sz w:val="24"/>
              </w:rPr>
            </w:pPr>
            <w:r>
              <w:rPr>
                <w:sz w:val="24"/>
              </w:rPr>
              <w:t>24,36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6"/>
              <w:ind w:right="93"/>
              <w:jc w:val="right"/>
              <w:rPr>
                <w:sz w:val="24"/>
              </w:rPr>
            </w:pPr>
            <w:r>
              <w:rPr>
                <w:sz w:val="24"/>
              </w:rPr>
              <w:t>7,38</w:t>
            </w:r>
          </w:p>
        </w:tc>
        <w:tc>
          <w:tcPr>
            <w:tcW w:w="1915" w:type="dxa"/>
            <w:tcBorders>
              <w:top w:val="single" w:sz="4" w:space="0" w:color="000000"/>
              <w:left w:val="single" w:sz="4" w:space="0" w:color="000000"/>
              <w:bottom w:val="single" w:sz="4" w:space="0" w:color="000000"/>
            </w:tcBorders>
          </w:tcPr>
          <w:p>
            <w:pPr>
              <w:pStyle w:val="TableParagraph"/>
              <w:spacing w:before="26"/>
              <w:ind w:right="83"/>
              <w:jc w:val="right"/>
              <w:rPr>
                <w:sz w:val="24"/>
              </w:rPr>
            </w:pPr>
            <w:r>
              <w:rPr>
                <w:sz w:val="24"/>
              </w:rPr>
              <w:t>-16,98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-0,45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41,13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5,90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-35,23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12,47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-10,55</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242,29</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93,02</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-149,27</w:t>
            </w:r>
          </w:p>
        </w:tc>
      </w:tr>
    </w:tbl>
    <w:p>
      <w:pPr>
        <w:pStyle w:val="BodyText"/>
        <w:spacing w:line="288" w:lineRule="auto" w:before="122"/>
        <w:ind w:right="561"/>
      </w:pPr>
      <w:r>
        <w:rPr/>
        <w:t>- Đất trồng cây hàng năm khác: Điều chỉnh chỉ tiêu sử dụng đất đến năm 2030 là 1.288,80 ha, biến động giảm 150,80 ha so với hiện trạng năm 2024 (1.439,61 ha).</w:t>
      </w:r>
    </w:p>
    <w:p>
      <w:pPr>
        <w:pStyle w:val="Heading1"/>
        <w:spacing w:line="288" w:lineRule="auto" w:before="126"/>
        <w:ind w:left="4685" w:right="767" w:hanging="3807"/>
      </w:pPr>
      <w:bookmarkStart w:name="_bookmark105" w:id="153"/>
      <w:bookmarkEnd w:id="153"/>
      <w:r>
        <w:rPr>
          <w:b w:val="0"/>
        </w:rPr>
      </w:r>
      <w:r>
        <w:rPr/>
        <w:t>Bảng 47: Chỉ tiêu đất trồng cây hàng năm khác huyện xác định theo đơn vị hành chính</w:t>
      </w:r>
    </w:p>
    <w:p>
      <w:pPr>
        <w:spacing w:line="272"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27,45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11,77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-15,68</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169,77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149,13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-20,64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132,02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108,55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-23,47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420,86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404,36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30,25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16,75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-13,50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254,29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242,24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-12,04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92,24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72,31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-19,93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134,83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118,75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-16,08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177,91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164,94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-12,96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1.439,61</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1.288,80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-150,80</w:t>
            </w:r>
          </w:p>
        </w:tc>
      </w:tr>
    </w:tbl>
    <w:p>
      <w:pPr>
        <w:spacing w:after="0"/>
        <w:jc w:val="right"/>
        <w:rPr>
          <w:sz w:val="24"/>
        </w:rPr>
        <w:sectPr>
          <w:pgSz w:w="11910" w:h="16850"/>
          <w:pgMar w:header="725" w:footer="788" w:top="1300" w:bottom="980" w:left="1020" w:right="280"/>
        </w:sectPr>
      </w:pPr>
    </w:p>
    <w:p>
      <w:pPr>
        <w:pStyle w:val="BodyText"/>
        <w:spacing w:line="288" w:lineRule="auto" w:before="113"/>
        <w:ind w:right="565"/>
      </w:pPr>
      <w:r>
        <w:rPr/>
        <w:t>- Đất trồng cây lâu năm: Điều chỉnh chỉ tiêu sử dụng đất đến năm 2030 là 11.031,48 ha, biến động giảm 3.633,64 ha so với hiện trạng năm 2024 (14.665,12 ha), cao hơn 2.137,52 ha so với chỉ tiêu cấp tỉnh phân bổ (13.169 ha).</w:t>
      </w:r>
    </w:p>
    <w:p>
      <w:pPr>
        <w:pStyle w:val="BodyText"/>
        <w:spacing w:line="288" w:lineRule="auto"/>
        <w:ind w:right="561"/>
      </w:pPr>
      <w:r>
        <w:rPr/>
        <w:t>Diện tích cao hơn cấp tỉnh phân bổ là do huyện rà soát các công trình dự án có tính khả thi, phù hợp với định hướng quy hoạch sử dụng đất của huyện đến năm 2030, do đó một lượng công trình phi nông nghiệp giảm so với quy hoạch trước, vì vậy chỉ tiêu sử dụng đất mà cấp huyện xác định để thực hiện các công trình, dự án của huyện thấp hơn, chu chuyển từ đất nông nghiệp cụ thể là đất trồng cây lâu năm sang đất phi nông nghiệp thấp hơn (trong giai đoạn 2021 – 2030 chưa đưa vào thực hiện dự án Khu công nghiệp Thạnh Đức, xã Thạnh Đức, diện tích quy hoạch 2.500 ha).</w:t>
      </w:r>
    </w:p>
    <w:p>
      <w:pPr>
        <w:pStyle w:val="Heading1"/>
        <w:spacing w:line="288" w:lineRule="auto" w:before="123"/>
        <w:ind w:left="5024" w:right="860" w:hanging="4053"/>
      </w:pPr>
      <w:bookmarkStart w:name="_bookmark106" w:id="154"/>
      <w:bookmarkEnd w:id="154"/>
      <w:r>
        <w:rPr>
          <w:b w:val="0"/>
        </w:rPr>
      </w:r>
      <w:r>
        <w:rPr/>
        <w:t>Bảng 48: Chỉ tiêu đất trồng cây lâu năm huyện xác định theo đơn vị hành chính</w:t>
      </w:r>
    </w:p>
    <w:p>
      <w:pPr>
        <w:spacing w:line="273" w:lineRule="exact" w:before="0"/>
        <w:ind w:left="155" w:right="568" w:firstLine="0"/>
        <w:jc w:val="right"/>
        <w:rPr>
          <w:i/>
          <w:sz w:val="24"/>
        </w:rPr>
      </w:pPr>
      <w:r>
        <w:rPr/>
        <w:pict>
          <v:group style="position:absolute;margin-left:78.863998pt;margin-top:16.711319pt;width:34.2pt;height:1.6pt;mso-position-horizontal-relative:page;mso-position-vertical-relative:paragraph;z-index:251664384" coordorigin="1577,334" coordsize="684,32">
            <v:shape style="position:absolute;left:1577;top:334;width:29;height:32" coordorigin="1577,334" coordsize="29,32" path="m1606,334l1587,334,1577,334,1577,344,1577,365,1587,365,1587,344,1606,344,1606,334e" filled="true" fillcolor="#000000" stroked="false">
              <v:path arrowok="t"/>
              <v:fill type="solid"/>
            </v:shape>
            <v:line style="position:absolute" from="1606,339" to="2261,339" stroked="true" strokeweight=".48001pt" strokecolor="#000000">
              <v:stroke dashstyle="solid"/>
            </v:line>
            <w10:wrap type="none"/>
          </v:group>
        </w:pict>
      </w:r>
      <w:r>
        <w:rPr>
          <w:i/>
          <w:sz w:val="24"/>
        </w:rPr>
        <w:t>Đơn vị tính: ha</w:t>
      </w:r>
    </w:p>
    <w:p>
      <w:pPr>
        <w:pStyle w:val="BodyText"/>
        <w:spacing w:before="1"/>
        <w:ind w:left="0" w:firstLine="0"/>
        <w:jc w:val="left"/>
        <w:rPr>
          <w:i/>
          <w:sz w:val="6"/>
        </w:rPr>
      </w:pPr>
    </w:p>
    <w:tbl>
      <w:tblPr>
        <w:tblW w:w="0" w:type="auto"/>
        <w:jc w:val="left"/>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452" w:hRule="atLeast"/>
        </w:trPr>
        <w:tc>
          <w:tcPr>
            <w:tcW w:w="674" w:type="dxa"/>
            <w:vMerge w:val="restart"/>
            <w:tcBorders>
              <w:left w:val="double" w:sz="1" w:space="0" w:color="000000"/>
            </w:tcBorders>
          </w:tcPr>
          <w:p>
            <w:pPr>
              <w:pStyle w:val="TableParagraph"/>
              <w:rPr>
                <w:i/>
                <w:sz w:val="26"/>
              </w:rPr>
            </w:pPr>
          </w:p>
          <w:p>
            <w:pPr>
              <w:pStyle w:val="TableParagraph"/>
              <w:spacing w:before="158"/>
              <w:ind w:left="100"/>
              <w:rPr>
                <w:b/>
                <w:sz w:val="24"/>
              </w:rPr>
            </w:pPr>
            <w:r>
              <w:rPr>
                <w:b/>
                <w:sz w:val="24"/>
              </w:rPr>
              <w:t>STT</w:t>
            </w:r>
          </w:p>
        </w:tc>
        <w:tc>
          <w:tcPr>
            <w:tcW w:w="2268" w:type="dxa"/>
            <w:vMerge w:val="restart"/>
            <w:tcBorders>
              <w:top w:val="double" w:sz="1" w:space="0" w:color="000000"/>
            </w:tcBorders>
          </w:tcPr>
          <w:p>
            <w:pPr>
              <w:pStyle w:val="TableParagraph"/>
              <w:rPr>
                <w:i/>
                <w:sz w:val="26"/>
              </w:rPr>
            </w:pPr>
          </w:p>
          <w:p>
            <w:pPr>
              <w:pStyle w:val="TableParagraph"/>
              <w:spacing w:before="158"/>
              <w:ind w:left="182"/>
              <w:rPr>
                <w:b/>
                <w:sz w:val="24"/>
              </w:rPr>
            </w:pPr>
            <w:r>
              <w:rPr>
                <w:b/>
                <w:sz w:val="24"/>
              </w:rPr>
              <w:t>Đơn vị hành chính</w:t>
            </w:r>
          </w:p>
        </w:tc>
        <w:tc>
          <w:tcPr>
            <w:tcW w:w="6630" w:type="dxa"/>
            <w:gridSpan w:val="3"/>
            <w:tcBorders>
              <w:top w:val="double" w:sz="1" w:space="0" w:color="000000"/>
              <w:right w:val="double" w:sz="1" w:space="0" w:color="000000"/>
            </w:tcBorders>
          </w:tcPr>
          <w:p>
            <w:pPr>
              <w:pStyle w:val="TableParagraph"/>
              <w:spacing w:before="61"/>
              <w:ind w:left="2252" w:right="2225"/>
              <w:jc w:val="center"/>
              <w:rPr>
                <w:b/>
                <w:sz w:val="24"/>
              </w:rPr>
            </w:pPr>
            <w:r>
              <w:rPr>
                <w:b/>
                <w:sz w:val="24"/>
              </w:rPr>
              <w:t>Chỉ tiêu sử dụng đất</w:t>
            </w:r>
          </w:p>
        </w:tc>
      </w:tr>
      <w:tr>
        <w:trPr>
          <w:trHeight w:val="782" w:hRule="atLeast"/>
        </w:trPr>
        <w:tc>
          <w:tcPr>
            <w:tcW w:w="674" w:type="dxa"/>
            <w:vMerge/>
            <w:tcBorders>
              <w:top w:val="nil"/>
              <w:left w:val="double" w:sz="1" w:space="0" w:color="000000"/>
            </w:tcBorders>
          </w:tcPr>
          <w:p>
            <w:pPr>
              <w:rPr>
                <w:sz w:val="2"/>
                <w:szCs w:val="2"/>
              </w:rPr>
            </w:pPr>
          </w:p>
        </w:tc>
        <w:tc>
          <w:tcPr>
            <w:tcW w:w="2268" w:type="dxa"/>
            <w:vMerge/>
            <w:tcBorders>
              <w:top w:val="nil"/>
            </w:tcBorders>
          </w:tcPr>
          <w:p>
            <w:pPr>
              <w:rPr>
                <w:sz w:val="2"/>
                <w:szCs w:val="2"/>
              </w:rPr>
            </w:pPr>
          </w:p>
        </w:tc>
        <w:tc>
          <w:tcPr>
            <w:tcW w:w="2409" w:type="dxa"/>
          </w:tcPr>
          <w:p>
            <w:pPr>
              <w:pStyle w:val="TableParagraph"/>
              <w:spacing w:before="224"/>
              <w:ind w:right="111"/>
              <w:jc w:val="right"/>
              <w:rPr>
                <w:b/>
                <w:sz w:val="24"/>
              </w:rPr>
            </w:pPr>
            <w:r>
              <w:rPr>
                <w:b/>
                <w:sz w:val="24"/>
              </w:rPr>
              <w:t>Hiện trạng năm 2024</w:t>
            </w:r>
          </w:p>
        </w:tc>
        <w:tc>
          <w:tcPr>
            <w:tcW w:w="2306" w:type="dxa"/>
          </w:tcPr>
          <w:p>
            <w:pPr>
              <w:pStyle w:val="TableParagraph"/>
              <w:spacing w:line="288" w:lineRule="auto" w:before="59"/>
              <w:ind w:left="913" w:right="222" w:hanging="660"/>
              <w:rPr>
                <w:b/>
                <w:sz w:val="24"/>
              </w:rPr>
            </w:pPr>
            <w:r>
              <w:rPr>
                <w:b/>
                <w:sz w:val="24"/>
              </w:rPr>
              <w:t>QHSDĐ đến năm 2030</w:t>
            </w:r>
          </w:p>
        </w:tc>
        <w:tc>
          <w:tcPr>
            <w:tcW w:w="1915" w:type="dxa"/>
            <w:tcBorders>
              <w:right w:val="double" w:sz="1" w:space="0" w:color="000000"/>
            </w:tcBorders>
          </w:tcPr>
          <w:p>
            <w:pPr>
              <w:pStyle w:val="TableParagraph"/>
              <w:spacing w:before="224"/>
              <w:ind w:left="441"/>
              <w:rPr>
                <w:b/>
                <w:sz w:val="24"/>
              </w:rPr>
            </w:pPr>
            <w:r>
              <w:rPr>
                <w:b/>
                <w:sz w:val="24"/>
              </w:rPr>
              <w:t>Biến động</w:t>
            </w:r>
          </w:p>
        </w:tc>
      </w:tr>
      <w:tr>
        <w:trPr>
          <w:trHeight w:val="395" w:hRule="atLeast"/>
        </w:trPr>
        <w:tc>
          <w:tcPr>
            <w:tcW w:w="674" w:type="dxa"/>
            <w:tcBorders>
              <w:left w:val="double" w:sz="1" w:space="0" w:color="000000"/>
            </w:tcBorders>
          </w:tcPr>
          <w:p>
            <w:pPr>
              <w:pStyle w:val="TableParagraph"/>
              <w:spacing w:before="55"/>
              <w:ind w:left="210"/>
              <w:rPr>
                <w:sz w:val="20"/>
              </w:rPr>
            </w:pPr>
            <w:r>
              <w:rPr>
                <w:sz w:val="20"/>
              </w:rPr>
              <w:t>(1)</w:t>
            </w:r>
          </w:p>
        </w:tc>
        <w:tc>
          <w:tcPr>
            <w:tcW w:w="2268" w:type="dxa"/>
          </w:tcPr>
          <w:p>
            <w:pPr>
              <w:pStyle w:val="TableParagraph"/>
              <w:spacing w:before="55"/>
              <w:ind w:left="503" w:right="492"/>
              <w:jc w:val="center"/>
              <w:rPr>
                <w:sz w:val="20"/>
              </w:rPr>
            </w:pPr>
            <w:r>
              <w:rPr>
                <w:sz w:val="20"/>
              </w:rPr>
              <w:t>(2)</w:t>
            </w:r>
          </w:p>
        </w:tc>
        <w:tc>
          <w:tcPr>
            <w:tcW w:w="2409" w:type="dxa"/>
          </w:tcPr>
          <w:p>
            <w:pPr>
              <w:pStyle w:val="TableParagraph"/>
              <w:spacing w:before="55"/>
              <w:ind w:left="99" w:right="89"/>
              <w:jc w:val="center"/>
              <w:rPr>
                <w:sz w:val="20"/>
              </w:rPr>
            </w:pPr>
            <w:r>
              <w:rPr>
                <w:sz w:val="20"/>
              </w:rPr>
              <w:t>(3)</w:t>
            </w:r>
          </w:p>
        </w:tc>
        <w:tc>
          <w:tcPr>
            <w:tcW w:w="2306" w:type="dxa"/>
          </w:tcPr>
          <w:p>
            <w:pPr>
              <w:pStyle w:val="TableParagraph"/>
              <w:spacing w:before="55"/>
              <w:ind w:left="121" w:right="107"/>
              <w:jc w:val="center"/>
              <w:rPr>
                <w:sz w:val="20"/>
              </w:rPr>
            </w:pPr>
            <w:r>
              <w:rPr>
                <w:sz w:val="20"/>
              </w:rPr>
              <w:t>(4)</w:t>
            </w:r>
          </w:p>
        </w:tc>
        <w:tc>
          <w:tcPr>
            <w:tcW w:w="1915" w:type="dxa"/>
            <w:tcBorders>
              <w:right w:val="double" w:sz="1" w:space="0" w:color="000000"/>
            </w:tcBorders>
          </w:tcPr>
          <w:p>
            <w:pPr>
              <w:pStyle w:val="TableParagraph"/>
              <w:spacing w:before="55"/>
              <w:ind w:left="521"/>
              <w:rPr>
                <w:sz w:val="20"/>
              </w:rPr>
            </w:pPr>
            <w:r>
              <w:rPr>
                <w:sz w:val="20"/>
              </w:rPr>
              <w:t>(5)=(4)-(3)</w:t>
            </w:r>
          </w:p>
        </w:tc>
      </w:tr>
      <w:tr>
        <w:trPr>
          <w:trHeight w:val="450" w:hRule="atLeast"/>
        </w:trPr>
        <w:tc>
          <w:tcPr>
            <w:tcW w:w="674" w:type="dxa"/>
            <w:tcBorders>
              <w:left w:val="double" w:sz="1" w:space="0" w:color="000000"/>
            </w:tcBorders>
          </w:tcPr>
          <w:p>
            <w:pPr>
              <w:pStyle w:val="TableParagraph"/>
              <w:spacing w:before="54"/>
              <w:ind w:left="265"/>
              <w:rPr>
                <w:sz w:val="24"/>
              </w:rPr>
            </w:pPr>
            <w:r>
              <w:rPr>
                <w:sz w:val="24"/>
              </w:rPr>
              <w:t>1</w:t>
            </w:r>
          </w:p>
        </w:tc>
        <w:tc>
          <w:tcPr>
            <w:tcW w:w="2268" w:type="dxa"/>
          </w:tcPr>
          <w:p>
            <w:pPr>
              <w:pStyle w:val="TableParagraph"/>
              <w:spacing w:before="54"/>
              <w:ind w:left="108"/>
              <w:rPr>
                <w:sz w:val="24"/>
              </w:rPr>
            </w:pPr>
            <w:r>
              <w:rPr>
                <w:sz w:val="24"/>
              </w:rPr>
              <w:t>Thị trấn Gò Dầu</w:t>
            </w:r>
          </w:p>
        </w:tc>
        <w:tc>
          <w:tcPr>
            <w:tcW w:w="2409" w:type="dxa"/>
          </w:tcPr>
          <w:p>
            <w:pPr>
              <w:pStyle w:val="TableParagraph"/>
              <w:spacing w:before="83"/>
              <w:ind w:right="94"/>
              <w:jc w:val="right"/>
              <w:rPr>
                <w:sz w:val="24"/>
              </w:rPr>
            </w:pPr>
            <w:r>
              <w:rPr>
                <w:sz w:val="24"/>
              </w:rPr>
              <w:t>230,88</w:t>
            </w:r>
          </w:p>
        </w:tc>
        <w:tc>
          <w:tcPr>
            <w:tcW w:w="2306" w:type="dxa"/>
          </w:tcPr>
          <w:p>
            <w:pPr>
              <w:pStyle w:val="TableParagraph"/>
              <w:spacing w:before="61"/>
              <w:ind w:right="93"/>
              <w:jc w:val="right"/>
              <w:rPr>
                <w:sz w:val="24"/>
              </w:rPr>
            </w:pPr>
            <w:r>
              <w:rPr>
                <w:sz w:val="24"/>
              </w:rPr>
              <w:t>190,82</w:t>
            </w:r>
          </w:p>
        </w:tc>
        <w:tc>
          <w:tcPr>
            <w:tcW w:w="1915" w:type="dxa"/>
            <w:tcBorders>
              <w:right w:val="double" w:sz="1" w:space="0" w:color="000000"/>
            </w:tcBorders>
          </w:tcPr>
          <w:p>
            <w:pPr>
              <w:pStyle w:val="TableParagraph"/>
              <w:spacing w:before="61"/>
              <w:ind w:right="83"/>
              <w:jc w:val="right"/>
              <w:rPr>
                <w:sz w:val="24"/>
              </w:rPr>
            </w:pPr>
            <w:r>
              <w:rPr>
                <w:sz w:val="24"/>
              </w:rPr>
              <w:t>-40,06</w:t>
            </w:r>
          </w:p>
        </w:tc>
      </w:tr>
      <w:tr>
        <w:trPr>
          <w:trHeight w:val="450" w:hRule="atLeast"/>
        </w:trPr>
        <w:tc>
          <w:tcPr>
            <w:tcW w:w="674" w:type="dxa"/>
            <w:tcBorders>
              <w:left w:val="double" w:sz="1" w:space="0" w:color="000000"/>
            </w:tcBorders>
          </w:tcPr>
          <w:p>
            <w:pPr>
              <w:pStyle w:val="TableParagraph"/>
              <w:spacing w:before="54"/>
              <w:ind w:left="265"/>
              <w:rPr>
                <w:sz w:val="24"/>
              </w:rPr>
            </w:pPr>
            <w:r>
              <w:rPr>
                <w:sz w:val="24"/>
              </w:rPr>
              <w:t>2</w:t>
            </w:r>
          </w:p>
        </w:tc>
        <w:tc>
          <w:tcPr>
            <w:tcW w:w="2268" w:type="dxa"/>
          </w:tcPr>
          <w:p>
            <w:pPr>
              <w:pStyle w:val="TableParagraph"/>
              <w:spacing w:before="54"/>
              <w:ind w:left="108"/>
              <w:rPr>
                <w:sz w:val="24"/>
              </w:rPr>
            </w:pPr>
            <w:r>
              <w:rPr>
                <w:sz w:val="24"/>
              </w:rPr>
              <w:t>Xã Cẩm Giang</w:t>
            </w:r>
          </w:p>
        </w:tc>
        <w:tc>
          <w:tcPr>
            <w:tcW w:w="2409" w:type="dxa"/>
          </w:tcPr>
          <w:p>
            <w:pPr>
              <w:pStyle w:val="TableParagraph"/>
              <w:spacing w:before="61"/>
              <w:ind w:right="94"/>
              <w:jc w:val="right"/>
              <w:rPr>
                <w:sz w:val="24"/>
              </w:rPr>
            </w:pPr>
            <w:r>
              <w:rPr>
                <w:sz w:val="24"/>
              </w:rPr>
              <w:t>947,16</w:t>
            </w:r>
          </w:p>
        </w:tc>
        <w:tc>
          <w:tcPr>
            <w:tcW w:w="2306" w:type="dxa"/>
          </w:tcPr>
          <w:p>
            <w:pPr>
              <w:pStyle w:val="TableParagraph"/>
              <w:spacing w:before="61"/>
              <w:ind w:right="93"/>
              <w:jc w:val="right"/>
              <w:rPr>
                <w:sz w:val="24"/>
              </w:rPr>
            </w:pPr>
            <w:r>
              <w:rPr>
                <w:sz w:val="24"/>
              </w:rPr>
              <w:t>902,82</w:t>
            </w:r>
          </w:p>
        </w:tc>
        <w:tc>
          <w:tcPr>
            <w:tcW w:w="1915" w:type="dxa"/>
            <w:tcBorders>
              <w:right w:val="double" w:sz="1" w:space="0" w:color="000000"/>
            </w:tcBorders>
          </w:tcPr>
          <w:p>
            <w:pPr>
              <w:pStyle w:val="TableParagraph"/>
              <w:spacing w:before="61"/>
              <w:ind w:right="83"/>
              <w:jc w:val="right"/>
              <w:rPr>
                <w:sz w:val="24"/>
              </w:rPr>
            </w:pPr>
            <w:r>
              <w:rPr>
                <w:sz w:val="24"/>
              </w:rPr>
              <w:t>-44,34</w:t>
            </w:r>
          </w:p>
        </w:tc>
      </w:tr>
      <w:tr>
        <w:trPr>
          <w:trHeight w:val="453" w:hRule="atLeast"/>
        </w:trPr>
        <w:tc>
          <w:tcPr>
            <w:tcW w:w="674" w:type="dxa"/>
            <w:tcBorders>
              <w:left w:val="double" w:sz="1" w:space="0" w:color="000000"/>
            </w:tcBorders>
          </w:tcPr>
          <w:p>
            <w:pPr>
              <w:pStyle w:val="TableParagraph"/>
              <w:spacing w:before="56"/>
              <w:ind w:left="265"/>
              <w:rPr>
                <w:sz w:val="24"/>
              </w:rPr>
            </w:pPr>
            <w:r>
              <w:rPr>
                <w:sz w:val="24"/>
              </w:rPr>
              <w:t>3</w:t>
            </w:r>
          </w:p>
        </w:tc>
        <w:tc>
          <w:tcPr>
            <w:tcW w:w="2268" w:type="dxa"/>
          </w:tcPr>
          <w:p>
            <w:pPr>
              <w:pStyle w:val="TableParagraph"/>
              <w:spacing w:before="56"/>
              <w:ind w:left="108"/>
              <w:rPr>
                <w:sz w:val="24"/>
              </w:rPr>
            </w:pPr>
            <w:r>
              <w:rPr>
                <w:sz w:val="24"/>
              </w:rPr>
              <w:t>Xã Thạnh Đức</w:t>
            </w:r>
          </w:p>
        </w:tc>
        <w:tc>
          <w:tcPr>
            <w:tcW w:w="2409" w:type="dxa"/>
          </w:tcPr>
          <w:p>
            <w:pPr>
              <w:pStyle w:val="TableParagraph"/>
              <w:spacing w:before="63"/>
              <w:ind w:right="94"/>
              <w:jc w:val="right"/>
              <w:rPr>
                <w:sz w:val="24"/>
              </w:rPr>
            </w:pPr>
            <w:r>
              <w:rPr>
                <w:sz w:val="24"/>
              </w:rPr>
              <w:t>5.775,38</w:t>
            </w:r>
          </w:p>
        </w:tc>
        <w:tc>
          <w:tcPr>
            <w:tcW w:w="2306" w:type="dxa"/>
          </w:tcPr>
          <w:p>
            <w:pPr>
              <w:pStyle w:val="TableParagraph"/>
              <w:spacing w:before="63"/>
              <w:ind w:right="93"/>
              <w:jc w:val="right"/>
              <w:rPr>
                <w:sz w:val="24"/>
              </w:rPr>
            </w:pPr>
            <w:r>
              <w:rPr>
                <w:sz w:val="24"/>
              </w:rPr>
              <w:t>3.214,86</w:t>
            </w:r>
          </w:p>
        </w:tc>
        <w:tc>
          <w:tcPr>
            <w:tcW w:w="1915" w:type="dxa"/>
            <w:tcBorders>
              <w:right w:val="double" w:sz="1" w:space="0" w:color="000000"/>
            </w:tcBorders>
          </w:tcPr>
          <w:p>
            <w:pPr>
              <w:pStyle w:val="TableParagraph"/>
              <w:spacing w:before="63"/>
              <w:ind w:right="83"/>
              <w:jc w:val="right"/>
              <w:rPr>
                <w:sz w:val="24"/>
              </w:rPr>
            </w:pPr>
            <w:r>
              <w:rPr>
                <w:sz w:val="24"/>
              </w:rPr>
              <w:t>-2.560,52</w:t>
            </w:r>
          </w:p>
        </w:tc>
      </w:tr>
      <w:tr>
        <w:trPr>
          <w:trHeight w:val="450" w:hRule="atLeast"/>
        </w:trPr>
        <w:tc>
          <w:tcPr>
            <w:tcW w:w="674" w:type="dxa"/>
            <w:tcBorders>
              <w:left w:val="double" w:sz="1" w:space="0" w:color="000000"/>
            </w:tcBorders>
          </w:tcPr>
          <w:p>
            <w:pPr>
              <w:pStyle w:val="TableParagraph"/>
              <w:spacing w:before="54"/>
              <w:ind w:left="265"/>
              <w:rPr>
                <w:sz w:val="24"/>
              </w:rPr>
            </w:pPr>
            <w:r>
              <w:rPr>
                <w:sz w:val="24"/>
              </w:rPr>
              <w:t>4</w:t>
            </w:r>
          </w:p>
        </w:tc>
        <w:tc>
          <w:tcPr>
            <w:tcW w:w="2268" w:type="dxa"/>
          </w:tcPr>
          <w:p>
            <w:pPr>
              <w:pStyle w:val="TableParagraph"/>
              <w:spacing w:before="54"/>
              <w:ind w:left="108"/>
              <w:rPr>
                <w:sz w:val="24"/>
              </w:rPr>
            </w:pPr>
            <w:r>
              <w:rPr>
                <w:sz w:val="24"/>
              </w:rPr>
              <w:t>Xã Hiệp Thạnh</w:t>
            </w:r>
          </w:p>
        </w:tc>
        <w:tc>
          <w:tcPr>
            <w:tcW w:w="2409" w:type="dxa"/>
          </w:tcPr>
          <w:p>
            <w:pPr>
              <w:pStyle w:val="TableParagraph"/>
              <w:spacing w:before="61"/>
              <w:ind w:right="94"/>
              <w:jc w:val="right"/>
              <w:rPr>
                <w:sz w:val="24"/>
              </w:rPr>
            </w:pPr>
            <w:r>
              <w:rPr>
                <w:sz w:val="24"/>
              </w:rPr>
              <w:t>2.244,53</w:t>
            </w:r>
          </w:p>
        </w:tc>
        <w:tc>
          <w:tcPr>
            <w:tcW w:w="2306" w:type="dxa"/>
          </w:tcPr>
          <w:p>
            <w:pPr>
              <w:pStyle w:val="TableParagraph"/>
              <w:spacing w:before="61"/>
              <w:ind w:right="93"/>
              <w:jc w:val="right"/>
              <w:rPr>
                <w:sz w:val="24"/>
              </w:rPr>
            </w:pPr>
            <w:r>
              <w:rPr>
                <w:sz w:val="24"/>
              </w:rPr>
              <w:t>1.712,97</w:t>
            </w:r>
          </w:p>
        </w:tc>
        <w:tc>
          <w:tcPr>
            <w:tcW w:w="1915" w:type="dxa"/>
            <w:tcBorders>
              <w:right w:val="double" w:sz="1" w:space="0" w:color="000000"/>
            </w:tcBorders>
          </w:tcPr>
          <w:p>
            <w:pPr>
              <w:pStyle w:val="TableParagraph"/>
              <w:spacing w:before="61"/>
              <w:ind w:right="83"/>
              <w:jc w:val="right"/>
              <w:rPr>
                <w:sz w:val="24"/>
              </w:rPr>
            </w:pPr>
            <w:r>
              <w:rPr>
                <w:sz w:val="24"/>
              </w:rPr>
              <w:t>-531,56</w:t>
            </w:r>
          </w:p>
        </w:tc>
      </w:tr>
      <w:tr>
        <w:trPr>
          <w:trHeight w:val="450" w:hRule="atLeast"/>
        </w:trPr>
        <w:tc>
          <w:tcPr>
            <w:tcW w:w="674" w:type="dxa"/>
            <w:tcBorders>
              <w:left w:val="double" w:sz="1" w:space="0" w:color="000000"/>
            </w:tcBorders>
          </w:tcPr>
          <w:p>
            <w:pPr>
              <w:pStyle w:val="TableParagraph"/>
              <w:spacing w:before="54"/>
              <w:ind w:left="265"/>
              <w:rPr>
                <w:sz w:val="24"/>
              </w:rPr>
            </w:pPr>
            <w:r>
              <w:rPr>
                <w:sz w:val="24"/>
              </w:rPr>
              <w:t>5</w:t>
            </w:r>
          </w:p>
        </w:tc>
        <w:tc>
          <w:tcPr>
            <w:tcW w:w="2268" w:type="dxa"/>
          </w:tcPr>
          <w:p>
            <w:pPr>
              <w:pStyle w:val="TableParagraph"/>
              <w:spacing w:before="54"/>
              <w:ind w:left="108"/>
              <w:rPr>
                <w:sz w:val="24"/>
              </w:rPr>
            </w:pPr>
            <w:r>
              <w:rPr>
                <w:sz w:val="24"/>
              </w:rPr>
              <w:t>Xã Phước Trạch</w:t>
            </w:r>
          </w:p>
        </w:tc>
        <w:tc>
          <w:tcPr>
            <w:tcW w:w="2409" w:type="dxa"/>
          </w:tcPr>
          <w:p>
            <w:pPr>
              <w:pStyle w:val="TableParagraph"/>
              <w:spacing w:before="61"/>
              <w:ind w:right="94"/>
              <w:jc w:val="right"/>
              <w:rPr>
                <w:sz w:val="24"/>
              </w:rPr>
            </w:pPr>
            <w:r>
              <w:rPr>
                <w:sz w:val="24"/>
              </w:rPr>
              <w:t>175,87</w:t>
            </w:r>
          </w:p>
        </w:tc>
        <w:tc>
          <w:tcPr>
            <w:tcW w:w="2306" w:type="dxa"/>
          </w:tcPr>
          <w:p>
            <w:pPr>
              <w:pStyle w:val="TableParagraph"/>
              <w:spacing w:before="61"/>
              <w:ind w:right="93"/>
              <w:jc w:val="right"/>
              <w:rPr>
                <w:sz w:val="24"/>
              </w:rPr>
            </w:pPr>
            <w:r>
              <w:rPr>
                <w:sz w:val="24"/>
              </w:rPr>
              <w:t>168,06</w:t>
            </w:r>
          </w:p>
        </w:tc>
        <w:tc>
          <w:tcPr>
            <w:tcW w:w="1915" w:type="dxa"/>
            <w:tcBorders>
              <w:right w:val="double" w:sz="1" w:space="0" w:color="000000"/>
            </w:tcBorders>
          </w:tcPr>
          <w:p>
            <w:pPr>
              <w:pStyle w:val="TableParagraph"/>
              <w:spacing w:before="61"/>
              <w:ind w:right="83"/>
              <w:jc w:val="right"/>
              <w:rPr>
                <w:sz w:val="24"/>
              </w:rPr>
            </w:pPr>
            <w:r>
              <w:rPr>
                <w:sz w:val="24"/>
              </w:rPr>
              <w:t>-7,81</w:t>
            </w:r>
          </w:p>
        </w:tc>
      </w:tr>
      <w:tr>
        <w:trPr>
          <w:trHeight w:val="451" w:hRule="atLeast"/>
        </w:trPr>
        <w:tc>
          <w:tcPr>
            <w:tcW w:w="674" w:type="dxa"/>
            <w:tcBorders>
              <w:left w:val="double" w:sz="1" w:space="0" w:color="000000"/>
            </w:tcBorders>
          </w:tcPr>
          <w:p>
            <w:pPr>
              <w:pStyle w:val="TableParagraph"/>
              <w:spacing w:before="54"/>
              <w:ind w:left="265"/>
              <w:rPr>
                <w:sz w:val="24"/>
              </w:rPr>
            </w:pPr>
            <w:r>
              <w:rPr>
                <w:sz w:val="24"/>
              </w:rPr>
              <w:t>6</w:t>
            </w:r>
          </w:p>
        </w:tc>
        <w:tc>
          <w:tcPr>
            <w:tcW w:w="2268" w:type="dxa"/>
          </w:tcPr>
          <w:p>
            <w:pPr>
              <w:pStyle w:val="TableParagraph"/>
              <w:spacing w:before="54"/>
              <w:ind w:left="108"/>
              <w:rPr>
                <w:sz w:val="24"/>
              </w:rPr>
            </w:pPr>
            <w:r>
              <w:rPr>
                <w:sz w:val="24"/>
              </w:rPr>
              <w:t>Xã Phước Thạnh</w:t>
            </w:r>
          </w:p>
        </w:tc>
        <w:tc>
          <w:tcPr>
            <w:tcW w:w="2409" w:type="dxa"/>
          </w:tcPr>
          <w:p>
            <w:pPr>
              <w:pStyle w:val="TableParagraph"/>
              <w:spacing w:before="62"/>
              <w:ind w:right="94"/>
              <w:jc w:val="right"/>
              <w:rPr>
                <w:sz w:val="24"/>
              </w:rPr>
            </w:pPr>
            <w:r>
              <w:rPr>
                <w:sz w:val="24"/>
              </w:rPr>
              <w:t>890,49</w:t>
            </w:r>
          </w:p>
        </w:tc>
        <w:tc>
          <w:tcPr>
            <w:tcW w:w="2306" w:type="dxa"/>
          </w:tcPr>
          <w:p>
            <w:pPr>
              <w:pStyle w:val="TableParagraph"/>
              <w:spacing w:before="62"/>
              <w:ind w:right="93"/>
              <w:jc w:val="right"/>
              <w:rPr>
                <w:sz w:val="24"/>
              </w:rPr>
            </w:pPr>
            <w:r>
              <w:rPr>
                <w:sz w:val="24"/>
              </w:rPr>
              <w:t>860,94</w:t>
            </w:r>
          </w:p>
        </w:tc>
        <w:tc>
          <w:tcPr>
            <w:tcW w:w="1915" w:type="dxa"/>
            <w:tcBorders>
              <w:right w:val="double" w:sz="1" w:space="0" w:color="000000"/>
            </w:tcBorders>
          </w:tcPr>
          <w:p>
            <w:pPr>
              <w:pStyle w:val="TableParagraph"/>
              <w:spacing w:before="62"/>
              <w:ind w:right="83"/>
              <w:jc w:val="right"/>
              <w:rPr>
                <w:sz w:val="24"/>
              </w:rPr>
            </w:pPr>
            <w:r>
              <w:rPr>
                <w:sz w:val="24"/>
              </w:rPr>
              <w:t>-29,55</w:t>
            </w:r>
          </w:p>
        </w:tc>
      </w:tr>
      <w:tr>
        <w:trPr>
          <w:trHeight w:val="450" w:hRule="atLeast"/>
        </w:trPr>
        <w:tc>
          <w:tcPr>
            <w:tcW w:w="674" w:type="dxa"/>
            <w:tcBorders>
              <w:left w:val="double" w:sz="1" w:space="0" w:color="000000"/>
            </w:tcBorders>
          </w:tcPr>
          <w:p>
            <w:pPr>
              <w:pStyle w:val="TableParagraph"/>
              <w:spacing w:before="54"/>
              <w:ind w:left="265"/>
              <w:rPr>
                <w:sz w:val="24"/>
              </w:rPr>
            </w:pPr>
            <w:r>
              <w:rPr>
                <w:sz w:val="24"/>
              </w:rPr>
              <w:t>7</w:t>
            </w:r>
          </w:p>
        </w:tc>
        <w:tc>
          <w:tcPr>
            <w:tcW w:w="2268" w:type="dxa"/>
          </w:tcPr>
          <w:p>
            <w:pPr>
              <w:pStyle w:val="TableParagraph"/>
              <w:spacing w:before="54"/>
              <w:ind w:left="108"/>
              <w:rPr>
                <w:sz w:val="24"/>
              </w:rPr>
            </w:pPr>
            <w:r>
              <w:rPr>
                <w:sz w:val="24"/>
              </w:rPr>
              <w:t>Xã Bàu Đồn</w:t>
            </w:r>
          </w:p>
        </w:tc>
        <w:tc>
          <w:tcPr>
            <w:tcW w:w="2409" w:type="dxa"/>
          </w:tcPr>
          <w:p>
            <w:pPr>
              <w:pStyle w:val="TableParagraph"/>
              <w:spacing w:before="61"/>
              <w:ind w:right="94"/>
              <w:jc w:val="right"/>
              <w:rPr>
                <w:sz w:val="24"/>
              </w:rPr>
            </w:pPr>
            <w:r>
              <w:rPr>
                <w:sz w:val="24"/>
              </w:rPr>
              <w:t>2.653,99</w:t>
            </w:r>
          </w:p>
        </w:tc>
        <w:tc>
          <w:tcPr>
            <w:tcW w:w="2306" w:type="dxa"/>
          </w:tcPr>
          <w:p>
            <w:pPr>
              <w:pStyle w:val="TableParagraph"/>
              <w:spacing w:before="61"/>
              <w:ind w:right="93"/>
              <w:jc w:val="right"/>
              <w:rPr>
                <w:sz w:val="24"/>
              </w:rPr>
            </w:pPr>
            <w:r>
              <w:rPr>
                <w:sz w:val="24"/>
              </w:rPr>
              <w:t>2.330,30</w:t>
            </w:r>
          </w:p>
        </w:tc>
        <w:tc>
          <w:tcPr>
            <w:tcW w:w="1915" w:type="dxa"/>
            <w:tcBorders>
              <w:right w:val="double" w:sz="1" w:space="0" w:color="000000"/>
            </w:tcBorders>
          </w:tcPr>
          <w:p>
            <w:pPr>
              <w:pStyle w:val="TableParagraph"/>
              <w:spacing w:before="61"/>
              <w:ind w:right="83"/>
              <w:jc w:val="right"/>
              <w:rPr>
                <w:sz w:val="24"/>
              </w:rPr>
            </w:pPr>
            <w:r>
              <w:rPr>
                <w:sz w:val="24"/>
              </w:rPr>
              <w:t>-323,69</w:t>
            </w:r>
          </w:p>
        </w:tc>
      </w:tr>
      <w:tr>
        <w:trPr>
          <w:trHeight w:val="450" w:hRule="atLeast"/>
        </w:trPr>
        <w:tc>
          <w:tcPr>
            <w:tcW w:w="674" w:type="dxa"/>
            <w:tcBorders>
              <w:left w:val="double" w:sz="1" w:space="0" w:color="000000"/>
            </w:tcBorders>
          </w:tcPr>
          <w:p>
            <w:pPr>
              <w:pStyle w:val="TableParagraph"/>
              <w:spacing w:before="54"/>
              <w:ind w:left="265"/>
              <w:rPr>
                <w:sz w:val="24"/>
              </w:rPr>
            </w:pPr>
            <w:r>
              <w:rPr>
                <w:sz w:val="24"/>
              </w:rPr>
              <w:t>8</w:t>
            </w:r>
          </w:p>
        </w:tc>
        <w:tc>
          <w:tcPr>
            <w:tcW w:w="2268" w:type="dxa"/>
          </w:tcPr>
          <w:p>
            <w:pPr>
              <w:pStyle w:val="TableParagraph"/>
              <w:spacing w:before="54"/>
              <w:ind w:left="108"/>
              <w:rPr>
                <w:sz w:val="24"/>
              </w:rPr>
            </w:pPr>
            <w:r>
              <w:rPr>
                <w:sz w:val="24"/>
              </w:rPr>
              <w:t>Xã Phước Đông</w:t>
            </w:r>
          </w:p>
        </w:tc>
        <w:tc>
          <w:tcPr>
            <w:tcW w:w="2409" w:type="dxa"/>
          </w:tcPr>
          <w:p>
            <w:pPr>
              <w:pStyle w:val="TableParagraph"/>
              <w:spacing w:before="61"/>
              <w:ind w:right="94"/>
              <w:jc w:val="right"/>
              <w:rPr>
                <w:sz w:val="24"/>
              </w:rPr>
            </w:pPr>
            <w:r>
              <w:rPr>
                <w:sz w:val="24"/>
              </w:rPr>
              <w:t>883,76</w:t>
            </w:r>
          </w:p>
        </w:tc>
        <w:tc>
          <w:tcPr>
            <w:tcW w:w="2306" w:type="dxa"/>
          </w:tcPr>
          <w:p>
            <w:pPr>
              <w:pStyle w:val="TableParagraph"/>
              <w:spacing w:before="61"/>
              <w:ind w:right="93"/>
              <w:jc w:val="right"/>
              <w:rPr>
                <w:sz w:val="24"/>
              </w:rPr>
            </w:pPr>
            <w:r>
              <w:rPr>
                <w:sz w:val="24"/>
              </w:rPr>
              <w:t>824,32</w:t>
            </w:r>
          </w:p>
        </w:tc>
        <w:tc>
          <w:tcPr>
            <w:tcW w:w="1915" w:type="dxa"/>
            <w:tcBorders>
              <w:right w:val="double" w:sz="1" w:space="0" w:color="000000"/>
            </w:tcBorders>
          </w:tcPr>
          <w:p>
            <w:pPr>
              <w:pStyle w:val="TableParagraph"/>
              <w:spacing w:before="61"/>
              <w:ind w:right="83"/>
              <w:jc w:val="right"/>
              <w:rPr>
                <w:sz w:val="24"/>
              </w:rPr>
            </w:pPr>
            <w:r>
              <w:rPr>
                <w:sz w:val="24"/>
              </w:rPr>
              <w:t>-59,44</w:t>
            </w:r>
          </w:p>
        </w:tc>
      </w:tr>
      <w:tr>
        <w:trPr>
          <w:trHeight w:val="453" w:hRule="atLeast"/>
        </w:trPr>
        <w:tc>
          <w:tcPr>
            <w:tcW w:w="674" w:type="dxa"/>
            <w:tcBorders>
              <w:left w:val="double" w:sz="1" w:space="0" w:color="000000"/>
            </w:tcBorders>
          </w:tcPr>
          <w:p>
            <w:pPr>
              <w:pStyle w:val="TableParagraph"/>
              <w:spacing w:before="56"/>
              <w:ind w:left="265"/>
              <w:rPr>
                <w:sz w:val="24"/>
              </w:rPr>
            </w:pPr>
            <w:r>
              <w:rPr>
                <w:sz w:val="24"/>
              </w:rPr>
              <w:t>9</w:t>
            </w:r>
          </w:p>
        </w:tc>
        <w:tc>
          <w:tcPr>
            <w:tcW w:w="2268" w:type="dxa"/>
          </w:tcPr>
          <w:p>
            <w:pPr>
              <w:pStyle w:val="TableParagraph"/>
              <w:spacing w:before="56"/>
              <w:ind w:left="108"/>
              <w:rPr>
                <w:sz w:val="24"/>
              </w:rPr>
            </w:pPr>
            <w:r>
              <w:rPr>
                <w:sz w:val="24"/>
              </w:rPr>
              <w:t>Xã Thanh Phước</w:t>
            </w:r>
          </w:p>
        </w:tc>
        <w:tc>
          <w:tcPr>
            <w:tcW w:w="2409" w:type="dxa"/>
          </w:tcPr>
          <w:p>
            <w:pPr>
              <w:pStyle w:val="TableParagraph"/>
              <w:spacing w:before="61"/>
              <w:ind w:right="94"/>
              <w:jc w:val="right"/>
              <w:rPr>
                <w:sz w:val="24"/>
              </w:rPr>
            </w:pPr>
            <w:r>
              <w:rPr>
                <w:sz w:val="24"/>
              </w:rPr>
              <w:t>863,07</w:t>
            </w:r>
          </w:p>
        </w:tc>
        <w:tc>
          <w:tcPr>
            <w:tcW w:w="2306" w:type="dxa"/>
          </w:tcPr>
          <w:p>
            <w:pPr>
              <w:pStyle w:val="TableParagraph"/>
              <w:spacing w:before="61"/>
              <w:ind w:right="93"/>
              <w:jc w:val="right"/>
              <w:rPr>
                <w:sz w:val="24"/>
              </w:rPr>
            </w:pPr>
            <w:r>
              <w:rPr>
                <w:sz w:val="24"/>
              </w:rPr>
              <w:t>826,39</w:t>
            </w:r>
          </w:p>
        </w:tc>
        <w:tc>
          <w:tcPr>
            <w:tcW w:w="1915" w:type="dxa"/>
            <w:tcBorders>
              <w:right w:val="double" w:sz="1" w:space="0" w:color="000000"/>
            </w:tcBorders>
          </w:tcPr>
          <w:p>
            <w:pPr>
              <w:pStyle w:val="TableParagraph"/>
              <w:spacing w:before="61"/>
              <w:ind w:right="83"/>
              <w:jc w:val="right"/>
              <w:rPr>
                <w:sz w:val="24"/>
              </w:rPr>
            </w:pPr>
            <w:r>
              <w:rPr>
                <w:sz w:val="24"/>
              </w:rPr>
              <w:t>-36,68</w:t>
            </w:r>
          </w:p>
        </w:tc>
      </w:tr>
      <w:tr>
        <w:trPr>
          <w:trHeight w:val="450" w:hRule="atLeast"/>
        </w:trPr>
        <w:tc>
          <w:tcPr>
            <w:tcW w:w="674" w:type="dxa"/>
            <w:tcBorders>
              <w:left w:val="double" w:sz="1" w:space="0" w:color="000000"/>
              <w:bottom w:val="double" w:sz="1" w:space="0" w:color="000000"/>
            </w:tcBorders>
          </w:tcPr>
          <w:p>
            <w:pPr>
              <w:pStyle w:val="TableParagraph"/>
              <w:rPr>
                <w:sz w:val="26"/>
              </w:rPr>
            </w:pPr>
          </w:p>
        </w:tc>
        <w:tc>
          <w:tcPr>
            <w:tcW w:w="2268" w:type="dxa"/>
            <w:tcBorders>
              <w:bottom w:val="double" w:sz="1" w:space="0" w:color="000000"/>
            </w:tcBorders>
          </w:tcPr>
          <w:p>
            <w:pPr>
              <w:pStyle w:val="TableParagraph"/>
              <w:spacing w:before="59"/>
              <w:ind w:left="523"/>
              <w:rPr>
                <w:b/>
                <w:sz w:val="24"/>
              </w:rPr>
            </w:pPr>
            <w:r>
              <w:rPr>
                <w:b/>
                <w:sz w:val="24"/>
              </w:rPr>
              <w:t>Tổng huyện</w:t>
            </w:r>
          </w:p>
        </w:tc>
        <w:tc>
          <w:tcPr>
            <w:tcW w:w="2409" w:type="dxa"/>
            <w:tcBorders>
              <w:bottom w:val="double" w:sz="1" w:space="0" w:color="000000"/>
            </w:tcBorders>
          </w:tcPr>
          <w:p>
            <w:pPr>
              <w:pStyle w:val="TableParagraph"/>
              <w:spacing w:before="66"/>
              <w:ind w:right="94"/>
              <w:jc w:val="right"/>
              <w:rPr>
                <w:b/>
                <w:sz w:val="24"/>
              </w:rPr>
            </w:pPr>
            <w:r>
              <w:rPr>
                <w:b/>
                <w:sz w:val="24"/>
              </w:rPr>
              <w:t>14.665,12</w:t>
            </w:r>
          </w:p>
        </w:tc>
        <w:tc>
          <w:tcPr>
            <w:tcW w:w="2306" w:type="dxa"/>
            <w:tcBorders>
              <w:bottom w:val="double" w:sz="1" w:space="0" w:color="000000"/>
            </w:tcBorders>
          </w:tcPr>
          <w:p>
            <w:pPr>
              <w:pStyle w:val="TableParagraph"/>
              <w:spacing w:before="66"/>
              <w:ind w:right="93"/>
              <w:jc w:val="right"/>
              <w:rPr>
                <w:b/>
                <w:sz w:val="24"/>
              </w:rPr>
            </w:pPr>
            <w:r>
              <w:rPr>
                <w:b/>
                <w:sz w:val="24"/>
              </w:rPr>
              <w:t>11.031,48</w:t>
            </w:r>
          </w:p>
        </w:tc>
        <w:tc>
          <w:tcPr>
            <w:tcW w:w="1915" w:type="dxa"/>
            <w:tcBorders>
              <w:bottom w:val="double" w:sz="1" w:space="0" w:color="000000"/>
              <w:right w:val="double" w:sz="1" w:space="0" w:color="000000"/>
            </w:tcBorders>
          </w:tcPr>
          <w:p>
            <w:pPr>
              <w:pStyle w:val="TableParagraph"/>
              <w:spacing w:before="66"/>
              <w:ind w:right="83"/>
              <w:jc w:val="right"/>
              <w:rPr>
                <w:b/>
                <w:sz w:val="24"/>
              </w:rPr>
            </w:pPr>
            <w:r>
              <w:rPr>
                <w:b/>
                <w:sz w:val="24"/>
              </w:rPr>
              <w:t>-3.633,64</w:t>
            </w:r>
          </w:p>
        </w:tc>
      </w:tr>
    </w:tbl>
    <w:p>
      <w:pPr>
        <w:pStyle w:val="BodyText"/>
        <w:spacing w:line="288" w:lineRule="auto" w:before="123"/>
        <w:ind w:right="565"/>
        <w:jc w:val="left"/>
      </w:pPr>
      <w:r>
        <w:rPr/>
        <w:t>- Đất nuôi trồng thủy sản: Điều chỉnh chỉ tiêu sử dụng đất đến năm 2030 là 156,39 ha, biến động tăng 7,27 ha so với hiện trạng năm 2024 (149,12 ha).</w:t>
      </w:r>
    </w:p>
    <w:p>
      <w:pPr>
        <w:pStyle w:val="Heading1"/>
        <w:spacing w:line="288" w:lineRule="auto"/>
        <w:ind w:left="5024" w:right="766" w:hanging="4139"/>
        <w:jc w:val="left"/>
      </w:pPr>
      <w:bookmarkStart w:name="_bookmark107" w:id="155"/>
      <w:bookmarkEnd w:id="155"/>
      <w:r>
        <w:rPr>
          <w:b w:val="0"/>
        </w:rPr>
      </w:r>
      <w:r>
        <w:rPr/>
        <w:t>Bảng 49: Chỉ tiêu đất nuôi trồng thủy sản huyện xác định theo đơn vị hành chính</w:t>
      </w:r>
    </w:p>
    <w:p>
      <w:pPr>
        <w:spacing w:line="273" w:lineRule="exact" w:before="0"/>
        <w:ind w:left="155" w:right="568" w:firstLine="0"/>
        <w:jc w:val="right"/>
        <w:rPr>
          <w:i/>
          <w:sz w:val="24"/>
        </w:rPr>
      </w:pPr>
      <w:r>
        <w:rPr>
          <w:i/>
          <w:sz w:val="24"/>
        </w:rPr>
        <w:t>Đơn vị tính: ha</w:t>
      </w:r>
    </w:p>
    <w:p>
      <w:pPr>
        <w:spacing w:after="0" w:line="273" w:lineRule="exact"/>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7,02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3,77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-3,25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6,29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10,03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13,03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26,68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34,63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7,95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5,66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9,66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6"/>
              <w:ind w:right="94"/>
              <w:jc w:val="right"/>
              <w:rPr>
                <w:sz w:val="24"/>
              </w:rPr>
            </w:pPr>
            <w:r>
              <w:rPr>
                <w:sz w:val="24"/>
              </w:rPr>
              <w:t>14,90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6"/>
              <w:ind w:right="93"/>
              <w:jc w:val="right"/>
              <w:rPr>
                <w:sz w:val="24"/>
              </w:rPr>
            </w:pPr>
            <w:r>
              <w:rPr>
                <w:sz w:val="24"/>
              </w:rPr>
              <w:t>14,90</w:t>
            </w:r>
          </w:p>
        </w:tc>
        <w:tc>
          <w:tcPr>
            <w:tcW w:w="1915" w:type="dxa"/>
            <w:tcBorders>
              <w:top w:val="single" w:sz="4" w:space="0" w:color="000000"/>
              <w:left w:val="single" w:sz="4" w:space="0" w:color="000000"/>
              <w:bottom w:val="single" w:sz="4" w:space="0" w:color="000000"/>
            </w:tcBorders>
          </w:tcPr>
          <w:p>
            <w:pPr>
              <w:pStyle w:val="TableParagraph"/>
              <w:spacing w:before="26"/>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39,80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39,57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8,37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11,37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28,38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23,18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-5,20</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149,12</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156,39</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7,27</w:t>
            </w:r>
          </w:p>
        </w:tc>
      </w:tr>
    </w:tbl>
    <w:p>
      <w:pPr>
        <w:pStyle w:val="BodyText"/>
        <w:spacing w:line="288" w:lineRule="auto" w:before="122"/>
        <w:ind w:right="564"/>
      </w:pPr>
      <w:r>
        <w:rPr/>
        <w:t>- Đất chăn nuôi tập trung (loại đất được quy định tại Nghị định 102/2024/NĐ-CP ngày 30/7/2024): Điều chỉnh chỉ tiêu sử dụng đất đến năm 2030 là 19,92 ha, biến động tăng 19,92 ha so với hiện trạng năm 2024 (không có).</w:t>
      </w:r>
    </w:p>
    <w:p>
      <w:pPr>
        <w:pStyle w:val="BodyText"/>
        <w:spacing w:line="288" w:lineRule="auto" w:before="121"/>
        <w:ind w:right="562" w:firstLine="789"/>
      </w:pPr>
      <w:r>
        <w:rPr/>
        <w:t>Đất chăn nuôi tập trung là đất xây dựng các trang trại chăn nuôi tập trung tại khu vực riêng biệt theo quy định của pháp luật về chăn nuôi. Trên cơ sở chỉ tiêu quy hoạch trước thuộc nhóm đất nông nghiệp khác, qua rà soát nhu cầu xây dựng trang trại chăn nuôi còn phù hợp chuyển tiếp thực hiện, trên cơ sở quy định tại  Luật chăn nuôi số 32/2018/QH14 ngày 19/11/2018 và Nghị định 13/2020/NĐ-CP hướng dẫn Luật Chăn nuôi, nhu cầu phát triển của địa phương phù hợp với quy hoạch chung đô thị huyện Gò Dầu, các văn bản quy định của tỉnh và Sở Tài nguyên và Môi trường, UBND huyện Gò Dầu xác định chỉ tiêu đất chăn nuôi tập trung đến năm 2030 là 19,92 ha, tăng 19,92 ha so với hiện</w:t>
      </w:r>
      <w:r>
        <w:rPr>
          <w:spacing w:val="-17"/>
        </w:rPr>
        <w:t> </w:t>
      </w:r>
      <w:r>
        <w:rPr/>
        <w:t>trạng.</w:t>
      </w:r>
    </w:p>
    <w:p>
      <w:pPr>
        <w:pStyle w:val="Heading1"/>
        <w:spacing w:line="288" w:lineRule="auto"/>
        <w:ind w:left="5024" w:right="757" w:hanging="4153"/>
      </w:pPr>
      <w:bookmarkStart w:name="_bookmark108" w:id="156"/>
      <w:bookmarkEnd w:id="156"/>
      <w:r>
        <w:rPr>
          <w:b w:val="0"/>
        </w:rPr>
      </w:r>
      <w:r>
        <w:rPr/>
        <w:t>Bảng 50: Chỉ tiêu đất chăn nuôi tập trung huyện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5,42</w:t>
            </w:r>
          </w:p>
        </w:tc>
      </w:tr>
      <w:tr>
        <w:trPr>
          <w:trHeight w:val="373"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5,00</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5,00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2,50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3"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0,00</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19,92</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19,92</w:t>
            </w:r>
          </w:p>
        </w:tc>
      </w:tr>
    </w:tbl>
    <w:p>
      <w:pPr>
        <w:pStyle w:val="ListParagraph"/>
        <w:numPr>
          <w:ilvl w:val="0"/>
          <w:numId w:val="77"/>
        </w:numPr>
        <w:tabs>
          <w:tab w:pos="1592" w:val="left" w:leader="none"/>
        </w:tabs>
        <w:spacing w:line="288" w:lineRule="auto" w:before="122" w:after="0"/>
        <w:ind w:left="679" w:right="566" w:firstLine="719"/>
        <w:jc w:val="both"/>
        <w:rPr>
          <w:sz w:val="28"/>
        </w:rPr>
      </w:pPr>
      <w:r>
        <w:rPr>
          <w:sz w:val="28"/>
        </w:rPr>
        <w:t>Đất nông nghiệp khác: Điều chỉnh chỉ tiêu sử dụng đất đến năm 2030 là 26,77 ha, tăng 18,50 ha so với hện trạng năm 2024 (8,27</w:t>
      </w:r>
      <w:r>
        <w:rPr>
          <w:spacing w:val="-10"/>
          <w:sz w:val="28"/>
        </w:rPr>
        <w:t> </w:t>
      </w:r>
      <w:r>
        <w:rPr>
          <w:sz w:val="28"/>
        </w:rPr>
        <w:t>ha).</w:t>
      </w:r>
    </w:p>
    <w:p>
      <w:pPr>
        <w:pStyle w:val="BodyText"/>
        <w:ind w:left="1399" w:firstLine="0"/>
      </w:pPr>
      <w:r>
        <w:rPr/>
        <w:t>Nghị định 102/2024/NĐ-CP ngày 30/7/2024: Đất nông nghiệp khác gồm:</w:t>
      </w:r>
    </w:p>
    <w:p>
      <w:pPr>
        <w:pStyle w:val="BodyText"/>
        <w:spacing w:line="288" w:lineRule="auto" w:before="185"/>
        <w:ind w:right="565"/>
      </w:pPr>
      <w:r>
        <w:rPr/>
        <w:t>+ Đất ươm tạo cây giống, con giống và đất trồng hoa, cây cảnh; đất trồng trọt, chăn nuôi, nuôi trồng thủy sản cho mục đích học tập, nghiên cứu thí nghiệm, thực nghiệm;</w:t>
      </w:r>
    </w:p>
    <w:p>
      <w:pPr>
        <w:pStyle w:val="BodyText"/>
        <w:spacing w:line="288" w:lineRule="auto"/>
        <w:ind w:right="562"/>
      </w:pPr>
      <w:r>
        <w:rPr/>
        <w:t>+ Đất xây dựng nhà kính và các loại nhà khác phục vụ mục đích trồng trọt, chăn nuôi kể cả các hình thức trồng trọt, chăn nuôi không trực tiếp trên đất;</w:t>
      </w:r>
    </w:p>
    <w:p>
      <w:pPr>
        <w:pStyle w:val="BodyText"/>
        <w:spacing w:line="288" w:lineRule="auto" w:before="118"/>
        <w:ind w:right="563"/>
      </w:pPr>
      <w:r>
        <w:rPr/>
        <w:t>+ Đất xây dựng công trình gắn liền với khu sản xuất nông nghiệp gồm đất xây dựng nhà nghỉ, lán, trại để phục vụ cho người lao động; đất xây dựng công trình để bảo quản nông sản, chứa thuốc bảo vệ thực vật, phân bón, máy móc, công cụ và các công trình phụ trợ khác.</w:t>
      </w:r>
    </w:p>
    <w:p>
      <w:pPr>
        <w:pStyle w:val="BodyText"/>
        <w:spacing w:line="288" w:lineRule="auto" w:before="121"/>
        <w:ind w:right="565"/>
      </w:pPr>
      <w:r>
        <w:rPr/>
        <w:t>Trên cơ sở định hướng của ngành nông nghiệp, phù hợp với các quy định UBND huyện Gò Dầu xác định chỉ tiêu đất nông nghiệp khác đến năm 2030 là 26,77 ha, tăng 18,50 ha so với hiện trạng năm 2024 (8,27 ha).</w:t>
      </w:r>
    </w:p>
    <w:p>
      <w:pPr>
        <w:pStyle w:val="Heading1"/>
        <w:spacing w:line="288" w:lineRule="auto"/>
        <w:ind w:left="5024" w:right="887" w:hanging="4026"/>
      </w:pPr>
      <w:bookmarkStart w:name="_bookmark109" w:id="157"/>
      <w:bookmarkEnd w:id="157"/>
      <w:r>
        <w:rPr>
          <w:b w:val="0"/>
        </w:rPr>
      </w:r>
      <w:r>
        <w:rPr/>
        <w:t>Bảng 51: Chỉ tiêu đất nông nghiệp khác huyện xác định theo đơn vị hành chính</w:t>
      </w:r>
    </w:p>
    <w:p>
      <w:pPr>
        <w:spacing w:line="272"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right w:val="single" w:sz="4" w:space="0" w:color="000000"/>
            </w:tcBorders>
          </w:tcPr>
          <w:p>
            <w:pPr>
              <w:pStyle w:val="TableParagraph"/>
              <w:spacing w:before="44"/>
              <w:ind w:right="94"/>
              <w:jc w:val="right"/>
              <w:rPr>
                <w:sz w:val="24"/>
              </w:rPr>
            </w:pPr>
            <w:r>
              <w:rPr>
                <w:sz w:val="24"/>
              </w:rPr>
              <w:t>0,00</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0,00</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0,92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2,50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9,13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2,50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6"/>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6"/>
              <w:ind w:right="93"/>
              <w:jc w:val="right"/>
              <w:rPr>
                <w:sz w:val="24"/>
              </w:rPr>
            </w:pPr>
            <w:r>
              <w:rPr>
                <w:sz w:val="24"/>
              </w:rPr>
              <w:t>2,50</w:t>
            </w:r>
          </w:p>
        </w:tc>
        <w:tc>
          <w:tcPr>
            <w:tcW w:w="1915" w:type="dxa"/>
            <w:tcBorders>
              <w:top w:val="single" w:sz="4" w:space="0" w:color="000000"/>
              <w:left w:val="single" w:sz="4" w:space="0" w:color="000000"/>
              <w:bottom w:val="single" w:sz="4" w:space="0" w:color="000000"/>
            </w:tcBorders>
          </w:tcPr>
          <w:p>
            <w:pPr>
              <w:pStyle w:val="TableParagraph"/>
              <w:spacing w:before="26"/>
              <w:ind w:right="83"/>
              <w:jc w:val="right"/>
              <w:rPr>
                <w:sz w:val="24"/>
              </w:rPr>
            </w:pPr>
            <w:r>
              <w:rPr>
                <w:sz w:val="24"/>
              </w:rPr>
              <w:t>2,50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2,50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8,27</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26,77</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18,50</w:t>
            </w:r>
          </w:p>
        </w:tc>
      </w:tr>
    </w:tbl>
    <w:p>
      <w:pPr>
        <w:pStyle w:val="ListParagraph"/>
        <w:numPr>
          <w:ilvl w:val="0"/>
          <w:numId w:val="76"/>
        </w:numPr>
        <w:tabs>
          <w:tab w:pos="1750" w:val="left" w:leader="none"/>
        </w:tabs>
        <w:spacing w:line="288" w:lineRule="auto" w:before="122" w:after="0"/>
        <w:ind w:left="679" w:right="564" w:firstLine="719"/>
        <w:jc w:val="both"/>
        <w:rPr>
          <w:sz w:val="28"/>
        </w:rPr>
      </w:pPr>
      <w:r>
        <w:rPr>
          <w:b/>
          <w:sz w:val="28"/>
        </w:rPr>
        <w:t>Nhóm đất phi nông nghiệp: </w:t>
      </w:r>
      <w:r>
        <w:rPr>
          <w:sz w:val="28"/>
        </w:rPr>
        <w:t>Điều chỉnh chỉ tiêu sử dụng đất đến năm 2030 là 9.123,23 ha, biến động tăng 4.393,93 ha so với hiện trạng năm 2024 (4.729,31 ha), cao hơn </w:t>
      </w:r>
      <w:r>
        <w:rPr>
          <w:sz w:val="26"/>
        </w:rPr>
        <w:t>2.775,23 </w:t>
      </w:r>
      <w:r>
        <w:rPr>
          <w:sz w:val="28"/>
        </w:rPr>
        <w:t>với chỉ tiêu cấp tỉnh phân bổ (6.348 ha). Trong</w:t>
      </w:r>
      <w:r>
        <w:rPr>
          <w:spacing w:val="-21"/>
          <w:sz w:val="28"/>
        </w:rPr>
        <w:t> </w:t>
      </w:r>
      <w:r>
        <w:rPr>
          <w:sz w:val="28"/>
        </w:rPr>
        <w:t>đó:</w:t>
      </w:r>
    </w:p>
    <w:p>
      <w:pPr>
        <w:pStyle w:val="ListParagraph"/>
        <w:numPr>
          <w:ilvl w:val="0"/>
          <w:numId w:val="77"/>
        </w:numPr>
        <w:tabs>
          <w:tab w:pos="1609" w:val="left" w:leader="none"/>
        </w:tabs>
        <w:spacing w:line="288" w:lineRule="auto" w:before="121" w:after="0"/>
        <w:ind w:left="679" w:right="562" w:firstLine="719"/>
        <w:jc w:val="both"/>
        <w:rPr>
          <w:sz w:val="28"/>
        </w:rPr>
      </w:pPr>
      <w:r>
        <w:rPr>
          <w:sz w:val="28"/>
        </w:rPr>
        <w:t>Đất ở tại nông thôn: Điều chỉnh chỉ tiêu sử dụng đất đến năm 2030 là 1.487,74 ha, biến động tăng 250,57 ha so với hiện trạng năm 2024 (1.237,17 ha), cao hơn 193,74 ha so với chỉ tiêu cấp tỉnh phân bổ (1.294</w:t>
      </w:r>
      <w:r>
        <w:rPr>
          <w:spacing w:val="-8"/>
          <w:sz w:val="28"/>
        </w:rPr>
        <w:t> </w:t>
      </w:r>
      <w:r>
        <w:rPr>
          <w:sz w:val="28"/>
        </w:rPr>
        <w:t>ha).</w:t>
      </w:r>
    </w:p>
    <w:p>
      <w:pPr>
        <w:pStyle w:val="BodyText"/>
        <w:spacing w:line="288" w:lineRule="auto"/>
        <w:ind w:right="562"/>
      </w:pPr>
      <w:r>
        <w:rPr/>
        <w:t>Diện tích cao hơn cấp tỉnh phân bổ là do nhu cầu phát triển của huyện đến năm 2030 dựa trên thực tiễn kết quả thực hiện chỉ tiêu đất ở tại nông thôn qua các năm, đáp ứng nhu cầu đô thị hóa tăng cao khi các động lực kinh tế được hình thành các động lực kinh tế (Khu công nghiệp Hiệp Thạnh, Khu công nghiệp Thạnh Đức, Cao tốc Hồ Chí Minh – Mộc Bài,….). Do đó huyện xác định chỉ tiêu đất ở tại nông thôn đến năm 2030 là 1.487,74 ha, cao hơn 193,74 ha so với chỉ tiêu cấp tỉnh phân bổ đến năm 2030 (1.294 ha).</w:t>
      </w:r>
    </w:p>
    <w:p>
      <w:pPr>
        <w:pStyle w:val="Heading1"/>
        <w:spacing w:before="126"/>
        <w:ind w:left="155" w:right="666"/>
        <w:jc w:val="right"/>
      </w:pPr>
      <w:bookmarkStart w:name="_bookmark110" w:id="158"/>
      <w:bookmarkEnd w:id="158"/>
      <w:r>
        <w:rPr>
          <w:b w:val="0"/>
        </w:rPr>
      </w:r>
      <w:r>
        <w:rPr/>
        <w:t>Bảng 52: Chỉ tiêu đất ở tại nông thôn huyện xác định theo đơn vị hành chính</w:t>
      </w:r>
    </w:p>
    <w:p>
      <w:pPr>
        <w:spacing w:before="60"/>
        <w:ind w:left="155" w:right="568" w:firstLine="0"/>
        <w:jc w:val="righ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132,96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159,98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27,02</w:t>
            </w:r>
          </w:p>
        </w:tc>
      </w:tr>
      <w:tr>
        <w:trPr>
          <w:trHeight w:val="373" w:hRule="atLeast"/>
        </w:trPr>
        <w:tc>
          <w:tcPr>
            <w:tcW w:w="674" w:type="dxa"/>
            <w:tcBorders>
              <w:top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sz w:val="24"/>
              </w:rPr>
            </w:pPr>
            <w:r>
              <w:rPr>
                <w:sz w:val="24"/>
              </w:rPr>
              <w:t>252,22</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sz w:val="24"/>
              </w:rPr>
            </w:pPr>
            <w:r>
              <w:rPr>
                <w:sz w:val="24"/>
              </w:rPr>
              <w:t>263,53</w:t>
            </w:r>
          </w:p>
        </w:tc>
        <w:tc>
          <w:tcPr>
            <w:tcW w:w="1915" w:type="dxa"/>
            <w:tcBorders>
              <w:top w:val="single" w:sz="4" w:space="0" w:color="000000"/>
              <w:left w:val="single" w:sz="4" w:space="0" w:color="000000"/>
            </w:tcBorders>
          </w:tcPr>
          <w:p>
            <w:pPr>
              <w:pStyle w:val="TableParagraph"/>
              <w:spacing w:before="25"/>
              <w:ind w:right="83"/>
              <w:jc w:val="right"/>
              <w:rPr>
                <w:sz w:val="24"/>
              </w:rPr>
            </w:pPr>
            <w:r>
              <w:rPr>
                <w:sz w:val="24"/>
              </w:rPr>
              <w:t>11,31</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174,20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196,21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22,01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68,06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78,56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96,11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117,62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21,51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211,50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310,40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98,90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139,63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165,19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25,57</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6"/>
              <w:ind w:right="94"/>
              <w:jc w:val="right"/>
              <w:rPr>
                <w:sz w:val="24"/>
              </w:rPr>
            </w:pPr>
            <w:r>
              <w:rPr>
                <w:sz w:val="24"/>
              </w:rPr>
              <w:t>162,49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6"/>
              <w:ind w:right="93"/>
              <w:jc w:val="right"/>
              <w:rPr>
                <w:sz w:val="24"/>
              </w:rPr>
            </w:pPr>
            <w:r>
              <w:rPr>
                <w:sz w:val="24"/>
              </w:rPr>
              <w:t>196,24</w:t>
            </w:r>
          </w:p>
        </w:tc>
        <w:tc>
          <w:tcPr>
            <w:tcW w:w="1915" w:type="dxa"/>
            <w:tcBorders>
              <w:top w:val="single" w:sz="4" w:space="0" w:color="000000"/>
              <w:left w:val="single" w:sz="4" w:space="0" w:color="000000"/>
              <w:bottom w:val="single" w:sz="4" w:space="0" w:color="000000"/>
            </w:tcBorders>
          </w:tcPr>
          <w:p>
            <w:pPr>
              <w:pStyle w:val="TableParagraph"/>
              <w:spacing w:before="26"/>
              <w:ind w:right="83"/>
              <w:jc w:val="right"/>
              <w:rPr>
                <w:sz w:val="24"/>
              </w:rPr>
            </w:pPr>
            <w:r>
              <w:rPr>
                <w:sz w:val="24"/>
              </w:rPr>
              <w:t>33,76</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1.237,17</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1.487,74</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250,57</w:t>
            </w:r>
          </w:p>
        </w:tc>
      </w:tr>
    </w:tbl>
    <w:p>
      <w:pPr>
        <w:pStyle w:val="ListParagraph"/>
        <w:numPr>
          <w:ilvl w:val="0"/>
          <w:numId w:val="77"/>
        </w:numPr>
        <w:tabs>
          <w:tab w:pos="1585" w:val="left" w:leader="none"/>
        </w:tabs>
        <w:spacing w:line="288" w:lineRule="auto" w:before="122" w:after="0"/>
        <w:ind w:left="679" w:right="563" w:firstLine="719"/>
        <w:jc w:val="both"/>
        <w:rPr>
          <w:sz w:val="28"/>
        </w:rPr>
      </w:pPr>
      <w:r>
        <w:rPr>
          <w:sz w:val="28"/>
        </w:rPr>
        <w:t>Đất ở tại đô thị: Điều chỉnh chỉ tiêu sử dụng đất đến năm 2030 là 136,00 ha, biến động tăng 25,05 ha so với hiện trạng năm 2024 (110,95 ha), bằng với chỉ tiêu cấp tỉnh phân bổ (136</w:t>
      </w:r>
      <w:r>
        <w:rPr>
          <w:spacing w:val="-8"/>
          <w:sz w:val="28"/>
        </w:rPr>
        <w:t> </w:t>
      </w:r>
      <w:r>
        <w:rPr>
          <w:sz w:val="28"/>
        </w:rPr>
        <w:t>ha).</w:t>
      </w:r>
    </w:p>
    <w:p>
      <w:pPr>
        <w:pStyle w:val="ListParagraph"/>
        <w:numPr>
          <w:ilvl w:val="0"/>
          <w:numId w:val="77"/>
        </w:numPr>
        <w:tabs>
          <w:tab w:pos="1602" w:val="left" w:leader="none"/>
        </w:tabs>
        <w:spacing w:line="288" w:lineRule="auto" w:before="120" w:after="0"/>
        <w:ind w:left="679" w:right="561" w:firstLine="719"/>
        <w:jc w:val="both"/>
        <w:rPr>
          <w:sz w:val="28"/>
        </w:rPr>
      </w:pPr>
      <w:r>
        <w:rPr>
          <w:sz w:val="28"/>
        </w:rPr>
        <w:t>Đất xây dựng trụ sở cơ quan: Điều chỉnh chỉ tiêu sử dụng đất đến năm 2030 là 14,91 ha, biến động giảm 0,08 ha so với hiện trạng năm 2024 (14,99 ha), thấp hơn 3,09 ha so với chỉ tiêu cấp tỉnh phân bổ (18</w:t>
      </w:r>
      <w:r>
        <w:rPr>
          <w:spacing w:val="-17"/>
          <w:sz w:val="28"/>
        </w:rPr>
        <w:t> </w:t>
      </w:r>
      <w:r>
        <w:rPr>
          <w:sz w:val="28"/>
        </w:rPr>
        <w:t>ha).</w:t>
      </w:r>
    </w:p>
    <w:p>
      <w:pPr>
        <w:pStyle w:val="BodyText"/>
        <w:spacing w:line="288" w:lineRule="auto" w:before="121"/>
        <w:ind w:right="559"/>
      </w:pPr>
      <w:r>
        <w:rPr/>
        <w:t>Diện tích thấp hơn cấp tỉnh phân bổ là do các dự án Trụ sở công an xã (quy hoạch trước thuộc nhóm đất xây dựng trụ sở cơ quan), chuyển thành đất an ninh. Do đó chỉ tiêu đất trụ sở cơ quan huyện xác định đến năm 2030 là 14,91 ha thấp hơn 3,09 ha so với chỉ tiêu cấp tỉnh phân bổ đến năm 2030 (18 ha).</w:t>
      </w:r>
    </w:p>
    <w:p>
      <w:pPr>
        <w:pStyle w:val="Heading1"/>
        <w:spacing w:line="288" w:lineRule="auto" w:before="122"/>
        <w:ind w:left="4685" w:right="827" w:hanging="3747"/>
      </w:pPr>
      <w:bookmarkStart w:name="_bookmark111" w:id="159"/>
      <w:bookmarkEnd w:id="159"/>
      <w:r>
        <w:rPr>
          <w:b w:val="0"/>
        </w:rPr>
      </w:r>
      <w:r>
        <w:rPr/>
        <w:t>Bảng 53: Chỉ tiêu đất xây dựng trụ sở cơ quan huyện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4" w:hRule="atLeast"/>
        </w:trPr>
        <w:tc>
          <w:tcPr>
            <w:tcW w:w="674" w:type="dxa"/>
            <w:vMerge w:val="restart"/>
            <w:tcBorders>
              <w:bottom w:val="single" w:sz="4" w:space="0" w:color="000000"/>
              <w:right w:val="single" w:sz="4" w:space="0" w:color="000000"/>
            </w:tcBorders>
          </w:tcPr>
          <w:p>
            <w:pPr>
              <w:pStyle w:val="TableParagraph"/>
              <w:spacing w:before="10"/>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10"/>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3"/>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4,20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5,80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-0,80</w:t>
            </w:r>
          </w:p>
        </w:tc>
      </w:tr>
      <w:tr>
        <w:trPr>
          <w:trHeight w:val="366" w:hRule="atLeast"/>
        </w:trPr>
        <w:tc>
          <w:tcPr>
            <w:tcW w:w="674" w:type="dxa"/>
            <w:tcBorders>
              <w:top w:val="single" w:sz="4" w:space="0" w:color="000000"/>
              <w:bottom w:val="single" w:sz="6"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6"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6" w:space="0" w:color="000000"/>
              <w:right w:val="single" w:sz="4" w:space="0" w:color="000000"/>
            </w:tcBorders>
          </w:tcPr>
          <w:p>
            <w:pPr>
              <w:pStyle w:val="TableParagraph"/>
              <w:spacing w:before="23"/>
              <w:ind w:right="94"/>
              <w:jc w:val="right"/>
              <w:rPr>
                <w:sz w:val="24"/>
              </w:rPr>
            </w:pPr>
            <w:r>
              <w:rPr>
                <w:sz w:val="24"/>
              </w:rPr>
              <w:t>0,97</w:t>
            </w:r>
          </w:p>
        </w:tc>
        <w:tc>
          <w:tcPr>
            <w:tcW w:w="2306" w:type="dxa"/>
            <w:tcBorders>
              <w:top w:val="single" w:sz="4" w:space="0" w:color="000000"/>
              <w:left w:val="single" w:sz="4" w:space="0" w:color="000000"/>
              <w:bottom w:val="single" w:sz="6" w:space="0" w:color="000000"/>
              <w:right w:val="single" w:sz="4" w:space="0" w:color="000000"/>
            </w:tcBorders>
          </w:tcPr>
          <w:p>
            <w:pPr>
              <w:pStyle w:val="TableParagraph"/>
              <w:spacing w:before="23"/>
              <w:ind w:right="93"/>
              <w:jc w:val="right"/>
              <w:rPr>
                <w:sz w:val="24"/>
              </w:rPr>
            </w:pPr>
            <w:r>
              <w:rPr>
                <w:sz w:val="24"/>
              </w:rPr>
              <w:t>0,86</w:t>
            </w:r>
          </w:p>
        </w:tc>
        <w:tc>
          <w:tcPr>
            <w:tcW w:w="1915" w:type="dxa"/>
            <w:tcBorders>
              <w:top w:val="single" w:sz="4" w:space="0" w:color="000000"/>
              <w:left w:val="single" w:sz="4" w:space="0" w:color="000000"/>
              <w:bottom w:val="single" w:sz="6" w:space="0" w:color="000000"/>
            </w:tcBorders>
          </w:tcPr>
          <w:p>
            <w:pPr>
              <w:pStyle w:val="TableParagraph"/>
              <w:spacing w:before="23"/>
              <w:ind w:right="83"/>
              <w:jc w:val="right"/>
              <w:rPr>
                <w:sz w:val="24"/>
              </w:rPr>
            </w:pPr>
            <w:r>
              <w:rPr>
                <w:sz w:val="24"/>
              </w:rPr>
              <w:t>-0,11</w:t>
            </w:r>
          </w:p>
        </w:tc>
      </w:tr>
      <w:tr>
        <w:trPr>
          <w:trHeight w:val="369" w:hRule="atLeast"/>
        </w:trPr>
        <w:tc>
          <w:tcPr>
            <w:tcW w:w="674" w:type="dxa"/>
            <w:tcBorders>
              <w:top w:val="single" w:sz="6" w:space="0" w:color="000000"/>
              <w:bottom w:val="single" w:sz="4" w:space="0" w:color="000000"/>
              <w:right w:val="single" w:sz="4" w:space="0" w:color="000000"/>
            </w:tcBorders>
          </w:tcPr>
          <w:p>
            <w:pPr>
              <w:pStyle w:val="TableParagraph"/>
              <w:spacing w:before="13"/>
              <w:ind w:left="265"/>
              <w:rPr>
                <w:sz w:val="24"/>
              </w:rPr>
            </w:pPr>
            <w:r>
              <w:rPr>
                <w:sz w:val="24"/>
              </w:rPr>
              <w:t>6</w:t>
            </w:r>
          </w:p>
        </w:tc>
        <w:tc>
          <w:tcPr>
            <w:tcW w:w="2268" w:type="dxa"/>
            <w:tcBorders>
              <w:top w:val="single" w:sz="6" w:space="0" w:color="000000"/>
              <w:left w:val="single" w:sz="4" w:space="0" w:color="000000"/>
              <w:bottom w:val="single" w:sz="4" w:space="0" w:color="000000"/>
              <w:right w:val="single" w:sz="4" w:space="0" w:color="000000"/>
            </w:tcBorders>
          </w:tcPr>
          <w:p>
            <w:pPr>
              <w:pStyle w:val="TableParagraph"/>
              <w:spacing w:before="13"/>
              <w:ind w:left="108"/>
              <w:rPr>
                <w:sz w:val="24"/>
              </w:rPr>
            </w:pPr>
            <w:r>
              <w:rPr>
                <w:sz w:val="24"/>
              </w:rPr>
              <w:t>Xã Phước Thạnh</w:t>
            </w:r>
          </w:p>
        </w:tc>
        <w:tc>
          <w:tcPr>
            <w:tcW w:w="2409" w:type="dxa"/>
            <w:tcBorders>
              <w:top w:val="single" w:sz="6"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0,49</w:t>
            </w:r>
          </w:p>
        </w:tc>
        <w:tc>
          <w:tcPr>
            <w:tcW w:w="2306" w:type="dxa"/>
            <w:tcBorders>
              <w:top w:val="single" w:sz="6"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0,41</w:t>
            </w:r>
          </w:p>
        </w:tc>
        <w:tc>
          <w:tcPr>
            <w:tcW w:w="1915" w:type="dxa"/>
            <w:tcBorders>
              <w:top w:val="single" w:sz="6" w:space="0" w:color="000000"/>
              <w:left w:val="single" w:sz="4" w:space="0" w:color="000000"/>
              <w:bottom w:val="single" w:sz="4" w:space="0" w:color="000000"/>
            </w:tcBorders>
          </w:tcPr>
          <w:p>
            <w:pPr>
              <w:pStyle w:val="TableParagraph"/>
              <w:spacing w:before="20"/>
              <w:ind w:right="83"/>
              <w:jc w:val="right"/>
              <w:rPr>
                <w:sz w:val="24"/>
              </w:rPr>
            </w:pPr>
            <w:r>
              <w:rPr>
                <w:sz w:val="24"/>
              </w:rPr>
              <w:t>-0,08</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0,46</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0,46</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-0,33</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14,99</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14,91</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-0,08</w:t>
            </w:r>
          </w:p>
        </w:tc>
      </w:tr>
    </w:tbl>
    <w:p>
      <w:pPr>
        <w:pStyle w:val="ListParagraph"/>
        <w:numPr>
          <w:ilvl w:val="0"/>
          <w:numId w:val="77"/>
        </w:numPr>
        <w:tabs>
          <w:tab w:pos="1590" w:val="left" w:leader="none"/>
        </w:tabs>
        <w:spacing w:line="288" w:lineRule="auto" w:before="122" w:after="0"/>
        <w:ind w:left="679" w:right="563" w:firstLine="719"/>
        <w:jc w:val="both"/>
        <w:rPr>
          <w:sz w:val="28"/>
        </w:rPr>
      </w:pPr>
      <w:r>
        <w:rPr>
          <w:sz w:val="28"/>
        </w:rPr>
        <w:t>Đất quốc phòng: Điều chỉnh chỉ tiêu sử dụng đất đến năm 2030 là 50,70 ha, biến động tăng 28,47 ha so với hiện trạng năm 2024 (22,23 ha), bằng với chỉ tiêu cấp tỉnh phân bổ (51</w:t>
      </w:r>
      <w:r>
        <w:rPr>
          <w:spacing w:val="-12"/>
          <w:sz w:val="28"/>
        </w:rPr>
        <w:t> </w:t>
      </w:r>
      <w:r>
        <w:rPr>
          <w:sz w:val="28"/>
        </w:rPr>
        <w:t>ha).</w:t>
      </w:r>
    </w:p>
    <w:p>
      <w:pPr>
        <w:pStyle w:val="ListParagraph"/>
        <w:numPr>
          <w:ilvl w:val="0"/>
          <w:numId w:val="77"/>
        </w:numPr>
        <w:tabs>
          <w:tab w:pos="1592" w:val="left" w:leader="none"/>
        </w:tabs>
        <w:spacing w:line="288" w:lineRule="auto" w:before="121" w:after="0"/>
        <w:ind w:left="679" w:right="562" w:firstLine="719"/>
        <w:jc w:val="both"/>
        <w:rPr>
          <w:sz w:val="28"/>
        </w:rPr>
      </w:pPr>
      <w:r>
        <w:rPr>
          <w:sz w:val="28"/>
        </w:rPr>
        <w:t>Đất an ninh: Điều chỉnh chỉ tiêu sử dụng đất đến năm 2030 là 14,17 ha, biến động tăng 10,57 ha so với hiện trạng năm 2024 (3,59 ha), cao hơn 2,45 ha so với chỉ tiêu cấp tỉnh phân bổ (12</w:t>
      </w:r>
      <w:r>
        <w:rPr>
          <w:spacing w:val="3"/>
          <w:sz w:val="28"/>
        </w:rPr>
        <w:t> </w:t>
      </w:r>
      <w:r>
        <w:rPr>
          <w:sz w:val="28"/>
        </w:rPr>
        <w:t>ha).</w:t>
      </w:r>
    </w:p>
    <w:p>
      <w:pPr>
        <w:pStyle w:val="BodyText"/>
        <w:spacing w:line="288" w:lineRule="auto"/>
        <w:ind w:right="564"/>
      </w:pPr>
      <w:r>
        <w:rPr/>
        <w:t>Diện tích Điều chỉnh QHSDĐ đến năm 2030 cao hơn 2,45 ha so với cấp tỉnh phân bổ là 12 ha, do bổ sung dự án Nhà tạm giữ Công an huyện Gò Dầu (vị trí mới): 2,45 ha tại Công văn số 558/HC ngày 05/11/2024 của Công an tỉnh, Công an tỉnh sẽ điều chỉnh quy hoạch đất an ninh năm 2025 tổng toàn tỉnh (cụ thể sẽ điều chỉnh giảm diện tích quy hoạch trụ sở Công an tỉnh Tây Ninh 2,45 ha).</w:t>
      </w:r>
    </w:p>
    <w:p>
      <w:pPr>
        <w:pStyle w:val="Heading1"/>
        <w:ind w:left="1234"/>
      </w:pPr>
      <w:bookmarkStart w:name="_bookmark112" w:id="160"/>
      <w:bookmarkEnd w:id="160"/>
      <w:r>
        <w:rPr>
          <w:b w:val="0"/>
        </w:rPr>
      </w:r>
      <w:r>
        <w:rPr/>
        <w:t>Bảng 54: Chỉ tiêu đất an ninh huyện xác định theo đơn vị hành chính</w:t>
      </w:r>
    </w:p>
    <w:p>
      <w:pPr>
        <w:spacing w:before="61"/>
        <w:ind w:left="8570" w:right="0" w:firstLine="0"/>
        <w:jc w:val="both"/>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6"/>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186"/>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5"/>
              <w:ind w:right="94"/>
              <w:jc w:val="right"/>
              <w:rPr>
                <w:sz w:val="24"/>
              </w:rPr>
            </w:pPr>
            <w:r>
              <w:rPr>
                <w:sz w:val="24"/>
              </w:rPr>
              <w:t>1,51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1,75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4,60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1,21</w:t>
            </w:r>
          </w:p>
        </w:tc>
      </w:tr>
      <w:tr>
        <w:trPr>
          <w:trHeight w:val="366" w:hRule="atLeast"/>
        </w:trPr>
        <w:tc>
          <w:tcPr>
            <w:tcW w:w="674" w:type="dxa"/>
            <w:tcBorders>
              <w:top w:val="single" w:sz="4" w:space="0" w:color="000000"/>
              <w:bottom w:val="single" w:sz="6"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6"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6"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6" w:space="0" w:color="000000"/>
              <w:right w:val="single" w:sz="4" w:space="0" w:color="000000"/>
            </w:tcBorders>
          </w:tcPr>
          <w:p>
            <w:pPr>
              <w:pStyle w:val="TableParagraph"/>
              <w:spacing w:before="23"/>
              <w:ind w:right="93"/>
              <w:jc w:val="right"/>
              <w:rPr>
                <w:sz w:val="24"/>
              </w:rPr>
            </w:pPr>
            <w:r>
              <w:rPr>
                <w:sz w:val="24"/>
              </w:rPr>
              <w:t>0,33</w:t>
            </w:r>
          </w:p>
        </w:tc>
        <w:tc>
          <w:tcPr>
            <w:tcW w:w="1915" w:type="dxa"/>
            <w:tcBorders>
              <w:top w:val="single" w:sz="4" w:space="0" w:color="000000"/>
              <w:left w:val="single" w:sz="4" w:space="0" w:color="000000"/>
              <w:bottom w:val="single" w:sz="6" w:space="0" w:color="000000"/>
            </w:tcBorders>
          </w:tcPr>
          <w:p>
            <w:pPr>
              <w:pStyle w:val="TableParagraph"/>
              <w:spacing w:before="23"/>
              <w:ind w:right="83"/>
              <w:jc w:val="right"/>
              <w:rPr>
                <w:sz w:val="24"/>
              </w:rPr>
            </w:pPr>
            <w:r>
              <w:rPr>
                <w:sz w:val="24"/>
              </w:rPr>
              <w:t>0,33</w:t>
            </w:r>
          </w:p>
        </w:tc>
      </w:tr>
      <w:tr>
        <w:trPr>
          <w:trHeight w:val="371" w:hRule="atLeast"/>
        </w:trPr>
        <w:tc>
          <w:tcPr>
            <w:tcW w:w="674" w:type="dxa"/>
            <w:tcBorders>
              <w:top w:val="single" w:sz="6" w:space="0" w:color="000000"/>
              <w:right w:val="single" w:sz="4" w:space="0" w:color="000000"/>
            </w:tcBorders>
          </w:tcPr>
          <w:p>
            <w:pPr>
              <w:pStyle w:val="TableParagraph"/>
              <w:rPr>
                <w:sz w:val="26"/>
              </w:rPr>
            </w:pPr>
          </w:p>
        </w:tc>
        <w:tc>
          <w:tcPr>
            <w:tcW w:w="2268" w:type="dxa"/>
            <w:tcBorders>
              <w:top w:val="single" w:sz="6" w:space="0" w:color="000000"/>
              <w:left w:val="single" w:sz="4" w:space="0" w:color="000000"/>
              <w:right w:val="single" w:sz="4" w:space="0" w:color="000000"/>
            </w:tcBorders>
          </w:tcPr>
          <w:p>
            <w:pPr>
              <w:pStyle w:val="TableParagraph"/>
              <w:spacing w:before="18"/>
              <w:ind w:left="523"/>
              <w:rPr>
                <w:b/>
                <w:sz w:val="24"/>
              </w:rPr>
            </w:pPr>
            <w:r>
              <w:rPr>
                <w:b/>
                <w:sz w:val="24"/>
              </w:rPr>
              <w:t>Tổng huyện</w:t>
            </w:r>
          </w:p>
        </w:tc>
        <w:tc>
          <w:tcPr>
            <w:tcW w:w="2409" w:type="dxa"/>
            <w:tcBorders>
              <w:top w:val="single" w:sz="6" w:space="0" w:color="000000"/>
              <w:left w:val="single" w:sz="4" w:space="0" w:color="000000"/>
              <w:right w:val="single" w:sz="4" w:space="0" w:color="000000"/>
            </w:tcBorders>
          </w:tcPr>
          <w:p>
            <w:pPr>
              <w:pStyle w:val="TableParagraph"/>
              <w:spacing w:before="25"/>
              <w:ind w:right="94"/>
              <w:jc w:val="right"/>
              <w:rPr>
                <w:b/>
                <w:sz w:val="24"/>
              </w:rPr>
            </w:pPr>
            <w:r>
              <w:rPr>
                <w:b/>
                <w:sz w:val="24"/>
              </w:rPr>
              <w:t>3,59</w:t>
            </w:r>
          </w:p>
        </w:tc>
        <w:tc>
          <w:tcPr>
            <w:tcW w:w="2306" w:type="dxa"/>
            <w:tcBorders>
              <w:top w:val="single" w:sz="6" w:space="0" w:color="000000"/>
              <w:left w:val="single" w:sz="4" w:space="0" w:color="000000"/>
              <w:right w:val="single" w:sz="4" w:space="0" w:color="000000"/>
            </w:tcBorders>
          </w:tcPr>
          <w:p>
            <w:pPr>
              <w:pStyle w:val="TableParagraph"/>
              <w:spacing w:before="25"/>
              <w:ind w:right="93"/>
              <w:jc w:val="right"/>
              <w:rPr>
                <w:b/>
                <w:sz w:val="24"/>
              </w:rPr>
            </w:pPr>
            <w:r>
              <w:rPr>
                <w:b/>
                <w:sz w:val="24"/>
              </w:rPr>
              <w:t>14,17</w:t>
            </w:r>
          </w:p>
        </w:tc>
        <w:tc>
          <w:tcPr>
            <w:tcW w:w="1915" w:type="dxa"/>
            <w:tcBorders>
              <w:top w:val="single" w:sz="6" w:space="0" w:color="000000"/>
              <w:left w:val="single" w:sz="4" w:space="0" w:color="000000"/>
            </w:tcBorders>
          </w:tcPr>
          <w:p>
            <w:pPr>
              <w:pStyle w:val="TableParagraph"/>
              <w:spacing w:before="25"/>
              <w:ind w:right="83"/>
              <w:jc w:val="right"/>
              <w:rPr>
                <w:b/>
                <w:sz w:val="24"/>
              </w:rPr>
            </w:pPr>
            <w:r>
              <w:rPr>
                <w:b/>
                <w:sz w:val="24"/>
              </w:rPr>
              <w:t>10,57</w:t>
            </w:r>
          </w:p>
        </w:tc>
      </w:tr>
    </w:tbl>
    <w:p>
      <w:pPr>
        <w:spacing w:after="0"/>
        <w:jc w:val="right"/>
        <w:rPr>
          <w:sz w:val="24"/>
        </w:rPr>
        <w:sectPr>
          <w:pgSz w:w="11910" w:h="16850"/>
          <w:pgMar w:header="725" w:footer="788" w:top="1300" w:bottom="980" w:left="1020" w:right="280"/>
        </w:sectPr>
      </w:pPr>
    </w:p>
    <w:p>
      <w:pPr>
        <w:pStyle w:val="ListParagraph"/>
        <w:numPr>
          <w:ilvl w:val="0"/>
          <w:numId w:val="77"/>
        </w:numPr>
        <w:tabs>
          <w:tab w:pos="1587" w:val="left" w:leader="none"/>
        </w:tabs>
        <w:spacing w:line="288" w:lineRule="auto" w:before="113" w:after="0"/>
        <w:ind w:left="679" w:right="565" w:firstLine="719"/>
        <w:jc w:val="both"/>
        <w:rPr>
          <w:sz w:val="28"/>
        </w:rPr>
      </w:pPr>
      <w:r>
        <w:rPr>
          <w:sz w:val="28"/>
        </w:rPr>
        <w:t>Đất xây dựng công trình sự nghiệp (loại đất được quy định tại Nghị định 102/2024/NĐ-CP ngày 30/7/2024): Điều chỉnh chỉ tiêu sử dụng đất đến năm 2030 là 117,67 ha, biến động tăng 43,50 ha so với hiện trạng năm 2024 (74,16</w:t>
      </w:r>
      <w:r>
        <w:rPr>
          <w:spacing w:val="-28"/>
          <w:sz w:val="28"/>
        </w:rPr>
        <w:t> </w:t>
      </w:r>
      <w:r>
        <w:rPr>
          <w:sz w:val="28"/>
        </w:rPr>
        <w:t>ha).</w:t>
      </w:r>
    </w:p>
    <w:p>
      <w:pPr>
        <w:pStyle w:val="BodyText"/>
        <w:ind w:left="1399" w:firstLine="0"/>
      </w:pPr>
      <w:r>
        <w:rPr/>
        <w:t>Trong đó:</w:t>
      </w:r>
    </w:p>
    <w:p>
      <w:pPr>
        <w:pStyle w:val="BodyText"/>
        <w:spacing w:line="288" w:lineRule="auto" w:before="185"/>
        <w:ind w:right="563"/>
      </w:pPr>
      <w:r>
        <w:rPr/>
        <w:t>+ Đất cơ sở văn hóa: Điều chỉnh chỉ tiêu sử dụng đất đến năm 2030 là 8,37 ha, biến động tăng 5,53 ha so với hiện trạng năm 2024 (2,85 ha), thấp hơn 12,63 ha so với chỉ tiêu cấp tỉnh phân bổ (21 ha).</w:t>
      </w:r>
    </w:p>
    <w:p>
      <w:pPr>
        <w:pStyle w:val="BodyText"/>
        <w:spacing w:line="288" w:lineRule="auto" w:before="117"/>
        <w:ind w:right="563"/>
      </w:pPr>
      <w:r>
        <w:rPr/>
        <w:t>Diện tích cấp huyện xác định thấp hơn so với cấp tỉnh phân bổ do cân đối giảm các chỉ tiêu “Nhu cầu đất cơ sở văn hóa”, huyện xác định thấp hơn do cân đối phù hợp với định hướng phát triển đất cơ sở văn hóa đến năm 2030.</w:t>
      </w:r>
    </w:p>
    <w:p>
      <w:pPr>
        <w:pStyle w:val="Heading1"/>
        <w:spacing w:before="126"/>
        <w:ind w:left="876"/>
      </w:pPr>
      <w:bookmarkStart w:name="_bookmark113" w:id="161"/>
      <w:bookmarkEnd w:id="161"/>
      <w:r>
        <w:rPr>
          <w:b w:val="0"/>
        </w:rPr>
      </w:r>
      <w:r>
        <w:rPr/>
        <w:t>Bảng 55: Chỉ tiêu đất cơ sở văn hóa huyện xác định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5"/>
              <w:ind w:right="94"/>
              <w:jc w:val="right"/>
              <w:rPr>
                <w:sz w:val="24"/>
              </w:rPr>
            </w:pPr>
            <w:r>
              <w:rPr>
                <w:sz w:val="24"/>
              </w:rPr>
              <w:t>1,23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4,28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0,86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0,54</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4"/>
              <w:jc w:val="right"/>
              <w:rPr>
                <w:sz w:val="24"/>
              </w:rPr>
            </w:pPr>
            <w:r>
              <w:rPr>
                <w:sz w:val="24"/>
              </w:rPr>
              <w:t>0,88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0,88</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0,09</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2,85</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8,37</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5,53</w:t>
            </w:r>
          </w:p>
        </w:tc>
      </w:tr>
    </w:tbl>
    <w:p>
      <w:pPr>
        <w:pStyle w:val="BodyText"/>
        <w:spacing w:line="288" w:lineRule="auto" w:before="123"/>
        <w:ind w:right="566"/>
      </w:pPr>
      <w:r>
        <w:rPr/>
        <w:t>+ Đất xây dựng cơ sở xã hội: Điều chỉnh chỉ tiêu sử dụng đất đến năm 2030 là 4,72 ha, ổn định so với hiện trạng năm 2024 (4,72 ha).</w:t>
      </w:r>
    </w:p>
    <w:p>
      <w:pPr>
        <w:pStyle w:val="BodyText"/>
        <w:spacing w:line="288" w:lineRule="auto"/>
        <w:ind w:right="562"/>
      </w:pPr>
      <w:r>
        <w:rPr/>
        <w:t>+ Đất cơ sở y tế: Điều chỉnh chỉ tiêu sử dụng đất đến năm 2030 là 7,63 ha, biến động tăng 1,00 ha so với hiện trạng năm 2024 (6,63 ha), thấp hơn 9,37 ha so với chỉ tiêu cấp tỉnh phân bổ (17 ha).</w:t>
      </w:r>
    </w:p>
    <w:p>
      <w:pPr>
        <w:pStyle w:val="BodyText"/>
        <w:spacing w:line="288" w:lineRule="auto"/>
        <w:ind w:right="563"/>
      </w:pPr>
      <w:r>
        <w:rPr/>
        <w:t>Diện tích cấp huyện xác định thấp hơn so với cấp tỉnh phân bổ do cân đối giảm các chỉ tiêu “Nhu cầu đất cơ sở y tế”, huyện xác định thấp hơn do cân đối phù hợp với định hướng phát triển đất cơ sở y tế đến năm 2030.</w:t>
      </w:r>
    </w:p>
    <w:p>
      <w:pPr>
        <w:spacing w:after="0" w:line="288" w:lineRule="auto"/>
        <w:sectPr>
          <w:pgSz w:w="11910" w:h="16850"/>
          <w:pgMar w:header="725" w:footer="788" w:top="1300" w:bottom="980" w:left="1020" w:right="280"/>
        </w:sectPr>
      </w:pPr>
    </w:p>
    <w:p>
      <w:pPr>
        <w:pStyle w:val="Heading1"/>
        <w:spacing w:before="118"/>
        <w:ind w:left="1133"/>
        <w:jc w:val="left"/>
      </w:pPr>
      <w:bookmarkStart w:name="_bookmark114" w:id="162"/>
      <w:bookmarkEnd w:id="162"/>
      <w:r>
        <w:rPr>
          <w:b w:val="0"/>
        </w:rPr>
      </w:r>
      <w:r>
        <w:rPr/>
        <w:t>Bảng 56: Chỉ tiêu đất cơ sở y tế huyện xác định theo đơn vị hành chính</w:t>
      </w:r>
    </w:p>
    <w:p>
      <w:pPr>
        <w:spacing w:before="61"/>
        <w:ind w:left="8570" w:right="0" w:firstLine="0"/>
        <w:jc w:val="lef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1,33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0,27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0,22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6,63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7,63</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1,00</w:t>
            </w:r>
          </w:p>
        </w:tc>
      </w:tr>
    </w:tbl>
    <w:p>
      <w:pPr>
        <w:pStyle w:val="BodyText"/>
        <w:spacing w:line="288" w:lineRule="auto" w:before="123"/>
        <w:ind w:right="560"/>
      </w:pPr>
      <w:r>
        <w:rPr/>
        <w:t>+ Đất cơ sở giáo dục và đào tạo: Điều chỉnh chỉ tiêu sử dụng đất đến năm 2030 là 64,22 ha, biến động tăng 24,56 ha so với hiện trạng năm 2024 (39,66 ha), thấp hơn 39,78 ha so với chỉ tiêu cấp tỉnh phân bổ (104 ha).</w:t>
      </w:r>
    </w:p>
    <w:p>
      <w:pPr>
        <w:pStyle w:val="BodyText"/>
        <w:spacing w:line="288" w:lineRule="auto"/>
        <w:ind w:right="563"/>
      </w:pPr>
      <w:r>
        <w:rPr/>
        <w:t>Diện tích cấp huyện xác định thấp hơn so với cấp tỉnh phân bổ do cân đối giảm các chỉ tiêu “Nhu cầu đất cơ sở giáo dục và đào tạo”, huyện xác định thấp hơn do cân đối phù hợp với định hướng phát triển đất cơ sở giáo dục và đào tạo đến năm</w:t>
      </w:r>
      <w:r>
        <w:rPr>
          <w:spacing w:val="-4"/>
        </w:rPr>
        <w:t> </w:t>
      </w:r>
      <w:r>
        <w:rPr/>
        <w:t>2030.</w:t>
      </w:r>
    </w:p>
    <w:p>
      <w:pPr>
        <w:pStyle w:val="Heading1"/>
        <w:spacing w:line="288" w:lineRule="auto"/>
        <w:ind w:left="4685" w:right="791" w:hanging="3783"/>
      </w:pPr>
      <w:bookmarkStart w:name="_bookmark115" w:id="163"/>
      <w:bookmarkEnd w:id="163"/>
      <w:r>
        <w:rPr>
          <w:b w:val="0"/>
        </w:rPr>
      </w:r>
      <w:r>
        <w:rPr/>
        <w:t>Bảng 57: Chỉ tiêu đất cơ sở giáo dục và đào tạo huyện xác định theo đơn vị hành chính</w:t>
      </w:r>
    </w:p>
    <w:p>
      <w:pPr>
        <w:spacing w:line="274"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5,86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17,63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11,77</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5,98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2,29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6,91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2,21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2,39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4,19</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5,77</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1,58</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tcBorders>
              <w:bottom w:val="single" w:sz="4" w:space="0" w:color="000000"/>
              <w:right w:val="single" w:sz="4" w:space="0" w:color="000000"/>
            </w:tcBorders>
          </w:tcPr>
          <w:p>
            <w:pPr>
              <w:pStyle w:val="TableParagraph"/>
              <w:spacing w:before="15"/>
              <w:jc w:val="center"/>
              <w:rPr>
                <w:sz w:val="24"/>
              </w:rPr>
            </w:pPr>
            <w:r>
              <w:rPr>
                <w:sz w:val="24"/>
              </w:rPr>
              <w:t>7</w:t>
            </w:r>
          </w:p>
        </w:tc>
        <w:tc>
          <w:tcPr>
            <w:tcW w:w="2268" w:type="dxa"/>
            <w:tcBorders>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6,98</w:t>
            </w:r>
          </w:p>
        </w:tc>
        <w:tc>
          <w:tcPr>
            <w:tcW w:w="2306" w:type="dxa"/>
            <w:tcBorders>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8,81</w:t>
            </w:r>
          </w:p>
        </w:tc>
        <w:tc>
          <w:tcPr>
            <w:tcW w:w="1915" w:type="dxa"/>
            <w:tcBorders>
              <w:left w:val="single" w:sz="4" w:space="0" w:color="000000"/>
              <w:bottom w:val="single" w:sz="4" w:space="0" w:color="000000"/>
            </w:tcBorders>
          </w:tcPr>
          <w:p>
            <w:pPr>
              <w:pStyle w:val="TableParagraph"/>
              <w:spacing w:before="23"/>
              <w:ind w:right="83"/>
              <w:jc w:val="right"/>
              <w:rPr>
                <w:sz w:val="24"/>
              </w:rPr>
            </w:pPr>
            <w:r>
              <w:rPr>
                <w:sz w:val="24"/>
              </w:rPr>
              <w:t>1,83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4,26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2,86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4,19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r>
        <w:trPr>
          <w:trHeight w:val="373"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3"/>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39,66</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64,22</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24,56</w:t>
            </w:r>
          </w:p>
        </w:tc>
      </w:tr>
    </w:tbl>
    <w:p>
      <w:pPr>
        <w:pStyle w:val="BodyText"/>
        <w:spacing w:line="288" w:lineRule="auto" w:before="122"/>
        <w:ind w:right="565"/>
      </w:pPr>
      <w:r>
        <w:rPr/>
        <w:t>+ Đất cơ sở thể dục thể thao: Điều chỉnh chỉ tiêu sử dụng đất đến năm 2030 là 28,00 ha, biến động tăng 12,42 ha so với hiện trạng năm 2024 (15,58 ha), bằng với chỉ tiêu cấp tỉnh phân bổ (28 ha).</w:t>
      </w:r>
    </w:p>
    <w:p>
      <w:pPr>
        <w:pStyle w:val="BodyText"/>
        <w:spacing w:line="288" w:lineRule="auto"/>
        <w:ind w:right="563"/>
      </w:pPr>
      <w:r>
        <w:rPr/>
        <w:t>+ Đất xây dựng công trình sự nghiệp khác (loại đất được quy định tại Nghị định 102/2024/NĐ-CP ngày 30/7/2024): Điều chỉnh chỉ tiêu sử dụng đất đến năm 2030 là 4,73 ha, ổn định so với hiện trạng năm 2024 (4,73 ha).</w:t>
      </w:r>
    </w:p>
    <w:p>
      <w:pPr>
        <w:pStyle w:val="Heading1"/>
        <w:spacing w:line="288" w:lineRule="auto" w:before="126"/>
        <w:ind w:left="4685" w:right="729" w:hanging="3846"/>
      </w:pPr>
      <w:bookmarkStart w:name="_bookmark116" w:id="164"/>
      <w:bookmarkEnd w:id="164"/>
      <w:r>
        <w:rPr>
          <w:b w:val="0"/>
        </w:rPr>
      </w:r>
      <w:r>
        <w:rPr/>
        <w:t>Bảng 58: Chỉ tiêu đất công trình sự nghiệp khác huyện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0,41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3,08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4,73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4,73</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0,00</w:t>
            </w:r>
          </w:p>
        </w:tc>
      </w:tr>
    </w:tbl>
    <w:p>
      <w:pPr>
        <w:pStyle w:val="ListParagraph"/>
        <w:numPr>
          <w:ilvl w:val="0"/>
          <w:numId w:val="77"/>
        </w:numPr>
        <w:tabs>
          <w:tab w:pos="1573" w:val="left" w:leader="none"/>
        </w:tabs>
        <w:spacing w:line="288" w:lineRule="auto" w:before="123" w:after="0"/>
        <w:ind w:left="679" w:right="563" w:firstLine="719"/>
        <w:jc w:val="both"/>
        <w:rPr>
          <w:sz w:val="28"/>
        </w:rPr>
      </w:pPr>
      <w:r>
        <w:rPr>
          <w:sz w:val="28"/>
        </w:rPr>
        <w:t>Đất sản xuất, kinh doanh phi nông nghiệp (loại đất được quy định tại Nghị định 102/2024/NĐ-CP ngày 30/7/2024): Điều chỉnh chỉ tiêu sử dụng đất đến năm 2030 là 4.584,39 ha, biến động tăng 3.342,46 ha so với hiện trạng năm 2024 (1.241,94 ha). Trong</w:t>
      </w:r>
      <w:r>
        <w:rPr>
          <w:spacing w:val="-9"/>
          <w:sz w:val="28"/>
        </w:rPr>
        <w:t> </w:t>
      </w:r>
      <w:r>
        <w:rPr>
          <w:sz w:val="28"/>
        </w:rPr>
        <w:t>đó:</w:t>
      </w:r>
    </w:p>
    <w:p>
      <w:pPr>
        <w:pStyle w:val="BodyText"/>
        <w:spacing w:line="288" w:lineRule="auto"/>
        <w:ind w:right="563"/>
      </w:pPr>
      <w:r>
        <w:rPr/>
        <w:t>+ Đất khu công nghiệp: Điều chỉnh chỉ tiêu sử dụng đất đến năm 2030 là 3.889,78 ha, biến động tăng 2.945,17 ha so với hiện trạng năm 2024 (944,61 ha), cao hơn 2.450,00 chỉ tiêu cấp tỉnh phân bổ (1.440 ha).</w:t>
      </w:r>
    </w:p>
    <w:p>
      <w:pPr>
        <w:spacing w:after="0" w:line="288" w:lineRule="auto"/>
        <w:sectPr>
          <w:pgSz w:w="11910" w:h="16850"/>
          <w:pgMar w:header="725" w:footer="788" w:top="1300" w:bottom="980" w:left="1020" w:right="280"/>
        </w:sectPr>
      </w:pPr>
    </w:p>
    <w:p>
      <w:pPr>
        <w:pStyle w:val="BodyText"/>
        <w:spacing w:line="288" w:lineRule="auto" w:before="113"/>
        <w:ind w:right="562"/>
      </w:pPr>
      <w:r>
        <w:rPr/>
        <w:t>Theo Bảng 132. Phương án phân bổ sử dụng đất theo đơn vị hành chính năm 2030 (Phân bổ theo chỉ tiêu đã xác định dựa trên Quyết định 326/QĐ-TTg), cấp tỉnh phân bổ cho huyện là 1.440 ha (trong đó hiện trạng đất khu công nghiệp của huyện là 944,61 ha), tăng 495,17 ha so với hiện trạng để thực hiện Khu công nghiệp Hiệp</w:t>
      </w:r>
      <w:r>
        <w:rPr>
          <w:spacing w:val="1"/>
        </w:rPr>
        <w:t> </w:t>
      </w:r>
      <w:r>
        <w:rPr/>
        <w:t>Thạnh.</w:t>
      </w:r>
    </w:p>
    <w:p>
      <w:pPr>
        <w:pStyle w:val="BodyText"/>
        <w:spacing w:line="288" w:lineRule="auto" w:before="118"/>
        <w:ind w:right="562"/>
      </w:pPr>
      <w:r>
        <w:rPr/>
        <w:t>Theo Khoản 2, Điều 4, Thông tư 29/2024/TT-BTNMT ngày 12/12/2024 của Bộ Tài nguyên và Môi trường thì chỉ tiêu Đất khu công nghiệp là chỉ tiêu cấp tỉnh, cấp huyện được xác định, được phân bổ;</w:t>
      </w:r>
    </w:p>
    <w:p>
      <w:pPr>
        <w:pStyle w:val="BodyText"/>
        <w:spacing w:line="288" w:lineRule="auto" w:before="121"/>
        <w:ind w:right="562"/>
      </w:pPr>
      <w:r>
        <w:rPr/>
        <w:t>Căn cứ Quyết định số 1012/QĐ-UBND ngày 24/5/2024 của UBND tỉnh Tây Ninh phê duyệt đề án phát triển khu công nghiệp tỉnh Tây Ninh giai đoạn 2021 - 2030, định hướng đến năm 2050;</w:t>
      </w:r>
    </w:p>
    <w:p>
      <w:pPr>
        <w:pStyle w:val="BodyText"/>
        <w:spacing w:line="288" w:lineRule="auto"/>
        <w:ind w:right="563"/>
      </w:pPr>
      <w:r>
        <w:rPr/>
        <w:t>Do đó phương án Điều chỉnh QHSDĐ đến năm 2030 của huyện đề nghị giảm thêm 2.450 ha (đất nông nghiệp), để thực hiện dự án Khu công nghiệp Thạnh Đức,</w:t>
      </w:r>
      <w:r>
        <w:rPr>
          <w:spacing w:val="13"/>
        </w:rPr>
        <w:t> </w:t>
      </w:r>
      <w:r>
        <w:rPr/>
        <w:t>tổng</w:t>
      </w:r>
      <w:r>
        <w:rPr>
          <w:spacing w:val="16"/>
        </w:rPr>
        <w:t> </w:t>
      </w:r>
      <w:r>
        <w:rPr/>
        <w:t>diện</w:t>
      </w:r>
      <w:r>
        <w:rPr>
          <w:spacing w:val="15"/>
        </w:rPr>
        <w:t> </w:t>
      </w:r>
      <w:r>
        <w:rPr/>
        <w:t>tích</w:t>
      </w:r>
      <w:r>
        <w:rPr>
          <w:spacing w:val="16"/>
        </w:rPr>
        <w:t> </w:t>
      </w:r>
      <w:r>
        <w:rPr/>
        <w:t>quy</w:t>
      </w:r>
      <w:r>
        <w:rPr>
          <w:spacing w:val="11"/>
        </w:rPr>
        <w:t> </w:t>
      </w:r>
      <w:r>
        <w:rPr/>
        <w:t>hoạch</w:t>
      </w:r>
      <w:r>
        <w:rPr>
          <w:spacing w:val="15"/>
        </w:rPr>
        <w:t> </w:t>
      </w:r>
      <w:r>
        <w:rPr/>
        <w:t>2.765</w:t>
      </w:r>
      <w:r>
        <w:rPr>
          <w:spacing w:val="16"/>
        </w:rPr>
        <w:t> </w:t>
      </w:r>
      <w:r>
        <w:rPr/>
        <w:t>ha</w:t>
      </w:r>
      <w:r>
        <w:rPr>
          <w:spacing w:val="15"/>
        </w:rPr>
        <w:t> </w:t>
      </w:r>
      <w:r>
        <w:rPr/>
        <w:t>(trong</w:t>
      </w:r>
      <w:r>
        <w:rPr>
          <w:spacing w:val="15"/>
        </w:rPr>
        <w:t> </w:t>
      </w:r>
      <w:r>
        <w:rPr/>
        <w:t>đó</w:t>
      </w:r>
      <w:r>
        <w:rPr>
          <w:spacing w:val="16"/>
        </w:rPr>
        <w:t> </w:t>
      </w:r>
      <w:r>
        <w:rPr/>
        <w:t>Xã</w:t>
      </w:r>
      <w:r>
        <w:rPr>
          <w:spacing w:val="15"/>
        </w:rPr>
        <w:t> </w:t>
      </w:r>
      <w:r>
        <w:rPr/>
        <w:t>Thạnh</w:t>
      </w:r>
      <w:r>
        <w:rPr>
          <w:spacing w:val="15"/>
        </w:rPr>
        <w:t> </w:t>
      </w:r>
      <w:r>
        <w:rPr/>
        <w:t>Đức,</w:t>
      </w:r>
      <w:r>
        <w:rPr>
          <w:spacing w:val="14"/>
        </w:rPr>
        <w:t> </w:t>
      </w:r>
      <w:r>
        <w:rPr/>
        <w:t>huyện</w:t>
      </w:r>
      <w:r>
        <w:rPr>
          <w:spacing w:val="15"/>
        </w:rPr>
        <w:t> </w:t>
      </w:r>
      <w:r>
        <w:rPr/>
        <w:t>Gò</w:t>
      </w:r>
      <w:r>
        <w:rPr>
          <w:spacing w:val="16"/>
        </w:rPr>
        <w:t> </w:t>
      </w:r>
      <w:r>
        <w:rPr/>
        <w:t>Dầu:</w:t>
      </w:r>
    </w:p>
    <w:p>
      <w:pPr>
        <w:pStyle w:val="BodyText"/>
        <w:spacing w:before="0"/>
        <w:ind w:firstLine="0"/>
      </w:pPr>
      <w:r>
        <w:rPr/>
        <w:t>2.450 ha, diện tích còn lại thuộc Xã Cầu Khởi, huyện Dương Minh Châu: 315 ha).</w:t>
      </w:r>
    </w:p>
    <w:p>
      <w:pPr>
        <w:pStyle w:val="BodyText"/>
        <w:spacing w:line="288" w:lineRule="auto" w:before="184"/>
        <w:ind w:right="564"/>
      </w:pPr>
      <w:r>
        <w:rPr/>
        <w:t>+ Đất thương mại, dịch vụ: Điều chỉnh chỉ tiêu sử dụng đất đến năm 2030 là 373,74 ha, biến động tăng 288,87 ha so với hiện trạng năm 2024 (84,87 ha), cao hơn 177,74 ha so với chỉ tiêu cấp tỉnh phân bổ (196 ha).</w:t>
      </w:r>
    </w:p>
    <w:p>
      <w:pPr>
        <w:pStyle w:val="BodyText"/>
        <w:spacing w:line="288" w:lineRule="auto" w:before="121"/>
        <w:ind w:right="564"/>
      </w:pPr>
      <w:r>
        <w:rPr/>
        <w:t>Diện tích cao hơn do nhu cầu phát triển thương mại dịch vụ của huyện theo định hướng chung phát triển đô thị và công nghiệp và dịch vụ. Trong giai đoạn 2025 – 2030 định hướng hình thành các động lực phát triển kinh tế: Khu công nghiệp Hiệp Thạnh, Khu công nghiệp Thạnh Đức,…</w:t>
      </w:r>
    </w:p>
    <w:p>
      <w:pPr>
        <w:pStyle w:val="Heading1"/>
        <w:spacing w:line="288" w:lineRule="auto"/>
        <w:ind w:left="5024" w:right="740" w:hanging="4173"/>
      </w:pPr>
      <w:bookmarkStart w:name="_bookmark117" w:id="165"/>
      <w:bookmarkEnd w:id="165"/>
      <w:r>
        <w:rPr>
          <w:b w:val="0"/>
        </w:rPr>
      </w:r>
      <w:r>
        <w:rPr/>
        <w:t>Bảng 59: Chỉ tiêu đất thương mại, dịch vụ huyện xác định theo đơn vị hành chính</w:t>
      </w:r>
    </w:p>
    <w:p>
      <w:pPr>
        <w:spacing w:line="273" w:lineRule="exact" w:before="0"/>
        <w:ind w:left="155" w:right="568" w:firstLine="0"/>
        <w:jc w:val="right"/>
        <w:rPr>
          <w:i/>
          <w:sz w:val="24"/>
        </w:rPr>
      </w:pPr>
      <w:r>
        <w:rPr/>
        <w:pict>
          <v:shape style="position:absolute;margin-left:78.864006pt;margin-top:16.699089pt;width:1.45pt;height:1.6pt;mso-position-horizontal-relative:page;mso-position-vertical-relative:paragraph;z-index:251665408" coordorigin="1577,334" coordsize="29,32" path="m1606,334l1587,334,1577,334,1577,344,1577,365,1587,365,1587,344,1606,344,1606,334e" filled="true" fillcolor="#000000" stroked="false">
            <v:path arrowok="t"/>
            <v:fill type="solid"/>
            <w10:wrap type="none"/>
          </v:shape>
        </w:pict>
      </w: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3"/>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8,30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30,14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21,84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9,85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7,53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30,99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29,34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4"/>
              <w:jc w:val="right"/>
              <w:rPr>
                <w:sz w:val="24"/>
              </w:rPr>
            </w:pPr>
            <w:r>
              <w:rPr>
                <w:sz w:val="24"/>
              </w:rPr>
              <w:t>5,45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26,51</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21,06</w:t>
            </w:r>
          </w:p>
        </w:tc>
      </w:tr>
      <w:tr>
        <w:trPr>
          <w:trHeight w:val="373"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0,29</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11,29</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11,00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tcBorders>
              <w:bottom w:val="single" w:sz="4" w:space="0" w:color="000000"/>
              <w:right w:val="single" w:sz="4" w:space="0" w:color="000000"/>
            </w:tcBorders>
          </w:tcPr>
          <w:p>
            <w:pPr>
              <w:pStyle w:val="TableParagraph"/>
              <w:spacing w:before="15"/>
              <w:jc w:val="center"/>
              <w:rPr>
                <w:sz w:val="24"/>
              </w:rPr>
            </w:pPr>
            <w:r>
              <w:rPr>
                <w:sz w:val="24"/>
              </w:rPr>
              <w:t>6</w:t>
            </w:r>
          </w:p>
        </w:tc>
        <w:tc>
          <w:tcPr>
            <w:tcW w:w="2268" w:type="dxa"/>
            <w:tcBorders>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2,38</w:t>
            </w:r>
          </w:p>
        </w:tc>
        <w:tc>
          <w:tcPr>
            <w:tcW w:w="2306" w:type="dxa"/>
            <w:tcBorders>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2,38</w:t>
            </w:r>
          </w:p>
        </w:tc>
        <w:tc>
          <w:tcPr>
            <w:tcW w:w="1915" w:type="dxa"/>
            <w:tcBorders>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174,35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163,27</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13,64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8,85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jc w:val="center"/>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48,60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74,58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25,98</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84,87</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373,74</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288,87</w:t>
            </w:r>
          </w:p>
        </w:tc>
      </w:tr>
    </w:tbl>
    <w:p>
      <w:pPr>
        <w:pStyle w:val="BodyText"/>
        <w:spacing w:line="288" w:lineRule="auto" w:before="122"/>
        <w:ind w:right="564"/>
      </w:pPr>
      <w:r>
        <w:rPr/>
        <w:t>+ Đất cơ sở sản xuất phi nông nghiệp: Điều chỉnh chỉ tiêu sử dụng đất đến năm 2030 là 228,03 ha, biến động tăng 77,04 ha so với hiện trạng năm 2024 (151,00 ha), thấp hơn 94,63 ha so với chỉ tiêu cấp tỉnh phân bổ (174 ha).</w:t>
      </w:r>
    </w:p>
    <w:p>
      <w:pPr>
        <w:pStyle w:val="BodyText"/>
        <w:spacing w:line="288" w:lineRule="auto" w:before="119"/>
        <w:ind w:right="562"/>
      </w:pPr>
      <w:r>
        <w:rPr/>
        <w:t>Diện tích cao hơn do nhu cầu phát triển cơ sở sản xuất phi nông nghiệp của huyện.</w:t>
      </w:r>
    </w:p>
    <w:p>
      <w:pPr>
        <w:pStyle w:val="Heading1"/>
        <w:spacing w:line="288" w:lineRule="auto" w:before="124"/>
        <w:ind w:left="4541" w:right="585" w:hanging="3846"/>
      </w:pPr>
      <w:bookmarkStart w:name="_bookmark118" w:id="166"/>
      <w:bookmarkEnd w:id="166"/>
      <w:r>
        <w:rPr>
          <w:b w:val="0"/>
        </w:rPr>
      </w:r>
      <w:r>
        <w:rPr/>
        <w:t>Bảng 60: Chỉ tiêu đất cơ sở sản xuất phi nông nghiệp huyện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452" w:hRule="atLeast"/>
        </w:trPr>
        <w:tc>
          <w:tcPr>
            <w:tcW w:w="674" w:type="dxa"/>
            <w:vMerge w:val="restart"/>
            <w:tcBorders>
              <w:bottom w:val="single" w:sz="4" w:space="0" w:color="000000"/>
              <w:right w:val="single" w:sz="4" w:space="0" w:color="000000"/>
            </w:tcBorders>
          </w:tcPr>
          <w:p>
            <w:pPr>
              <w:pStyle w:val="TableParagraph"/>
              <w:rPr>
                <w:i/>
                <w:sz w:val="26"/>
              </w:rPr>
            </w:pPr>
          </w:p>
          <w:p>
            <w:pPr>
              <w:pStyle w:val="TableParagraph"/>
              <w:spacing w:before="158"/>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8"/>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61"/>
              <w:ind w:left="2252" w:right="2225"/>
              <w:jc w:val="center"/>
              <w:rPr>
                <w:b/>
                <w:sz w:val="24"/>
              </w:rPr>
            </w:pPr>
            <w:r>
              <w:rPr>
                <w:b/>
                <w:sz w:val="24"/>
              </w:rPr>
              <w:t>Chỉ tiêu sử dụng đất</w:t>
            </w:r>
          </w:p>
        </w:tc>
      </w:tr>
      <w:tr>
        <w:trPr>
          <w:trHeight w:val="78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59"/>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9"/>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59"/>
              <w:ind w:left="441"/>
              <w:rPr>
                <w:b/>
                <w:sz w:val="24"/>
              </w:rPr>
            </w:pPr>
            <w:r>
              <w:rPr>
                <w:b/>
                <w:sz w:val="24"/>
              </w:rPr>
              <w:t>Biến động</w:t>
            </w:r>
          </w:p>
        </w:tc>
      </w:tr>
      <w:tr>
        <w:trPr>
          <w:trHeight w:val="395" w:hRule="atLeast"/>
        </w:trPr>
        <w:tc>
          <w:tcPr>
            <w:tcW w:w="674" w:type="dxa"/>
            <w:tcBorders>
              <w:top w:val="single" w:sz="4" w:space="0" w:color="000000"/>
              <w:bottom w:val="single" w:sz="4" w:space="0" w:color="000000"/>
              <w:right w:val="single" w:sz="4" w:space="0" w:color="000000"/>
            </w:tcBorders>
          </w:tcPr>
          <w:p>
            <w:pPr>
              <w:pStyle w:val="TableParagraph"/>
              <w:spacing w:before="55"/>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5"/>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55"/>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55"/>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55"/>
              <w:ind w:left="521"/>
              <w:rPr>
                <w:sz w:val="20"/>
              </w:rPr>
            </w:pPr>
            <w:r>
              <w:rPr>
                <w:sz w:val="20"/>
              </w:rPr>
              <w:t>(5)=(4)-(3)</w:t>
            </w:r>
          </w:p>
        </w:tc>
      </w:tr>
      <w:tr>
        <w:trPr>
          <w:trHeight w:val="450" w:hRule="atLeast"/>
        </w:trPr>
        <w:tc>
          <w:tcPr>
            <w:tcW w:w="674" w:type="dxa"/>
            <w:tcBorders>
              <w:top w:val="single" w:sz="4" w:space="0" w:color="000000"/>
              <w:bottom w:val="single" w:sz="4" w:space="0" w:color="000000"/>
              <w:right w:val="single" w:sz="4" w:space="0" w:color="000000"/>
            </w:tcBorders>
          </w:tcPr>
          <w:p>
            <w:pPr>
              <w:pStyle w:val="TableParagraph"/>
              <w:spacing w:before="54"/>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4"/>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83"/>
              <w:ind w:right="94"/>
              <w:jc w:val="right"/>
              <w:rPr>
                <w:sz w:val="24"/>
              </w:rPr>
            </w:pPr>
            <w:r>
              <w:rPr>
                <w:sz w:val="24"/>
              </w:rPr>
              <w:t>2,94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6,94</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4,00</w:t>
            </w:r>
          </w:p>
        </w:tc>
      </w:tr>
      <w:tr>
        <w:trPr>
          <w:trHeight w:val="450" w:hRule="atLeast"/>
        </w:trPr>
        <w:tc>
          <w:tcPr>
            <w:tcW w:w="674" w:type="dxa"/>
            <w:tcBorders>
              <w:top w:val="single" w:sz="4" w:space="0" w:color="000000"/>
              <w:bottom w:val="single" w:sz="4" w:space="0" w:color="000000"/>
              <w:right w:val="single" w:sz="4" w:space="0" w:color="000000"/>
            </w:tcBorders>
          </w:tcPr>
          <w:p>
            <w:pPr>
              <w:pStyle w:val="TableParagraph"/>
              <w:spacing w:before="56"/>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6"/>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10,63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26,61</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15,98</w:t>
            </w:r>
          </w:p>
        </w:tc>
      </w:tr>
      <w:tr>
        <w:trPr>
          <w:trHeight w:val="453" w:hRule="atLeast"/>
        </w:trPr>
        <w:tc>
          <w:tcPr>
            <w:tcW w:w="674" w:type="dxa"/>
            <w:tcBorders>
              <w:top w:val="single" w:sz="4" w:space="0" w:color="000000"/>
              <w:bottom w:val="single" w:sz="4" w:space="0" w:color="000000"/>
              <w:right w:val="single" w:sz="4" w:space="0" w:color="000000"/>
            </w:tcBorders>
          </w:tcPr>
          <w:p>
            <w:pPr>
              <w:pStyle w:val="TableParagraph"/>
              <w:spacing w:before="56"/>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6"/>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3"/>
              <w:ind w:right="94"/>
              <w:jc w:val="right"/>
              <w:rPr>
                <w:sz w:val="24"/>
              </w:rPr>
            </w:pPr>
            <w:r>
              <w:rPr>
                <w:sz w:val="24"/>
              </w:rPr>
              <w:t>53,98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3"/>
              <w:ind w:right="93"/>
              <w:jc w:val="right"/>
              <w:rPr>
                <w:sz w:val="24"/>
              </w:rPr>
            </w:pPr>
            <w:r>
              <w:rPr>
                <w:sz w:val="24"/>
              </w:rPr>
              <w:t>64,30</w:t>
            </w:r>
          </w:p>
        </w:tc>
        <w:tc>
          <w:tcPr>
            <w:tcW w:w="1915" w:type="dxa"/>
            <w:tcBorders>
              <w:top w:val="single" w:sz="4" w:space="0" w:color="000000"/>
              <w:left w:val="single" w:sz="4" w:space="0" w:color="000000"/>
              <w:bottom w:val="single" w:sz="4" w:space="0" w:color="000000"/>
            </w:tcBorders>
          </w:tcPr>
          <w:p>
            <w:pPr>
              <w:pStyle w:val="TableParagraph"/>
              <w:spacing w:before="63"/>
              <w:ind w:right="83"/>
              <w:jc w:val="right"/>
              <w:rPr>
                <w:sz w:val="24"/>
              </w:rPr>
            </w:pPr>
            <w:r>
              <w:rPr>
                <w:sz w:val="24"/>
              </w:rPr>
              <w:t>10,32</w:t>
            </w:r>
          </w:p>
        </w:tc>
      </w:tr>
      <w:tr>
        <w:trPr>
          <w:trHeight w:val="450" w:hRule="atLeast"/>
        </w:trPr>
        <w:tc>
          <w:tcPr>
            <w:tcW w:w="674" w:type="dxa"/>
            <w:tcBorders>
              <w:top w:val="single" w:sz="4" w:space="0" w:color="000000"/>
              <w:bottom w:val="single" w:sz="4" w:space="0" w:color="000000"/>
              <w:right w:val="single" w:sz="4" w:space="0" w:color="000000"/>
            </w:tcBorders>
          </w:tcPr>
          <w:p>
            <w:pPr>
              <w:pStyle w:val="TableParagraph"/>
              <w:spacing w:before="54"/>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4"/>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15,73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26,35</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10,62</w:t>
            </w:r>
          </w:p>
        </w:tc>
      </w:tr>
      <w:tr>
        <w:trPr>
          <w:trHeight w:val="450" w:hRule="atLeast"/>
        </w:trPr>
        <w:tc>
          <w:tcPr>
            <w:tcW w:w="674" w:type="dxa"/>
            <w:tcBorders>
              <w:top w:val="single" w:sz="4" w:space="0" w:color="000000"/>
              <w:bottom w:val="single" w:sz="4" w:space="0" w:color="000000"/>
              <w:right w:val="single" w:sz="4" w:space="0" w:color="000000"/>
            </w:tcBorders>
          </w:tcPr>
          <w:p>
            <w:pPr>
              <w:pStyle w:val="TableParagraph"/>
              <w:spacing w:before="54"/>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4"/>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5,15</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5,00</w:t>
            </w:r>
          </w:p>
        </w:tc>
      </w:tr>
      <w:tr>
        <w:trPr>
          <w:trHeight w:val="451" w:hRule="atLeast"/>
        </w:trPr>
        <w:tc>
          <w:tcPr>
            <w:tcW w:w="674" w:type="dxa"/>
            <w:tcBorders>
              <w:top w:val="single" w:sz="4" w:space="0" w:color="000000"/>
              <w:bottom w:val="single" w:sz="4" w:space="0" w:color="000000"/>
              <w:right w:val="single" w:sz="4" w:space="0" w:color="000000"/>
            </w:tcBorders>
          </w:tcPr>
          <w:p>
            <w:pPr>
              <w:pStyle w:val="TableParagraph"/>
              <w:spacing w:before="54"/>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4"/>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3,32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13,32</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10,00</w:t>
            </w:r>
          </w:p>
        </w:tc>
      </w:tr>
      <w:tr>
        <w:trPr>
          <w:trHeight w:val="450" w:hRule="atLeast"/>
        </w:trPr>
        <w:tc>
          <w:tcPr>
            <w:tcW w:w="674" w:type="dxa"/>
            <w:tcBorders>
              <w:top w:val="single" w:sz="4" w:space="0" w:color="000000"/>
              <w:bottom w:val="single" w:sz="4" w:space="0" w:color="000000"/>
              <w:right w:val="single" w:sz="4" w:space="0" w:color="000000"/>
            </w:tcBorders>
          </w:tcPr>
          <w:p>
            <w:pPr>
              <w:pStyle w:val="TableParagraph"/>
              <w:spacing w:before="54"/>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4"/>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0,05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11,31</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11,26</w:t>
            </w:r>
          </w:p>
        </w:tc>
      </w:tr>
      <w:tr>
        <w:trPr>
          <w:trHeight w:val="450" w:hRule="atLeast"/>
        </w:trPr>
        <w:tc>
          <w:tcPr>
            <w:tcW w:w="674" w:type="dxa"/>
            <w:tcBorders>
              <w:top w:val="single" w:sz="4" w:space="0" w:color="000000"/>
              <w:bottom w:val="single" w:sz="4" w:space="0" w:color="000000"/>
              <w:right w:val="single" w:sz="4" w:space="0" w:color="000000"/>
            </w:tcBorders>
          </w:tcPr>
          <w:p>
            <w:pPr>
              <w:pStyle w:val="TableParagraph"/>
              <w:spacing w:before="54"/>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4"/>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43,32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48,32</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5,00</w:t>
            </w:r>
          </w:p>
        </w:tc>
      </w:tr>
      <w:tr>
        <w:trPr>
          <w:trHeight w:val="453" w:hRule="atLeast"/>
        </w:trPr>
        <w:tc>
          <w:tcPr>
            <w:tcW w:w="674" w:type="dxa"/>
            <w:tcBorders>
              <w:top w:val="single" w:sz="4" w:space="0" w:color="000000"/>
              <w:bottom w:val="single" w:sz="4" w:space="0" w:color="000000"/>
              <w:right w:val="single" w:sz="4" w:space="0" w:color="000000"/>
            </w:tcBorders>
          </w:tcPr>
          <w:p>
            <w:pPr>
              <w:pStyle w:val="TableParagraph"/>
              <w:spacing w:before="56"/>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56"/>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61"/>
              <w:ind w:right="94"/>
              <w:jc w:val="right"/>
              <w:rPr>
                <w:sz w:val="24"/>
              </w:rPr>
            </w:pPr>
            <w:r>
              <w:rPr>
                <w:sz w:val="24"/>
              </w:rPr>
              <w:t>20,87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61"/>
              <w:ind w:right="93"/>
              <w:jc w:val="right"/>
              <w:rPr>
                <w:sz w:val="24"/>
              </w:rPr>
            </w:pPr>
            <w:r>
              <w:rPr>
                <w:sz w:val="24"/>
              </w:rPr>
              <w:t>25,73</w:t>
            </w:r>
          </w:p>
        </w:tc>
        <w:tc>
          <w:tcPr>
            <w:tcW w:w="1915" w:type="dxa"/>
            <w:tcBorders>
              <w:top w:val="single" w:sz="4" w:space="0" w:color="000000"/>
              <w:left w:val="single" w:sz="4" w:space="0" w:color="000000"/>
              <w:bottom w:val="single" w:sz="4" w:space="0" w:color="000000"/>
            </w:tcBorders>
          </w:tcPr>
          <w:p>
            <w:pPr>
              <w:pStyle w:val="TableParagraph"/>
              <w:spacing w:before="61"/>
              <w:ind w:right="83"/>
              <w:jc w:val="right"/>
              <w:rPr>
                <w:sz w:val="24"/>
              </w:rPr>
            </w:pPr>
            <w:r>
              <w:rPr>
                <w:sz w:val="24"/>
              </w:rPr>
              <w:t>4,86</w:t>
            </w:r>
          </w:p>
        </w:tc>
      </w:tr>
      <w:tr>
        <w:trPr>
          <w:trHeight w:val="450"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59"/>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66"/>
              <w:ind w:right="94"/>
              <w:jc w:val="right"/>
              <w:rPr>
                <w:b/>
                <w:sz w:val="24"/>
              </w:rPr>
            </w:pPr>
            <w:r>
              <w:rPr>
                <w:b/>
                <w:sz w:val="24"/>
              </w:rPr>
              <w:t>151,00</w:t>
            </w:r>
          </w:p>
        </w:tc>
        <w:tc>
          <w:tcPr>
            <w:tcW w:w="2306" w:type="dxa"/>
            <w:tcBorders>
              <w:top w:val="single" w:sz="4" w:space="0" w:color="000000"/>
              <w:left w:val="single" w:sz="4" w:space="0" w:color="000000"/>
              <w:right w:val="single" w:sz="4" w:space="0" w:color="000000"/>
            </w:tcBorders>
          </w:tcPr>
          <w:p>
            <w:pPr>
              <w:pStyle w:val="TableParagraph"/>
              <w:spacing w:before="66"/>
              <w:ind w:right="93"/>
              <w:jc w:val="right"/>
              <w:rPr>
                <w:b/>
                <w:sz w:val="24"/>
              </w:rPr>
            </w:pPr>
            <w:r>
              <w:rPr>
                <w:b/>
                <w:sz w:val="24"/>
              </w:rPr>
              <w:t>228,03</w:t>
            </w:r>
          </w:p>
        </w:tc>
        <w:tc>
          <w:tcPr>
            <w:tcW w:w="1915" w:type="dxa"/>
            <w:tcBorders>
              <w:top w:val="single" w:sz="4" w:space="0" w:color="000000"/>
              <w:left w:val="single" w:sz="4" w:space="0" w:color="000000"/>
            </w:tcBorders>
          </w:tcPr>
          <w:p>
            <w:pPr>
              <w:pStyle w:val="TableParagraph"/>
              <w:spacing w:before="66"/>
              <w:ind w:right="83"/>
              <w:jc w:val="right"/>
              <w:rPr>
                <w:b/>
                <w:sz w:val="24"/>
              </w:rPr>
            </w:pPr>
            <w:r>
              <w:rPr>
                <w:b/>
                <w:sz w:val="24"/>
              </w:rPr>
              <w:t>77,04</w:t>
            </w:r>
          </w:p>
        </w:tc>
      </w:tr>
    </w:tbl>
    <w:p>
      <w:pPr>
        <w:pStyle w:val="BodyText"/>
        <w:spacing w:line="288" w:lineRule="auto" w:before="123"/>
        <w:ind w:right="564"/>
      </w:pPr>
      <w:r>
        <w:rPr/>
        <w:t>+ Đất hoạt động khoáng sản: Điều chỉnh chỉ tiêu sử dụng đất đến năm 2030 là 92,84 ha, biến động tăng 31,38 ha so với hiện trạng năm 2024 (61,46 ha), cao hơn 54,03 ha so với chỉ tiêu cấp tỉnh phân bổ (4 ha). Diện tích cao hơn do chỉ tiêu được tổng hợp theo Nghị định số 102/NĐ-CP ngày 30/7/2024.</w:t>
      </w:r>
    </w:p>
    <w:p>
      <w:pPr>
        <w:spacing w:after="0" w:line="288" w:lineRule="auto"/>
        <w:sectPr>
          <w:pgSz w:w="11910" w:h="16850"/>
          <w:pgMar w:header="725" w:footer="788" w:top="1300" w:bottom="980" w:left="1020" w:right="280"/>
        </w:sectPr>
      </w:pPr>
    </w:p>
    <w:p>
      <w:pPr>
        <w:pStyle w:val="Heading1"/>
        <w:spacing w:line="288" w:lineRule="auto" w:before="118"/>
        <w:ind w:left="5024" w:right="624" w:hanging="4278"/>
        <w:jc w:val="left"/>
      </w:pPr>
      <w:bookmarkStart w:name="_bookmark119" w:id="167"/>
      <w:bookmarkEnd w:id="167"/>
      <w:r>
        <w:rPr>
          <w:b w:val="0"/>
        </w:rPr>
      </w:r>
      <w:r>
        <w:rPr/>
        <w:t>Bảng 61: Chỉ tiêu đất hoạt động khoáng sản huyện xác định theo đơn vị hành chính</w:t>
      </w:r>
    </w:p>
    <w:p>
      <w:pPr>
        <w:spacing w:line="273" w:lineRule="exact" w:before="0"/>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0"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5"/>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18,00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18,00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5,51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2,99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1,94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11,93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9,49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48,59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52,48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3,89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61,46</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92,84</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31,38</w:t>
            </w:r>
          </w:p>
        </w:tc>
      </w:tr>
    </w:tbl>
    <w:p>
      <w:pPr>
        <w:pStyle w:val="BodyText"/>
        <w:spacing w:line="288" w:lineRule="auto" w:before="123"/>
        <w:ind w:right="563"/>
      </w:pPr>
      <w:r>
        <w:rPr/>
        <w:t>- Đất sử dụng vào mục đích công cộng (loại đất được quy định tại Nghị định số 102/NĐ-CP ngày 30/7/2024): Điều chỉnh chỉ tiêu sử dụng đất đến năm 2030 là 2.065,84 ha, biến động tăng 701,49 ha so với hiện trạng năm 2024 (1.364,36 ha). Trong đó:</w:t>
      </w:r>
    </w:p>
    <w:p>
      <w:pPr>
        <w:pStyle w:val="BodyText"/>
        <w:spacing w:line="288" w:lineRule="auto"/>
        <w:ind w:right="562"/>
      </w:pPr>
      <w:r>
        <w:rPr/>
        <w:t>+ Đất công trình giao thông: Điều chỉnh chỉ tiêu sử dụng đất đến năm 2030 là 1.298,49 ha, biến động tăng 518,87 ha so với hiện trạng năm 2024 (779,63 ha), cao hơn 6,51 ha so với chỉ tiêu cấp tỉnh phân bổ (1.305</w:t>
      </w:r>
      <w:r>
        <w:rPr>
          <w:spacing w:val="-8"/>
        </w:rPr>
        <w:t> </w:t>
      </w:r>
      <w:r>
        <w:rPr/>
        <w:t>ha).</w:t>
      </w:r>
    </w:p>
    <w:p>
      <w:pPr>
        <w:pStyle w:val="BodyText"/>
        <w:spacing w:line="288" w:lineRule="auto"/>
        <w:ind w:right="565"/>
      </w:pPr>
      <w:r>
        <w:rPr/>
        <w:t>Diện tích thấp hơn do không thực hiện các khu đất vùng phụ cận nút giao thông và rà soát lại nhu cầu đất giao thông trên địa bàn các xã.</w:t>
      </w:r>
    </w:p>
    <w:p>
      <w:pPr>
        <w:pStyle w:val="Heading1"/>
        <w:spacing w:before="126"/>
        <w:ind w:left="1063"/>
      </w:pPr>
      <w:bookmarkStart w:name="_bookmark120" w:id="168"/>
      <w:bookmarkEnd w:id="168"/>
      <w:r>
        <w:rPr>
          <w:b w:val="0"/>
        </w:rPr>
      </w:r>
      <w:r>
        <w:rPr/>
        <w:t>Bảng 62: Chỉ tiêu đất giao thông huyện xác định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41,53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84,71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43,19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4"/>
              <w:jc w:val="right"/>
              <w:rPr>
                <w:sz w:val="24"/>
              </w:rPr>
            </w:pPr>
            <w:r>
              <w:rPr>
                <w:sz w:val="24"/>
              </w:rPr>
              <w:t>66,65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76,80</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10,15</w:t>
            </w:r>
          </w:p>
        </w:tc>
      </w:tr>
      <w:tr>
        <w:trPr>
          <w:trHeight w:val="373"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223,25</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355,00</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131,75</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tcBorders>
              <w:bottom w:val="single" w:sz="4" w:space="0" w:color="000000"/>
              <w:right w:val="single" w:sz="4" w:space="0" w:color="000000"/>
            </w:tcBorders>
          </w:tcPr>
          <w:p>
            <w:pPr>
              <w:pStyle w:val="TableParagraph"/>
              <w:spacing w:before="15"/>
              <w:jc w:val="center"/>
              <w:rPr>
                <w:sz w:val="24"/>
              </w:rPr>
            </w:pPr>
            <w:r>
              <w:rPr>
                <w:sz w:val="24"/>
              </w:rPr>
              <w:t>4</w:t>
            </w:r>
          </w:p>
        </w:tc>
        <w:tc>
          <w:tcPr>
            <w:tcW w:w="2268" w:type="dxa"/>
            <w:tcBorders>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101,79</w:t>
            </w:r>
          </w:p>
        </w:tc>
        <w:tc>
          <w:tcPr>
            <w:tcW w:w="2306" w:type="dxa"/>
            <w:tcBorders>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195,07</w:t>
            </w:r>
          </w:p>
        </w:tc>
        <w:tc>
          <w:tcPr>
            <w:tcW w:w="1915" w:type="dxa"/>
            <w:tcBorders>
              <w:left w:val="single" w:sz="4" w:space="0" w:color="000000"/>
              <w:bottom w:val="single" w:sz="4" w:space="0" w:color="000000"/>
            </w:tcBorders>
          </w:tcPr>
          <w:p>
            <w:pPr>
              <w:pStyle w:val="TableParagraph"/>
              <w:spacing w:before="23"/>
              <w:ind w:right="83"/>
              <w:jc w:val="right"/>
              <w:rPr>
                <w:sz w:val="24"/>
              </w:rPr>
            </w:pPr>
            <w:r>
              <w:rPr>
                <w:sz w:val="24"/>
              </w:rPr>
              <w:t>93,28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22,28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61,72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39,44</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59,57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150,31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90,74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jc w:val="center"/>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139,44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41,68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71,51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96,37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24,86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95,31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139,09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43,78</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779,63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1.298,49</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518,87</w:t>
            </w:r>
          </w:p>
        </w:tc>
      </w:tr>
    </w:tbl>
    <w:p>
      <w:pPr>
        <w:pStyle w:val="BodyText"/>
        <w:spacing w:line="288" w:lineRule="auto" w:before="122"/>
        <w:ind w:right="564"/>
      </w:pPr>
      <w:r>
        <w:rPr/>
        <w:t>+ Đất công trình thủy lợi: Điều chỉnh chỉ tiêu sử dụng đất đến năm 2030 là 592,02 ha, biến động tăng 50,14 ha so với hiện trạng năm 2024 (541,88 ha), thấp hơn 13,98 ha so với chỉ tiêu cấp tỉnh phân bổ (606 ha).</w:t>
      </w:r>
    </w:p>
    <w:p>
      <w:pPr>
        <w:pStyle w:val="BodyText"/>
        <w:spacing w:before="121"/>
        <w:ind w:left="1399" w:firstLine="0"/>
      </w:pPr>
      <w:r>
        <w:rPr/>
        <w:t>Diện tích thấp hơn do rà soát lại nhu cầu đất thủy lợi trên địa bàn các xã.</w:t>
      </w:r>
    </w:p>
    <w:p>
      <w:pPr>
        <w:pStyle w:val="Heading1"/>
        <w:spacing w:before="189"/>
        <w:ind w:left="1226"/>
        <w:jc w:val="left"/>
      </w:pPr>
      <w:bookmarkStart w:name="_bookmark121" w:id="169"/>
      <w:bookmarkEnd w:id="169"/>
      <w:r>
        <w:rPr>
          <w:b w:val="0"/>
        </w:rPr>
      </w:r>
      <w:r>
        <w:rPr/>
        <w:t>Bảng 63: Chỉ tiêu đất thủy lợi huyện xác định theo đơn vị hành chính</w:t>
      </w:r>
    </w:p>
    <w:p>
      <w:pPr>
        <w:spacing w:before="61"/>
        <w:ind w:left="8570" w:right="0" w:firstLine="0"/>
        <w:jc w:val="lef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11,34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42,55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31,21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104,66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107,66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120,77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121,17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0,40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78,32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86,73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8,41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26,35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31,57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36,27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4,70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94,34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97,34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35,59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34,93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-0,66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39,04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39,02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r>
        <w:trPr>
          <w:trHeight w:val="373"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541,88</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592,02</w:t>
            </w:r>
          </w:p>
        </w:tc>
        <w:tc>
          <w:tcPr>
            <w:tcW w:w="1915" w:type="dxa"/>
            <w:tcBorders>
              <w:top w:val="single" w:sz="4" w:space="0" w:color="000000"/>
              <w:left w:val="single" w:sz="4" w:space="0" w:color="000000"/>
              <w:bottom w:val="single" w:sz="4" w:space="0" w:color="000000"/>
            </w:tcBorders>
          </w:tcPr>
          <w:p>
            <w:pPr>
              <w:pStyle w:val="TableParagraph"/>
              <w:spacing w:before="27"/>
              <w:ind w:right="83"/>
              <w:jc w:val="right"/>
              <w:rPr>
                <w:b/>
                <w:sz w:val="24"/>
              </w:rPr>
            </w:pPr>
            <w:r>
              <w:rPr>
                <w:b/>
                <w:sz w:val="24"/>
              </w:rPr>
              <w:t>50,14</w:t>
            </w:r>
          </w:p>
        </w:tc>
      </w:tr>
    </w:tbl>
    <w:p>
      <w:pPr>
        <w:pStyle w:val="BodyText"/>
        <w:spacing w:line="29" w:lineRule="exact" w:before="0"/>
        <w:ind w:left="8250" w:firstLine="0"/>
        <w:jc w:val="left"/>
        <w:rPr>
          <w:sz w:val="2"/>
        </w:rPr>
      </w:pPr>
      <w:r>
        <w:rPr>
          <w:position w:val="0"/>
          <w:sz w:val="2"/>
        </w:rPr>
        <w:pict>
          <v:group style="width:95.3pt;height:1.45pt;mso-position-horizontal-relative:char;mso-position-vertical-relative:line" coordorigin="0,0" coordsize="1906,29">
            <v:line style="position:absolute" from="0,24" to="1877,24" stroked="true" strokeweight=".48004pt" strokecolor="#000000">
              <v:stroke dashstyle="solid"/>
            </v:line>
            <v:rect style="position:absolute;left:1896;top:0;width:10;height:29" filled="true" fillcolor="#000000" stroked="false">
              <v:fill type="solid"/>
            </v:rect>
            <v:rect style="position:absolute;left:1877;top:19;width:29;height:10" filled="true" fillcolor="#000000" stroked="false">
              <v:fill type="solid"/>
            </v:rect>
          </v:group>
        </w:pict>
      </w:r>
      <w:r>
        <w:rPr>
          <w:position w:val="0"/>
          <w:sz w:val="2"/>
        </w:rPr>
      </w:r>
    </w:p>
    <w:p>
      <w:pPr>
        <w:pStyle w:val="BodyText"/>
        <w:spacing w:line="288" w:lineRule="auto" w:before="94"/>
        <w:ind w:right="564"/>
      </w:pPr>
      <w:r>
        <w:rPr/>
        <w:t>+ Đất công trình cấp nước, thoát nước (loại đất được quy định tại Nghị định số 102/NĐ-CP ngày 30/7/2024): Điều chỉnh chỉ tiêu sử dụng đất đến năm 2030 là 5,00 ha, biến động tăng 5,00 ha (xã Bàu Đồn) so với hiện trạng năm 2024 (không có).</w:t>
      </w:r>
    </w:p>
    <w:p>
      <w:pPr>
        <w:pStyle w:val="BodyText"/>
        <w:spacing w:line="288" w:lineRule="auto"/>
        <w:ind w:right="564"/>
      </w:pPr>
      <w:r>
        <w:rPr/>
        <w:t>+ Đất có di tích lịch sử - văn hóa danh lam thắng cảnh, di sản thiên nhiên (loại đất được quy định tại Nghị định số 102/NĐ-CP ngày 30/7/2024): Điều chỉnh chỉ tiêu sử dụng đất đến năm 2030 là 3,41 ha, ổn định so với hiện trạng năm 2024 (3,41 ha), bằng với chỉ tiêu cấp tỉnh phân bổ (3 ha).</w:t>
      </w:r>
    </w:p>
    <w:p>
      <w:pPr>
        <w:spacing w:after="0" w:line="288" w:lineRule="auto"/>
        <w:sectPr>
          <w:pgSz w:w="11910" w:h="16850"/>
          <w:pgMar w:header="725" w:footer="788" w:top="1300" w:bottom="980" w:left="1020" w:right="280"/>
        </w:sectPr>
      </w:pPr>
    </w:p>
    <w:p>
      <w:pPr>
        <w:pStyle w:val="BodyText"/>
        <w:spacing w:line="288" w:lineRule="auto" w:before="113"/>
        <w:ind w:right="563"/>
      </w:pPr>
      <w:r>
        <w:rPr/>
        <w:t>+ Đất công trình xử lý chất thải: Điều chỉnh chỉ tiêu sử dụng đất đến năm 2030 là 36,72 ha, biến động tăng 14,86 ha so với hiện trạng năm 2024 (21,86 ha), thấp hơn 10,28 ha so với chỉ tiêu cấp tỉnh phân bổ (47 ha).</w:t>
      </w:r>
    </w:p>
    <w:p>
      <w:pPr>
        <w:pStyle w:val="Heading1"/>
        <w:spacing w:line="288" w:lineRule="auto"/>
        <w:ind w:left="4685" w:right="772" w:hanging="3800"/>
      </w:pPr>
      <w:bookmarkStart w:name="_bookmark122" w:id="170"/>
      <w:bookmarkEnd w:id="170"/>
      <w:r>
        <w:rPr>
          <w:b w:val="0"/>
        </w:rPr>
      </w:r>
      <w:r>
        <w:rPr/>
        <w:t>Bảng 64: Chỉ tiêu đất công trình xử lý chất thải huyện xác định theo đơn vị hành chính</w:t>
      </w:r>
    </w:p>
    <w:p>
      <w:pPr>
        <w:spacing w:line="270"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17,81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28,81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4,05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3,86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3,86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21,86</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36,72</w:t>
            </w:r>
          </w:p>
        </w:tc>
        <w:tc>
          <w:tcPr>
            <w:tcW w:w="1915" w:type="dxa"/>
            <w:tcBorders>
              <w:top w:val="single" w:sz="4" w:space="0" w:color="000000"/>
              <w:left w:val="single" w:sz="4" w:space="0" w:color="000000"/>
            </w:tcBorders>
          </w:tcPr>
          <w:p>
            <w:pPr>
              <w:pStyle w:val="TableParagraph"/>
              <w:spacing w:before="27"/>
              <w:ind w:right="82"/>
              <w:jc w:val="right"/>
              <w:rPr>
                <w:b/>
                <w:sz w:val="24"/>
              </w:rPr>
            </w:pPr>
            <w:r>
              <w:rPr>
                <w:b/>
                <w:sz w:val="24"/>
              </w:rPr>
              <w:t>14,86</w:t>
            </w:r>
          </w:p>
        </w:tc>
      </w:tr>
    </w:tbl>
    <w:p>
      <w:pPr>
        <w:pStyle w:val="BodyText"/>
        <w:spacing w:line="288" w:lineRule="auto" w:before="123"/>
        <w:ind w:right="561"/>
      </w:pPr>
      <w:r>
        <w:rPr/>
        <w:t>+ Đất công trình năng lượng, chiếu sáng công cộng: Điều chỉnh chỉ tiêu sử dụng đất đến năm 2030 là 77,70 ha, biến động tăng 70,31 ha so với hiện trạng năm 2024 (7,39 ha), thấp hơn 87,30 ha so với chỉ tiêu cấp tỉnh phân bổ (165 ha).</w:t>
      </w:r>
    </w:p>
    <w:p>
      <w:pPr>
        <w:pStyle w:val="Heading1"/>
        <w:spacing w:line="288" w:lineRule="auto"/>
        <w:ind w:left="3673" w:right="638" w:hanging="2924"/>
      </w:pPr>
      <w:bookmarkStart w:name="_bookmark123" w:id="171"/>
      <w:bookmarkEnd w:id="171"/>
      <w:r>
        <w:rPr>
          <w:b w:val="0"/>
        </w:rPr>
      </w:r>
      <w:r>
        <w:rPr/>
        <w:t>Bảng 65: Chỉ tiêu đất công trình năng lượng, chiếu sáng công cộng huyện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0,94</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1,54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0,67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0,01</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0,03</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10,03</w:t>
            </w:r>
          </w:p>
        </w:tc>
        <w:tc>
          <w:tcPr>
            <w:tcW w:w="1915" w:type="dxa"/>
            <w:tcBorders>
              <w:top w:val="single" w:sz="4" w:space="0" w:color="000000"/>
              <w:left w:val="single" w:sz="4" w:space="0" w:color="000000"/>
            </w:tcBorders>
          </w:tcPr>
          <w:p>
            <w:pPr>
              <w:pStyle w:val="TableParagraph"/>
              <w:spacing w:before="23"/>
              <w:ind w:right="83"/>
              <w:jc w:val="right"/>
              <w:rPr>
                <w:sz w:val="24"/>
              </w:rPr>
            </w:pPr>
            <w:r>
              <w:rPr>
                <w:sz w:val="24"/>
              </w:rPr>
              <w:t>10,00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tcBorders>
              <w:bottom w:val="single" w:sz="4" w:space="0" w:color="000000"/>
              <w:right w:val="single" w:sz="4" w:space="0" w:color="000000"/>
            </w:tcBorders>
          </w:tcPr>
          <w:p>
            <w:pPr>
              <w:pStyle w:val="TableParagraph"/>
              <w:spacing w:before="15"/>
              <w:jc w:val="center"/>
              <w:rPr>
                <w:sz w:val="24"/>
              </w:rPr>
            </w:pPr>
            <w:r>
              <w:rPr>
                <w:sz w:val="24"/>
              </w:rPr>
              <w:t>7</w:t>
            </w:r>
          </w:p>
        </w:tc>
        <w:tc>
          <w:tcPr>
            <w:tcW w:w="2268" w:type="dxa"/>
            <w:tcBorders>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5,19</w:t>
            </w:r>
          </w:p>
        </w:tc>
        <w:tc>
          <w:tcPr>
            <w:tcW w:w="2306" w:type="dxa"/>
            <w:tcBorders>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25,22</w:t>
            </w:r>
          </w:p>
        </w:tc>
        <w:tc>
          <w:tcPr>
            <w:tcW w:w="1915" w:type="dxa"/>
            <w:tcBorders>
              <w:left w:val="single" w:sz="4" w:space="0" w:color="000000"/>
              <w:bottom w:val="single" w:sz="4" w:space="0" w:color="000000"/>
            </w:tcBorders>
          </w:tcPr>
          <w:p>
            <w:pPr>
              <w:pStyle w:val="TableParagraph"/>
              <w:spacing w:before="23"/>
              <w:ind w:right="83"/>
              <w:jc w:val="right"/>
              <w:rPr>
                <w:sz w:val="24"/>
              </w:rPr>
            </w:pPr>
            <w:r>
              <w:rPr>
                <w:sz w:val="24"/>
              </w:rPr>
              <w:t>20,03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28,45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27,81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10,84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10,84</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7,39</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77,70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70,31</w:t>
            </w:r>
          </w:p>
        </w:tc>
      </w:tr>
    </w:tbl>
    <w:p>
      <w:pPr>
        <w:pStyle w:val="BodyText"/>
        <w:spacing w:line="288" w:lineRule="auto" w:before="122"/>
        <w:ind w:right="563"/>
      </w:pPr>
      <w:r>
        <w:rPr/>
        <w:t>+ Đất công trình hạ tầng bưu chính, viễn thông, công nghệ thông tin: Điều chỉnh chỉ tiêu sử dụng đất đến năm 2030 là 0,99 ha, biến động tăng 0,20 ha so với hiện trạng năm 2024 (0,79 ha), thấp hơn 7,01 ha so với chỉ tiêu cấp tỉnh phân bổ (8 ha). Cân đối do rà soát lại nhu cầu phát triển của huyện.</w:t>
      </w:r>
    </w:p>
    <w:p>
      <w:pPr>
        <w:pStyle w:val="Heading1"/>
        <w:spacing w:line="288" w:lineRule="auto" w:before="126"/>
        <w:ind w:left="2460" w:right="820" w:hanging="1529"/>
      </w:pPr>
      <w:bookmarkStart w:name="_bookmark124" w:id="172"/>
      <w:bookmarkEnd w:id="172"/>
      <w:r>
        <w:rPr>
          <w:b w:val="0"/>
        </w:rPr>
      </w:r>
      <w:r>
        <w:rPr/>
        <w:t>Bảng 66: Chỉ tiêu đất công trình hạ tầng bưu chính, viễn thông, công nghệ thông tin huyện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0,25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4"/>
              <w:jc w:val="right"/>
              <w:rPr>
                <w:sz w:val="24"/>
              </w:rPr>
            </w:pPr>
            <w:r>
              <w:rPr>
                <w:sz w:val="24"/>
              </w:rPr>
              <w:t>0,01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0,01</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4" w:hRule="atLeast"/>
        </w:trPr>
        <w:tc>
          <w:tcPr>
            <w:tcW w:w="674" w:type="dxa"/>
            <w:tcBorders>
              <w:top w:val="single" w:sz="4" w:space="0" w:color="000000"/>
              <w:bottom w:val="double" w:sz="2" w:space="0" w:color="000000"/>
              <w:right w:val="single" w:sz="4" w:space="0" w:color="000000"/>
            </w:tcBorders>
          </w:tcPr>
          <w:p>
            <w:pPr>
              <w:pStyle w:val="TableParagraph"/>
              <w:rPr>
                <w:sz w:val="24"/>
              </w:rPr>
            </w:pPr>
          </w:p>
        </w:tc>
        <w:tc>
          <w:tcPr>
            <w:tcW w:w="2268" w:type="dxa"/>
            <w:tcBorders>
              <w:top w:val="single" w:sz="4" w:space="0" w:color="000000"/>
              <w:left w:val="single" w:sz="4" w:space="0" w:color="000000"/>
              <w:bottom w:val="double" w:sz="2"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bottom w:val="double" w:sz="2" w:space="0" w:color="000000"/>
              <w:right w:val="single" w:sz="4" w:space="0" w:color="000000"/>
            </w:tcBorders>
          </w:tcPr>
          <w:p>
            <w:pPr>
              <w:pStyle w:val="TableParagraph"/>
              <w:spacing w:before="27"/>
              <w:ind w:right="94"/>
              <w:jc w:val="right"/>
              <w:rPr>
                <w:b/>
                <w:sz w:val="24"/>
              </w:rPr>
            </w:pPr>
            <w:r>
              <w:rPr>
                <w:b/>
                <w:sz w:val="24"/>
              </w:rPr>
              <w:t>0,79</w:t>
            </w:r>
          </w:p>
        </w:tc>
        <w:tc>
          <w:tcPr>
            <w:tcW w:w="2306" w:type="dxa"/>
            <w:tcBorders>
              <w:top w:val="single" w:sz="4" w:space="0" w:color="000000"/>
              <w:left w:val="single" w:sz="4" w:space="0" w:color="000000"/>
              <w:bottom w:val="double" w:sz="2" w:space="0" w:color="000000"/>
              <w:right w:val="single" w:sz="4" w:space="0" w:color="000000"/>
            </w:tcBorders>
          </w:tcPr>
          <w:p>
            <w:pPr>
              <w:pStyle w:val="TableParagraph"/>
              <w:spacing w:before="27"/>
              <w:ind w:right="93"/>
              <w:jc w:val="right"/>
              <w:rPr>
                <w:b/>
                <w:sz w:val="24"/>
              </w:rPr>
            </w:pPr>
            <w:r>
              <w:rPr>
                <w:b/>
                <w:sz w:val="24"/>
              </w:rPr>
              <w:t>0,99</w:t>
            </w:r>
          </w:p>
        </w:tc>
        <w:tc>
          <w:tcPr>
            <w:tcW w:w="1915" w:type="dxa"/>
            <w:tcBorders>
              <w:top w:val="single" w:sz="4" w:space="0" w:color="000000"/>
              <w:left w:val="single" w:sz="4" w:space="0" w:color="000000"/>
              <w:bottom w:val="double" w:sz="2" w:space="0" w:color="000000"/>
            </w:tcBorders>
          </w:tcPr>
          <w:p>
            <w:pPr>
              <w:pStyle w:val="TableParagraph"/>
              <w:spacing w:before="27"/>
              <w:ind w:right="83"/>
              <w:jc w:val="right"/>
              <w:rPr>
                <w:b/>
                <w:sz w:val="24"/>
              </w:rPr>
            </w:pPr>
            <w:r>
              <w:rPr>
                <w:b/>
                <w:sz w:val="24"/>
              </w:rPr>
              <w:t>0,20</w:t>
            </w:r>
          </w:p>
        </w:tc>
      </w:tr>
    </w:tbl>
    <w:p>
      <w:pPr>
        <w:pStyle w:val="BodyText"/>
        <w:spacing w:line="288" w:lineRule="auto" w:before="123"/>
        <w:ind w:right="565"/>
        <w:jc w:val="left"/>
      </w:pPr>
      <w:r>
        <w:rPr/>
        <w:t>+ Đất chợ dân sinh, chợ đầu mối: Điều chỉnh chỉ tiêu sử dụng đất đến năm 2030 là 3,05 ha, biến động tăng 0,19 ha so với hiện trạng năm 2024 (2,86 ha).</w:t>
      </w:r>
    </w:p>
    <w:p>
      <w:pPr>
        <w:pStyle w:val="Heading1"/>
        <w:spacing w:line="288" w:lineRule="auto"/>
        <w:ind w:left="4685" w:right="703" w:hanging="3860"/>
        <w:jc w:val="left"/>
      </w:pPr>
      <w:bookmarkStart w:name="_bookmark125" w:id="173"/>
      <w:bookmarkEnd w:id="173"/>
      <w:r>
        <w:rPr>
          <w:b w:val="0"/>
        </w:rPr>
      </w:r>
      <w:r>
        <w:rPr/>
        <w:t>Bảng 67: Chỉ tiêu đất chợ dân sinh, chợ đầu mối huyện xác định theo đơn vị hành chính</w:t>
      </w:r>
    </w:p>
    <w:p>
      <w:pPr>
        <w:spacing w:line="273" w:lineRule="exact" w:before="0"/>
        <w:ind w:left="155" w:right="568" w:firstLine="0"/>
        <w:jc w:val="right"/>
        <w:rPr>
          <w:i/>
          <w:sz w:val="24"/>
        </w:rPr>
      </w:pPr>
      <w:r>
        <w:rPr/>
        <w:pict>
          <v:group style="position:absolute;margin-left:463.779999pt;margin-top:107.774193pt;width:95.3pt;height:1.45pt;mso-position-horizontal-relative:page;mso-position-vertical-relative:paragraph;z-index:251667456" coordorigin="9276,2155" coordsize="1906,29">
            <v:line style="position:absolute" from="9276,2179" to="11153,2179" stroked="true" strokeweight=".47998pt" strokecolor="#000000">
              <v:stroke dashstyle="solid"/>
            </v:line>
            <v:shape style="position:absolute;left:11152;top:2155;width:29;height:29" coordorigin="11153,2156" coordsize="29,29" path="m11182,2156l11172,2156,11172,2175,11153,2175,11153,2184,11172,2184,11182,2184,11182,2175,11182,2156e" filled="true" fillcolor="#000000" stroked="false">
              <v:path arrowok="t"/>
              <v:fill type="solid"/>
            </v:shape>
            <w10:wrap type="none"/>
          </v:group>
        </w:pict>
      </w: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3"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right w:val="single" w:sz="4" w:space="0" w:color="000000"/>
            </w:tcBorders>
          </w:tcPr>
          <w:p>
            <w:pPr>
              <w:pStyle w:val="TableParagraph"/>
              <w:spacing w:before="42"/>
              <w:ind w:right="94"/>
              <w:jc w:val="right"/>
              <w:rPr>
                <w:sz w:val="24"/>
              </w:rPr>
            </w:pPr>
            <w:r>
              <w:rPr>
                <w:sz w:val="24"/>
              </w:rPr>
              <w:t>0,43</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0,42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-0,01</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tcBorders>
              <w:bottom w:val="single" w:sz="4" w:space="0" w:color="000000"/>
              <w:right w:val="single" w:sz="4" w:space="0" w:color="000000"/>
            </w:tcBorders>
          </w:tcPr>
          <w:p>
            <w:pPr>
              <w:pStyle w:val="TableParagraph"/>
              <w:spacing w:before="15"/>
              <w:jc w:val="center"/>
              <w:rPr>
                <w:sz w:val="24"/>
              </w:rPr>
            </w:pPr>
            <w:r>
              <w:rPr>
                <w:sz w:val="24"/>
              </w:rPr>
              <w:t>2</w:t>
            </w:r>
          </w:p>
        </w:tc>
        <w:tc>
          <w:tcPr>
            <w:tcW w:w="2268" w:type="dxa"/>
            <w:tcBorders>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0,15</w:t>
            </w:r>
          </w:p>
        </w:tc>
        <w:tc>
          <w:tcPr>
            <w:tcW w:w="2306" w:type="dxa"/>
            <w:tcBorders>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0,15</w:t>
            </w:r>
          </w:p>
        </w:tc>
        <w:tc>
          <w:tcPr>
            <w:tcW w:w="1915" w:type="dxa"/>
            <w:tcBorders>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jc w:val="center"/>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0,57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0,20</w:t>
            </w:r>
          </w:p>
        </w:tc>
      </w:tr>
      <w:tr>
        <w:trPr>
          <w:trHeight w:val="374"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30"/>
              <w:ind w:right="94"/>
              <w:jc w:val="right"/>
              <w:rPr>
                <w:b/>
                <w:sz w:val="24"/>
              </w:rPr>
            </w:pPr>
            <w:r>
              <w:rPr>
                <w:b/>
                <w:sz w:val="24"/>
              </w:rPr>
              <w:t>2,86</w:t>
            </w:r>
          </w:p>
        </w:tc>
        <w:tc>
          <w:tcPr>
            <w:tcW w:w="2306" w:type="dxa"/>
            <w:tcBorders>
              <w:top w:val="single" w:sz="4" w:space="0" w:color="000000"/>
              <w:left w:val="single" w:sz="4" w:space="0" w:color="000000"/>
              <w:right w:val="single" w:sz="4" w:space="0" w:color="000000"/>
            </w:tcBorders>
          </w:tcPr>
          <w:p>
            <w:pPr>
              <w:pStyle w:val="TableParagraph"/>
              <w:spacing w:before="30"/>
              <w:ind w:right="93"/>
              <w:jc w:val="right"/>
              <w:rPr>
                <w:b/>
                <w:sz w:val="24"/>
              </w:rPr>
            </w:pPr>
            <w:r>
              <w:rPr>
                <w:b/>
                <w:sz w:val="24"/>
              </w:rPr>
              <w:t>3,05</w:t>
            </w:r>
          </w:p>
        </w:tc>
        <w:tc>
          <w:tcPr>
            <w:tcW w:w="1915" w:type="dxa"/>
            <w:tcBorders>
              <w:top w:val="single" w:sz="4" w:space="0" w:color="000000"/>
              <w:left w:val="single" w:sz="4" w:space="0" w:color="000000"/>
            </w:tcBorders>
          </w:tcPr>
          <w:p>
            <w:pPr>
              <w:pStyle w:val="TableParagraph"/>
              <w:spacing w:before="30"/>
              <w:ind w:right="83"/>
              <w:jc w:val="right"/>
              <w:rPr>
                <w:b/>
                <w:sz w:val="24"/>
              </w:rPr>
            </w:pPr>
            <w:r>
              <w:rPr>
                <w:b/>
                <w:sz w:val="24"/>
              </w:rPr>
              <w:t>0,19</w:t>
            </w:r>
          </w:p>
        </w:tc>
      </w:tr>
    </w:tbl>
    <w:p>
      <w:pPr>
        <w:pStyle w:val="BodyText"/>
        <w:spacing w:line="288" w:lineRule="auto" w:before="122"/>
        <w:ind w:right="561"/>
      </w:pPr>
      <w:r>
        <w:rPr/>
        <w:t>+ Đất khu vui chơi, giải trí công cộng, sinh hoạt cộng đồng (loại đất được quy định tại Nghị định số 102/NĐ-CP ngày 30/7/2024): Điều chỉnh chỉ tiêu sử dụng đất đến năm 2030 là 48,46 ha, biến động tăng 41,92 ha so với hiện trạng năm 2024 (6,54</w:t>
      </w:r>
      <w:r>
        <w:rPr>
          <w:spacing w:val="-6"/>
        </w:rPr>
        <w:t> </w:t>
      </w:r>
      <w:r>
        <w:rPr/>
        <w:t>ha).</w:t>
      </w:r>
    </w:p>
    <w:p>
      <w:pPr>
        <w:pStyle w:val="Heading1"/>
        <w:spacing w:line="288" w:lineRule="auto"/>
        <w:ind w:left="3673" w:right="585" w:hanging="2977"/>
      </w:pPr>
      <w:bookmarkStart w:name="_bookmark126" w:id="174"/>
      <w:bookmarkEnd w:id="174"/>
      <w:r>
        <w:rPr>
          <w:b w:val="0"/>
        </w:rPr>
      </w:r>
      <w:r>
        <w:rPr/>
        <w:t>Bảng 68: Chỉ tiêu đất khu vui chơi, giải trí công cộng, sinh hoạt cộng đồng xác định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10"/>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10"/>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1,32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13,89</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12,57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0,54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0,57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26,29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25,02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0,68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5,33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4,14</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6,54</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48,46</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41,92</w:t>
            </w:r>
          </w:p>
        </w:tc>
      </w:tr>
    </w:tbl>
    <w:p>
      <w:pPr>
        <w:pStyle w:val="BodyText"/>
        <w:spacing w:line="288" w:lineRule="auto" w:before="123"/>
        <w:ind w:right="564"/>
      </w:pPr>
      <w:r>
        <w:rPr/>
        <w:t>- Đất cơ sở tôn giáo: Điều chỉnh chỉ tiêu sử dụng đất đến năm 2030 là 15,55 ha, biến động giảm 0,01 ha so với hiện trạng năm 2024 (15,54 ha), thấp hơn 2,45 ha so với chỉ tiêu cấp tỉnh phân bổ (15,54</w:t>
      </w:r>
      <w:r>
        <w:rPr>
          <w:spacing w:val="-6"/>
        </w:rPr>
        <w:t> </w:t>
      </w:r>
      <w:r>
        <w:rPr/>
        <w:t>ha).</w:t>
      </w:r>
    </w:p>
    <w:p>
      <w:pPr>
        <w:pStyle w:val="BodyText"/>
        <w:ind w:left="1399" w:firstLine="0"/>
      </w:pPr>
      <w:r>
        <w:rPr/>
        <w:t>Thấp hơn qua rà soát các công trình dự án và nhu cầu đất cơ sở tôn giáo.</w:t>
      </w:r>
    </w:p>
    <w:p>
      <w:pPr>
        <w:pStyle w:val="Heading1"/>
        <w:spacing w:before="190"/>
        <w:ind w:left="869"/>
        <w:jc w:val="left"/>
      </w:pPr>
      <w:bookmarkStart w:name="_bookmark127" w:id="175"/>
      <w:bookmarkEnd w:id="175"/>
      <w:r>
        <w:rPr>
          <w:b w:val="0"/>
        </w:rPr>
      </w:r>
      <w:r>
        <w:rPr/>
        <w:t>Bảng 69: Chỉ tiêu đất cơ sở tôn giáo huyện xác định theo đơn vị hành chính</w:t>
      </w:r>
    </w:p>
    <w:p>
      <w:pPr>
        <w:spacing w:after="0"/>
        <w:jc w:val="left"/>
        <w:sectPr>
          <w:pgSz w:w="11910" w:h="16850"/>
          <w:pgMar w:header="725" w:footer="788" w:top="1300" w:bottom="980" w:left="1020" w:right="280"/>
        </w:sectPr>
      </w:pPr>
    </w:p>
    <w:p>
      <w:pPr>
        <w:spacing w:before="114"/>
        <w:ind w:left="8570" w:right="0" w:firstLine="0"/>
        <w:jc w:val="lef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7"/>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7"/>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2,11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4,06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0,61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0,86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15,54</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15,55</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0,01</w:t>
            </w:r>
          </w:p>
        </w:tc>
      </w:tr>
    </w:tbl>
    <w:p>
      <w:pPr>
        <w:pStyle w:val="BodyText"/>
        <w:spacing w:line="288" w:lineRule="auto" w:before="123"/>
        <w:ind w:right="674"/>
        <w:jc w:val="left"/>
      </w:pPr>
      <w:r>
        <w:rPr/>
        <w:t>- Đất tín ngưỡng: Điều chỉnh chỉ tiêu sử dụng đất đến năm 2030 là 4,90 ha ổn định so với hiện trạng năm 2024 (4,90</w:t>
      </w:r>
      <w:r>
        <w:rPr>
          <w:spacing w:val="-10"/>
        </w:rPr>
        <w:t> </w:t>
      </w:r>
      <w:r>
        <w:rPr/>
        <w:t>ha).</w:t>
      </w:r>
    </w:p>
    <w:p>
      <w:pPr>
        <w:pStyle w:val="Heading1"/>
        <w:ind w:left="1032"/>
        <w:jc w:val="left"/>
      </w:pPr>
      <w:bookmarkStart w:name="_bookmark128" w:id="176"/>
      <w:bookmarkEnd w:id="176"/>
      <w:r>
        <w:rPr>
          <w:b w:val="0"/>
        </w:rPr>
      </w:r>
      <w:r>
        <w:rPr/>
        <w:t>Bảng 70: Chỉ tiêu đất tín ngưỡng huyện xác định theo đơn vị hành chính</w:t>
      </w:r>
    </w:p>
    <w:p>
      <w:pPr>
        <w:spacing w:before="61"/>
        <w:ind w:left="8570" w:right="0" w:firstLine="0"/>
        <w:jc w:val="left"/>
        <w:rPr>
          <w:i/>
          <w:sz w:val="24"/>
        </w:rPr>
      </w:pPr>
      <w:r>
        <w:rPr>
          <w:i/>
          <w:sz w:val="24"/>
        </w:rPr>
        <w:t>Đơn vị tính:</w:t>
      </w:r>
      <w:r>
        <w:rPr>
          <w:i/>
          <w:spacing w:val="-5"/>
          <w:sz w:val="24"/>
        </w:rPr>
        <w:t> </w:t>
      </w:r>
      <w:r>
        <w:rPr>
          <w:i/>
          <w:sz w:val="24"/>
        </w:rPr>
        <w:t>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7"/>
              <w:jc w:val="center"/>
              <w:rPr>
                <w:b/>
                <w:sz w:val="24"/>
              </w:rPr>
            </w:pPr>
            <w:r>
              <w:rPr>
                <w:b/>
                <w:sz w:val="24"/>
              </w:rPr>
              <w:t>QHSDĐ đến năm</w:t>
            </w:r>
          </w:p>
          <w:p>
            <w:pPr>
              <w:pStyle w:val="TableParagraph"/>
              <w:spacing w:before="57"/>
              <w:ind w:left="121" w:right="110"/>
              <w:jc w:val="center"/>
              <w:rPr>
                <w:b/>
                <w:sz w:val="24"/>
              </w:rPr>
            </w:pPr>
            <w:r>
              <w:rPr>
                <w:b/>
                <w:sz w:val="24"/>
              </w:rPr>
              <w:t>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0,42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2,43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2,43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0,95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4,90</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4,90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0,00</w:t>
            </w:r>
          </w:p>
        </w:tc>
      </w:tr>
    </w:tbl>
    <w:p>
      <w:pPr>
        <w:pStyle w:val="BodyText"/>
        <w:spacing w:line="288" w:lineRule="auto" w:before="123"/>
        <w:ind w:right="564"/>
      </w:pPr>
      <w:r>
        <w:rPr/>
        <w:t>- Đất nghĩa trang, nhà tang lễ, cơ sở hỏa táng; đất cơ sở lưu giữ tro cốt: Điều chỉnh chỉ tiêu sử dụng đất đến năm 2030 là 102,45 ha, biến động giảm 13,44 ha so với</w:t>
      </w:r>
      <w:r>
        <w:rPr>
          <w:spacing w:val="34"/>
        </w:rPr>
        <w:t> </w:t>
      </w:r>
      <w:r>
        <w:rPr/>
        <w:t>hiện</w:t>
      </w:r>
      <w:r>
        <w:rPr>
          <w:spacing w:val="35"/>
        </w:rPr>
        <w:t> </w:t>
      </w:r>
      <w:r>
        <w:rPr/>
        <w:t>trạng</w:t>
      </w:r>
      <w:r>
        <w:rPr>
          <w:spacing w:val="32"/>
        </w:rPr>
        <w:t> </w:t>
      </w:r>
      <w:r>
        <w:rPr/>
        <w:t>năm</w:t>
      </w:r>
      <w:r>
        <w:rPr>
          <w:spacing w:val="32"/>
        </w:rPr>
        <w:t> </w:t>
      </w:r>
      <w:r>
        <w:rPr/>
        <w:t>2024</w:t>
      </w:r>
      <w:r>
        <w:rPr>
          <w:spacing w:val="35"/>
        </w:rPr>
        <w:t> </w:t>
      </w:r>
      <w:r>
        <w:rPr/>
        <w:t>(115,90</w:t>
      </w:r>
      <w:r>
        <w:rPr>
          <w:spacing w:val="33"/>
        </w:rPr>
        <w:t> </w:t>
      </w:r>
      <w:r>
        <w:rPr/>
        <w:t>ha),</w:t>
      </w:r>
      <w:r>
        <w:rPr>
          <w:spacing w:val="34"/>
        </w:rPr>
        <w:t> </w:t>
      </w:r>
      <w:r>
        <w:rPr/>
        <w:t>cao</w:t>
      </w:r>
      <w:r>
        <w:rPr>
          <w:spacing w:val="35"/>
        </w:rPr>
        <w:t> </w:t>
      </w:r>
      <w:r>
        <w:rPr/>
        <w:t>hơn</w:t>
      </w:r>
      <w:r>
        <w:rPr>
          <w:spacing w:val="35"/>
        </w:rPr>
        <w:t> </w:t>
      </w:r>
      <w:r>
        <w:rPr/>
        <w:t>50,45</w:t>
      </w:r>
      <w:r>
        <w:rPr>
          <w:spacing w:val="35"/>
        </w:rPr>
        <w:t> </w:t>
      </w:r>
      <w:r>
        <w:rPr/>
        <w:t>ha</w:t>
      </w:r>
      <w:r>
        <w:rPr>
          <w:spacing w:val="34"/>
        </w:rPr>
        <w:t> </w:t>
      </w:r>
      <w:r>
        <w:rPr/>
        <w:t>so</w:t>
      </w:r>
      <w:r>
        <w:rPr>
          <w:spacing w:val="35"/>
        </w:rPr>
        <w:t> </w:t>
      </w:r>
      <w:r>
        <w:rPr/>
        <w:t>với</w:t>
      </w:r>
      <w:r>
        <w:rPr>
          <w:spacing w:val="35"/>
        </w:rPr>
        <w:t> </w:t>
      </w:r>
      <w:r>
        <w:rPr/>
        <w:t>chỉ</w:t>
      </w:r>
      <w:r>
        <w:rPr>
          <w:spacing w:val="33"/>
        </w:rPr>
        <w:t> </w:t>
      </w:r>
      <w:r>
        <w:rPr/>
        <w:t>tiêu</w:t>
      </w:r>
      <w:r>
        <w:rPr>
          <w:spacing w:val="33"/>
        </w:rPr>
        <w:t> </w:t>
      </w:r>
      <w:r>
        <w:rPr/>
        <w:t>cấp</w:t>
      </w:r>
      <w:r>
        <w:rPr>
          <w:spacing w:val="32"/>
        </w:rPr>
        <w:t> </w:t>
      </w:r>
      <w:r>
        <w:rPr/>
        <w:t>tỉnh</w:t>
      </w:r>
    </w:p>
    <w:p>
      <w:pPr>
        <w:spacing w:after="0" w:line="288" w:lineRule="auto"/>
        <w:sectPr>
          <w:pgSz w:w="11910" w:h="16850"/>
          <w:pgMar w:header="725" w:footer="788" w:top="1300" w:bottom="980" w:left="1020" w:right="280"/>
        </w:sectPr>
      </w:pPr>
    </w:p>
    <w:p>
      <w:pPr>
        <w:pStyle w:val="BodyText"/>
        <w:spacing w:line="288" w:lineRule="auto" w:before="113"/>
        <w:ind w:right="564" w:firstLine="0"/>
      </w:pPr>
      <w:r>
        <w:rPr/>
        <w:t>phân bổ (52 ha). Diện tích cao hơn là do định hướng giai đoạn 2025 – 2030 chưa thực hiện hết diện tích giải tỏa, di dời mộ vào nghĩa địa tập trung theo định hướng sử dụng đất của huyện.</w:t>
      </w:r>
    </w:p>
    <w:p>
      <w:pPr>
        <w:pStyle w:val="Heading1"/>
        <w:spacing w:line="288" w:lineRule="auto"/>
        <w:ind w:left="2378" w:right="721" w:hanging="1544"/>
      </w:pPr>
      <w:bookmarkStart w:name="_bookmark129" w:id="177"/>
      <w:bookmarkEnd w:id="177"/>
      <w:r>
        <w:rPr>
          <w:b w:val="0"/>
        </w:rPr>
      </w:r>
      <w:r>
        <w:rPr/>
        <w:t>Bảng 71: Chỉ tiêu đất nghĩa trang, nhà tang lễ, cơ sở hỏa táng; đất cơ sở lưu giữ tro cốt huyện xác định theo đơn vị hành chính</w:t>
      </w:r>
    </w:p>
    <w:p>
      <w:pPr>
        <w:spacing w:line="270" w:lineRule="exact" w:before="0"/>
        <w:ind w:left="155" w:right="567"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9"/>
              <w:rPr>
                <w:i/>
                <w:sz w:val="32"/>
              </w:rPr>
            </w:pPr>
          </w:p>
          <w:p>
            <w:pPr>
              <w:pStyle w:val="TableParagraph"/>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9"/>
              <w:rPr>
                <w:i/>
                <w:sz w:val="32"/>
              </w:rPr>
            </w:pPr>
          </w:p>
          <w:p>
            <w:pPr>
              <w:pStyle w:val="TableParagraph"/>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70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18"/>
              <w:ind w:left="913" w:right="222" w:hanging="660"/>
              <w:rPr>
                <w:b/>
                <w:sz w:val="24"/>
              </w:rPr>
            </w:pPr>
            <w:r>
              <w:rPr>
                <w:b/>
                <w:sz w:val="24"/>
              </w:rPr>
              <w:t>QHSDĐ đến năm 2030</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6,56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6,28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6,97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-2,82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24,95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-1,35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19,49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16,73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-2,76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18,99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18,88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5,19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-2,05</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7,77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-0,92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16,72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14,57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-2,15</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115,90</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102,45</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-13,44</w:t>
            </w:r>
          </w:p>
        </w:tc>
      </w:tr>
    </w:tbl>
    <w:p>
      <w:pPr>
        <w:pStyle w:val="ListParagraph"/>
        <w:numPr>
          <w:ilvl w:val="0"/>
          <w:numId w:val="78"/>
        </w:numPr>
        <w:tabs>
          <w:tab w:pos="1599" w:val="left" w:leader="none"/>
        </w:tabs>
        <w:spacing w:line="288" w:lineRule="auto" w:before="123" w:after="0"/>
        <w:ind w:left="679" w:right="565" w:firstLine="719"/>
        <w:jc w:val="both"/>
        <w:rPr>
          <w:sz w:val="28"/>
        </w:rPr>
      </w:pPr>
      <w:r>
        <w:rPr>
          <w:sz w:val="28"/>
        </w:rPr>
        <w:t>Đất có mặt nước chuyên dùng (loại đất được quy định tại Nghị định số 102/NĐ-CP ngày 30/7/2024): Điều chỉnh chỉ tiêu sử dụng đất đến năm 2030 là 523,59 ha, ổn định so với hiện trạng năm 2024 (21.260,79 ha). Trong</w:t>
      </w:r>
      <w:r>
        <w:rPr>
          <w:spacing w:val="-32"/>
          <w:sz w:val="28"/>
        </w:rPr>
        <w:t> </w:t>
      </w:r>
      <w:r>
        <w:rPr>
          <w:sz w:val="28"/>
        </w:rPr>
        <w:t>đó:</w:t>
      </w:r>
    </w:p>
    <w:p>
      <w:pPr>
        <w:pStyle w:val="BodyText"/>
        <w:spacing w:line="288" w:lineRule="auto"/>
        <w:ind w:right="564"/>
      </w:pPr>
      <w:r>
        <w:rPr/>
        <w:t>+ Đất có mặt nước chuyên dùng dạng ao, hồ, đầm, phá: Điều chỉnh chỉ tiêu sử dụng đất đến năm 2030 là 22,70 ha, tăng 1,61 ha so với hiện trạng năm 2024 (21,09 ha).</w:t>
      </w:r>
    </w:p>
    <w:p>
      <w:pPr>
        <w:pStyle w:val="BodyText"/>
        <w:spacing w:line="288" w:lineRule="auto" w:before="121"/>
        <w:ind w:right="561"/>
      </w:pPr>
      <w:r>
        <w:rPr/>
        <w:t>+ Đất có mặt nước dạng sông, ngòi, kênh, rạch, suối: Điều chỉnh chỉ tiêu sử dụng đất đến năm 2030 là 502,50 ha, ổn định so với hiện trạng năm 2024 (502,50 ha).</w:t>
      </w:r>
    </w:p>
    <w:p>
      <w:pPr>
        <w:pStyle w:val="Heading2"/>
        <w:numPr>
          <w:ilvl w:val="2"/>
          <w:numId w:val="64"/>
        </w:numPr>
        <w:tabs>
          <w:tab w:pos="2120" w:val="left" w:leader="none"/>
        </w:tabs>
        <w:spacing w:line="288" w:lineRule="auto" w:before="127" w:after="0"/>
        <w:ind w:left="679" w:right="564" w:firstLine="719"/>
        <w:jc w:val="left"/>
      </w:pPr>
      <w:r>
        <w:rPr>
          <w:i/>
        </w:rPr>
        <w:t>Xác định diện tích các loại đất để bảo đảm chính sách hỗ trợ đất đai </w:t>
      </w:r>
      <w:r>
        <w:rPr/>
        <w:t>cho đồng bào dân tộc thiểu</w:t>
      </w:r>
      <w:r>
        <w:rPr>
          <w:spacing w:val="2"/>
        </w:rPr>
        <w:t> </w:t>
      </w:r>
      <w:r>
        <w:rPr/>
        <w:t>số</w:t>
      </w:r>
    </w:p>
    <w:p>
      <w:pPr>
        <w:pStyle w:val="BodyText"/>
        <w:spacing w:line="288" w:lineRule="auto" w:before="113"/>
        <w:ind w:right="674"/>
        <w:jc w:val="left"/>
      </w:pPr>
      <w:r>
        <w:rPr/>
        <w:t>Trên địa bàn huyện Gò Dầu không có diện tích các loại đất để bảo đảm chính sách hỗ trợ đất đai cho đồng bào dân tộc thiểu</w:t>
      </w:r>
      <w:r>
        <w:rPr>
          <w:spacing w:val="-11"/>
        </w:rPr>
        <w:t> </w:t>
      </w:r>
      <w:r>
        <w:rPr/>
        <w:t>số.</w:t>
      </w:r>
    </w:p>
    <w:p>
      <w:pPr>
        <w:pStyle w:val="Heading2"/>
        <w:numPr>
          <w:ilvl w:val="2"/>
          <w:numId w:val="64"/>
        </w:numPr>
        <w:tabs>
          <w:tab w:pos="2101" w:val="left" w:leader="none"/>
        </w:tabs>
        <w:spacing w:line="240" w:lineRule="auto" w:before="127" w:after="0"/>
        <w:ind w:left="2100" w:right="0" w:hanging="702"/>
        <w:jc w:val="left"/>
        <w:rPr>
          <w:i/>
        </w:rPr>
      </w:pPr>
      <w:r>
        <w:rPr>
          <w:i/>
        </w:rPr>
        <w:t>Tổng hợp, cân đối các chỉ tiêu sử dụng</w:t>
      </w:r>
      <w:r>
        <w:rPr>
          <w:i/>
          <w:spacing w:val="-8"/>
        </w:rPr>
        <w:t> </w:t>
      </w:r>
      <w:r>
        <w:rPr>
          <w:i/>
        </w:rPr>
        <w:t>đất</w:t>
      </w:r>
    </w:p>
    <w:p>
      <w:pPr>
        <w:spacing w:after="0" w:line="240" w:lineRule="auto"/>
        <w:jc w:val="left"/>
        <w:sectPr>
          <w:pgSz w:w="11910" w:h="16850"/>
          <w:pgMar w:header="725" w:footer="788" w:top="1300" w:bottom="980" w:left="1020" w:right="280"/>
        </w:sectPr>
      </w:pPr>
    </w:p>
    <w:p>
      <w:pPr>
        <w:spacing w:before="118"/>
        <w:ind w:left="1557" w:right="1445" w:firstLine="0"/>
        <w:jc w:val="center"/>
        <w:rPr>
          <w:b/>
          <w:sz w:val="28"/>
        </w:rPr>
      </w:pPr>
      <w:bookmarkStart w:name="_bookmark130" w:id="178"/>
      <w:bookmarkEnd w:id="178"/>
      <w:r>
        <w:rPr/>
      </w:r>
      <w:r>
        <w:rPr>
          <w:b/>
          <w:sz w:val="28"/>
        </w:rPr>
        <w:t>Bảng 72: Chỉ tiêu sử dụng đất đến năm 2030 huyện Gò Dầu</w:t>
      </w:r>
    </w:p>
    <w:p>
      <w:pPr>
        <w:pStyle w:val="BodyText"/>
        <w:spacing w:before="0" w:after="1"/>
        <w:ind w:left="0" w:firstLine="0"/>
        <w:jc w:val="left"/>
        <w:rPr>
          <w:b/>
          <w:sz w:val="17"/>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846" w:hRule="atLeast"/>
        </w:trPr>
        <w:tc>
          <w:tcPr>
            <w:tcW w:w="876" w:type="dxa"/>
            <w:vMerge w:val="restart"/>
            <w:tcBorders>
              <w:bottom w:val="single" w:sz="4" w:space="0" w:color="000000"/>
              <w:right w:val="single" w:sz="4" w:space="0" w:color="000000"/>
            </w:tcBorders>
          </w:tcPr>
          <w:p>
            <w:pPr>
              <w:pStyle w:val="TableParagraph"/>
              <w:rPr>
                <w:b/>
                <w:sz w:val="26"/>
              </w:rPr>
            </w:pPr>
          </w:p>
          <w:p>
            <w:pPr>
              <w:pStyle w:val="TableParagraph"/>
              <w:spacing w:before="5"/>
              <w:rPr>
                <w:b/>
                <w:sz w:val="3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813"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line="235" w:lineRule="auto" w:before="152"/>
              <w:ind w:left="800" w:right="289" w:hanging="478"/>
              <w:rPr>
                <w:b/>
                <w:sz w:val="16"/>
              </w:rPr>
            </w:pPr>
            <w:r>
              <w:rPr>
                <w:b/>
                <w:sz w:val="24"/>
              </w:rPr>
              <w:t>Hiện trạng năm 2024</w:t>
            </w:r>
            <w:r>
              <w:rPr>
                <w:b/>
                <w:position w:val="8"/>
                <w:sz w:val="16"/>
              </w:rPr>
              <w:t>(*)</w:t>
            </w:r>
          </w:p>
        </w:tc>
        <w:tc>
          <w:tcPr>
            <w:tcW w:w="2126" w:type="dxa"/>
            <w:gridSpan w:val="2"/>
            <w:tcBorders>
              <w:left w:val="single" w:sz="4" w:space="0" w:color="000000"/>
              <w:bottom w:val="single" w:sz="4" w:space="0" w:color="000000"/>
              <w:right w:val="single" w:sz="4" w:space="0" w:color="000000"/>
            </w:tcBorders>
          </w:tcPr>
          <w:p>
            <w:pPr>
              <w:pStyle w:val="TableParagraph"/>
              <w:spacing w:line="270" w:lineRule="atLeast" w:before="8"/>
              <w:ind w:left="282" w:right="267" w:hanging="4"/>
              <w:jc w:val="center"/>
              <w:rPr>
                <w:b/>
                <w:sz w:val="24"/>
              </w:rPr>
            </w:pPr>
            <w:r>
              <w:rPr>
                <w:b/>
                <w:sz w:val="24"/>
              </w:rPr>
              <w:t>Điều chỉnh quy hoạch đến năm 2030</w:t>
            </w:r>
          </w:p>
        </w:tc>
        <w:tc>
          <w:tcPr>
            <w:tcW w:w="1166" w:type="dxa"/>
            <w:vMerge w:val="restart"/>
            <w:tcBorders>
              <w:left w:val="single" w:sz="4" w:space="0" w:color="000000"/>
              <w:bottom w:val="single" w:sz="4" w:space="0" w:color="000000"/>
            </w:tcBorders>
          </w:tcPr>
          <w:p>
            <w:pPr>
              <w:pStyle w:val="TableParagraph"/>
              <w:spacing w:before="6"/>
              <w:rPr>
                <w:b/>
                <w:sz w:val="25"/>
              </w:rPr>
            </w:pPr>
          </w:p>
          <w:p>
            <w:pPr>
              <w:pStyle w:val="TableParagraph"/>
              <w:spacing w:line="244" w:lineRule="auto"/>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5"/>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2030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86"/>
              <w:ind w:left="108" w:right="108"/>
              <w:jc w:val="center"/>
              <w:rPr>
                <w:b/>
                <w:sz w:val="20"/>
              </w:rPr>
            </w:pPr>
            <w:r>
              <w:rPr>
                <w:b/>
                <w:sz w:val="20"/>
              </w:rPr>
              <w:t>(1)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72"/>
              <w:ind w:left="814" w:right="803"/>
              <w:jc w:val="center"/>
              <w:rPr>
                <w:b/>
                <w:sz w:val="20"/>
              </w:rPr>
            </w:pPr>
            <w:r>
              <w:rPr>
                <w:b/>
                <w:sz w:val="20"/>
              </w:rPr>
              <w:t>(2)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86"/>
              <w:ind w:left="136" w:right="127"/>
              <w:jc w:val="center"/>
              <w:rPr>
                <w:b/>
                <w:sz w:val="20"/>
              </w:rPr>
            </w:pPr>
            <w:r>
              <w:rPr>
                <w:b/>
                <w:sz w:val="20"/>
              </w:rPr>
              <w:t>(3)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86"/>
              <w:ind w:left="501" w:right="491"/>
              <w:jc w:val="center"/>
              <w:rPr>
                <w:b/>
                <w:sz w:val="20"/>
              </w:rPr>
            </w:pPr>
            <w:r>
              <w:rPr>
                <w:b/>
                <w:sz w:val="20"/>
              </w:rPr>
              <w:t>(4)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86"/>
              <w:ind w:left="357" w:right="350"/>
              <w:jc w:val="center"/>
              <w:rPr>
                <w:b/>
                <w:sz w:val="20"/>
              </w:rPr>
            </w:pPr>
            <w:r>
              <w:rPr>
                <w:b/>
                <w:sz w:val="20"/>
              </w:rPr>
              <w:t>(5)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86"/>
              <w:ind w:left="501" w:right="490"/>
              <w:jc w:val="center"/>
              <w:rPr>
                <w:b/>
                <w:sz w:val="20"/>
              </w:rPr>
            </w:pPr>
            <w:r>
              <w:rPr>
                <w:b/>
                <w:sz w:val="20"/>
              </w:rPr>
              <w:t>(6)</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86"/>
              <w:ind w:left="135" w:right="128"/>
              <w:jc w:val="center"/>
              <w:rPr>
                <w:b/>
                <w:sz w:val="20"/>
              </w:rPr>
            </w:pPr>
            <w:r>
              <w:rPr>
                <w:b/>
                <w:sz w:val="20"/>
              </w:rPr>
              <w:t>(7)</w:t>
            </w:r>
          </w:p>
        </w:tc>
        <w:tc>
          <w:tcPr>
            <w:tcW w:w="1166" w:type="dxa"/>
            <w:tcBorders>
              <w:top w:val="single" w:sz="4" w:space="0" w:color="000000"/>
              <w:left w:val="single" w:sz="4" w:space="0" w:color="000000"/>
              <w:bottom w:val="single" w:sz="4" w:space="0" w:color="000000"/>
            </w:tcBorders>
          </w:tcPr>
          <w:p>
            <w:pPr>
              <w:pStyle w:val="TableParagraph"/>
              <w:spacing w:before="86"/>
              <w:ind w:right="115"/>
              <w:jc w:val="right"/>
              <w:rPr>
                <w:b/>
                <w:sz w:val="20"/>
              </w:rPr>
            </w:pPr>
            <w:r>
              <w:rPr>
                <w:b/>
                <w:w w:val="95"/>
                <w:sz w:val="20"/>
              </w:rPr>
              <w:t>(8)=(6)-(4)</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rPr>
                <w:sz w:val="24"/>
              </w:rPr>
            </w:pP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TỔNG DIỆN TÍCH</w:t>
            </w:r>
          </w:p>
          <w:p>
            <w:pPr>
              <w:pStyle w:val="TableParagraph"/>
              <w:spacing w:before="41"/>
              <w:ind w:left="107"/>
              <w:rPr>
                <w:b/>
                <w:sz w:val="24"/>
              </w:rPr>
            </w:pPr>
            <w:r>
              <w:rPr>
                <w:b/>
                <w:sz w:val="24"/>
              </w:rPr>
              <w:t>ĐẤT TỰ NHIÊN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200"/>
              <w:ind w:right="95"/>
              <w:jc w:val="right"/>
              <w:rPr>
                <w:b/>
                <w:sz w:val="24"/>
              </w:rPr>
            </w:pPr>
            <w:r>
              <w:rPr>
                <w:b/>
                <w:sz w:val="24"/>
              </w:rPr>
              <w:t>25.995,75</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9"/>
              <w:ind w:right="97"/>
              <w:jc w:val="right"/>
              <w:rPr>
                <w:b/>
                <w:sz w:val="24"/>
              </w:rPr>
            </w:pPr>
            <w:r>
              <w:rPr>
                <w:b/>
                <w:sz w:val="24"/>
              </w:rPr>
              <w:t>100,00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200"/>
              <w:ind w:right="95"/>
              <w:jc w:val="right"/>
              <w:rPr>
                <w:b/>
                <w:sz w:val="24"/>
              </w:rPr>
            </w:pPr>
            <w:r>
              <w:rPr>
                <w:b/>
                <w:sz w:val="24"/>
              </w:rPr>
              <w:t>25.995,75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66" w:type="dxa"/>
            <w:tcBorders>
              <w:top w:val="single" w:sz="4" w:space="0" w:color="000000"/>
              <w:left w:val="single" w:sz="4" w:space="0" w:color="000000"/>
              <w:bottom w:val="single" w:sz="4" w:space="0" w:color="000000"/>
            </w:tcBorders>
          </w:tcPr>
          <w:p>
            <w:pPr>
              <w:pStyle w:val="TableParagraph"/>
              <w:rPr>
                <w:sz w:val="24"/>
              </w:rPr>
            </w:pPr>
          </w:p>
        </w:tc>
      </w:tr>
      <w:tr>
        <w:trPr>
          <w:trHeight w:val="403" w:hRule="atLeast"/>
        </w:trPr>
        <w:tc>
          <w:tcPr>
            <w:tcW w:w="876" w:type="dxa"/>
            <w:tcBorders>
              <w:top w:val="single" w:sz="4" w:space="0" w:color="000000"/>
              <w:bottom w:val="single" w:sz="4" w:space="0" w:color="000000"/>
              <w:right w:val="single" w:sz="4" w:space="0" w:color="000000"/>
            </w:tcBorders>
          </w:tcPr>
          <w:p>
            <w:pPr>
              <w:pStyle w:val="TableParagraph"/>
              <w:spacing w:before="42"/>
              <w:jc w:val="center"/>
              <w:rPr>
                <w:b/>
                <w:sz w:val="24"/>
              </w:rPr>
            </w:pPr>
            <w:r>
              <w:rPr>
                <w:b/>
                <w:sz w:val="24"/>
              </w:rPr>
              <w:t>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42"/>
              <w:ind w:left="107"/>
              <w:rPr>
                <w:b/>
                <w:sz w:val="24"/>
              </w:rPr>
            </w:pPr>
            <w:r>
              <w:rPr>
                <w:b/>
                <w:sz w:val="24"/>
              </w:rPr>
              <w:t>Đất nông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42"/>
              <w:ind w:left="136" w:right="126"/>
              <w:jc w:val="center"/>
              <w:rPr>
                <w:b/>
                <w:sz w:val="24"/>
              </w:rPr>
            </w:pPr>
            <w:r>
              <w:rPr>
                <w:b/>
                <w:sz w:val="24"/>
              </w:rPr>
              <w:t>NNP</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42"/>
              <w:ind w:right="95"/>
              <w:jc w:val="right"/>
              <w:rPr>
                <w:b/>
                <w:sz w:val="24"/>
              </w:rPr>
            </w:pPr>
            <w:r>
              <w:rPr>
                <w:b/>
                <w:sz w:val="24"/>
              </w:rPr>
              <w:t>21.266,44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42"/>
              <w:ind w:right="97"/>
              <w:jc w:val="right"/>
              <w:rPr>
                <w:b/>
                <w:sz w:val="24"/>
              </w:rPr>
            </w:pPr>
            <w:r>
              <w:rPr>
                <w:b/>
                <w:sz w:val="24"/>
              </w:rPr>
              <w:t>81,81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42"/>
              <w:ind w:right="95"/>
              <w:jc w:val="right"/>
              <w:rPr>
                <w:b/>
                <w:sz w:val="24"/>
              </w:rPr>
            </w:pPr>
            <w:r>
              <w:rPr>
                <w:b/>
                <w:sz w:val="24"/>
              </w:rPr>
              <w:t>16.872,51</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42"/>
              <w:ind w:right="96"/>
              <w:jc w:val="right"/>
              <w:rPr>
                <w:b/>
                <w:sz w:val="24"/>
              </w:rPr>
            </w:pPr>
            <w:r>
              <w:rPr>
                <w:b/>
                <w:sz w:val="24"/>
              </w:rPr>
              <w:t>64,90</w:t>
            </w:r>
          </w:p>
        </w:tc>
        <w:tc>
          <w:tcPr>
            <w:tcW w:w="1166" w:type="dxa"/>
            <w:tcBorders>
              <w:top w:val="single" w:sz="4" w:space="0" w:color="000000"/>
              <w:left w:val="single" w:sz="4" w:space="0" w:color="000000"/>
              <w:bottom w:val="single" w:sz="4" w:space="0" w:color="000000"/>
            </w:tcBorders>
          </w:tcPr>
          <w:p>
            <w:pPr>
              <w:pStyle w:val="TableParagraph"/>
              <w:spacing w:before="64"/>
              <w:ind w:right="81"/>
              <w:jc w:val="right"/>
              <w:rPr>
                <w:b/>
                <w:sz w:val="24"/>
              </w:rPr>
            </w:pPr>
            <w:r>
              <w:rPr>
                <w:b/>
                <w:sz w:val="24"/>
              </w:rPr>
              <w:t>-4.393,93</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trồng lúa</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8"/>
              <w:jc w:val="center"/>
              <w:rPr>
                <w:sz w:val="24"/>
              </w:rPr>
            </w:pPr>
            <w:r>
              <w:rPr>
                <w:sz w:val="24"/>
              </w:rPr>
              <w:t>LUA</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5.004,31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19,25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4.349,14</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16,73</w:t>
            </w:r>
          </w:p>
        </w:tc>
        <w:tc>
          <w:tcPr>
            <w:tcW w:w="1166" w:type="dxa"/>
            <w:tcBorders>
              <w:top w:val="single" w:sz="4" w:space="0" w:color="000000"/>
              <w:left w:val="single" w:sz="4" w:space="0" w:color="000000"/>
              <w:bottom w:val="single" w:sz="4" w:space="0" w:color="000000"/>
            </w:tcBorders>
          </w:tcPr>
          <w:p>
            <w:pPr>
              <w:pStyle w:val="TableParagraph"/>
              <w:spacing w:before="37"/>
              <w:ind w:right="81"/>
              <w:jc w:val="right"/>
              <w:rPr>
                <w:sz w:val="24"/>
              </w:rPr>
            </w:pPr>
            <w:r>
              <w:rPr>
                <w:sz w:val="24"/>
              </w:rPr>
              <w:t>-655,17</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left="108" w:right="108"/>
              <w:jc w:val="center"/>
              <w:rPr>
                <w:sz w:val="24"/>
              </w:rPr>
            </w:pPr>
            <w:r>
              <w:rPr>
                <w:sz w:val="24"/>
              </w:rPr>
              <w:t>1.1.1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chuyên trồng lúa</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135" w:right="128"/>
              <w:jc w:val="center"/>
              <w:rPr>
                <w:sz w:val="24"/>
              </w:rPr>
            </w:pPr>
            <w:r>
              <w:rPr>
                <w:sz w:val="24"/>
              </w:rPr>
              <w:t>LUC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sz w:val="24"/>
              </w:rPr>
              <w:t>4.762,03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7"/>
              <w:jc w:val="right"/>
              <w:rPr>
                <w:sz w:val="24"/>
              </w:rPr>
            </w:pPr>
            <w:r>
              <w:rPr>
                <w:sz w:val="24"/>
              </w:rPr>
              <w:t>18,32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sz w:val="24"/>
              </w:rPr>
              <w:t>4.256,13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16,37</w:t>
            </w:r>
          </w:p>
        </w:tc>
        <w:tc>
          <w:tcPr>
            <w:tcW w:w="1166" w:type="dxa"/>
            <w:tcBorders>
              <w:top w:val="single" w:sz="4" w:space="0" w:color="000000"/>
              <w:left w:val="single" w:sz="4" w:space="0" w:color="000000"/>
              <w:bottom w:val="single" w:sz="4" w:space="0" w:color="000000"/>
            </w:tcBorders>
          </w:tcPr>
          <w:p>
            <w:pPr>
              <w:pStyle w:val="TableParagraph"/>
              <w:spacing w:before="39"/>
              <w:ind w:right="81"/>
              <w:jc w:val="right"/>
              <w:rPr>
                <w:sz w:val="24"/>
              </w:rPr>
            </w:pPr>
            <w:r>
              <w:rPr>
                <w:sz w:val="24"/>
              </w:rPr>
              <w:t>-505,90</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1.1.2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trồng lúa còn lại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8"/>
              <w:jc w:val="center"/>
              <w:rPr>
                <w:sz w:val="24"/>
              </w:rPr>
            </w:pPr>
            <w:r>
              <w:rPr>
                <w:sz w:val="24"/>
              </w:rPr>
              <w:t>LUK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242,29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0,93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93,02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0,36</w:t>
            </w:r>
          </w:p>
        </w:tc>
        <w:tc>
          <w:tcPr>
            <w:tcW w:w="1166" w:type="dxa"/>
            <w:tcBorders>
              <w:top w:val="single" w:sz="4" w:space="0" w:color="000000"/>
              <w:left w:val="single" w:sz="4" w:space="0" w:color="000000"/>
              <w:bottom w:val="single" w:sz="4" w:space="0" w:color="000000"/>
            </w:tcBorders>
          </w:tcPr>
          <w:p>
            <w:pPr>
              <w:pStyle w:val="TableParagraph"/>
              <w:spacing w:before="37"/>
              <w:ind w:right="81"/>
              <w:jc w:val="right"/>
              <w:rPr>
                <w:sz w:val="24"/>
              </w:rPr>
            </w:pPr>
            <w:r>
              <w:rPr>
                <w:sz w:val="24"/>
              </w:rPr>
              <w:t>-149,27</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1.2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524"/>
              <w:rPr>
                <w:sz w:val="24"/>
              </w:rPr>
            </w:pPr>
            <w:r>
              <w:rPr>
                <w:sz w:val="24"/>
              </w:rPr>
              <w:t>Đất trồng cây hằng năm khác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33" w:right="128"/>
              <w:jc w:val="center"/>
              <w:rPr>
                <w:sz w:val="24"/>
              </w:rPr>
            </w:pPr>
            <w:r>
              <w:rPr>
                <w:sz w:val="24"/>
              </w:rPr>
              <w:t>HNK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1.439,61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5,54</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1.288,80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4,96</w:t>
            </w:r>
          </w:p>
        </w:tc>
        <w:tc>
          <w:tcPr>
            <w:tcW w:w="1166" w:type="dxa"/>
            <w:tcBorders>
              <w:top w:val="single" w:sz="4" w:space="0" w:color="000000"/>
              <w:left w:val="single" w:sz="4" w:space="0" w:color="000000"/>
              <w:bottom w:val="single" w:sz="4" w:space="0" w:color="000000"/>
            </w:tcBorders>
          </w:tcPr>
          <w:p>
            <w:pPr>
              <w:pStyle w:val="TableParagraph"/>
              <w:spacing w:before="174"/>
              <w:ind w:right="81"/>
              <w:jc w:val="right"/>
              <w:rPr>
                <w:sz w:val="24"/>
              </w:rPr>
            </w:pPr>
            <w:r>
              <w:rPr>
                <w:sz w:val="24"/>
              </w:rPr>
              <w:t>-150,80</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trồng cây lâu năm</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8"/>
              <w:jc w:val="center"/>
              <w:rPr>
                <w:sz w:val="24"/>
              </w:rPr>
            </w:pPr>
            <w:r>
              <w:rPr>
                <w:sz w:val="24"/>
              </w:rPr>
              <w:t>CLN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14.665,12</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56,41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11.031,48</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42,44</w:t>
            </w:r>
          </w:p>
        </w:tc>
        <w:tc>
          <w:tcPr>
            <w:tcW w:w="1166" w:type="dxa"/>
            <w:tcBorders>
              <w:top w:val="single" w:sz="4" w:space="0" w:color="000000"/>
              <w:left w:val="single" w:sz="4" w:space="0" w:color="000000"/>
              <w:bottom w:val="single" w:sz="4" w:space="0" w:color="000000"/>
            </w:tcBorders>
          </w:tcPr>
          <w:p>
            <w:pPr>
              <w:pStyle w:val="TableParagraph"/>
              <w:spacing w:before="37"/>
              <w:ind w:right="81"/>
              <w:jc w:val="right"/>
              <w:rPr>
                <w:sz w:val="24"/>
              </w:rPr>
            </w:pPr>
            <w:r>
              <w:rPr>
                <w:sz w:val="24"/>
              </w:rPr>
              <w:t>-3.633,64</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rừng đặc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8"/>
              <w:jc w:val="center"/>
              <w:rPr>
                <w:sz w:val="24"/>
              </w:rPr>
            </w:pPr>
            <w:r>
              <w:rPr>
                <w:sz w:val="24"/>
              </w:rPr>
              <w:t>RDD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w w:val="99"/>
                <w:sz w:val="24"/>
              </w:rPr>
              <w:t>-</w:t>
            </w:r>
          </w:p>
        </w:tc>
      </w:tr>
      <w:tr>
        <w:trPr>
          <w:trHeight w:val="403" w:hRule="atLeast"/>
        </w:trPr>
        <w:tc>
          <w:tcPr>
            <w:tcW w:w="876" w:type="dxa"/>
            <w:tcBorders>
              <w:top w:val="single" w:sz="4" w:space="0" w:color="000000"/>
              <w:bottom w:val="single" w:sz="4" w:space="0" w:color="000000"/>
              <w:right w:val="single" w:sz="4" w:space="0" w:color="000000"/>
            </w:tcBorders>
          </w:tcPr>
          <w:p>
            <w:pPr>
              <w:pStyle w:val="TableParagraph"/>
              <w:spacing w:before="40"/>
              <w:ind w:left="108" w:right="108"/>
              <w:jc w:val="center"/>
              <w:rPr>
                <w:sz w:val="24"/>
              </w:rPr>
            </w:pPr>
            <w:r>
              <w:rPr>
                <w:sz w:val="24"/>
              </w:rPr>
              <w:t>1.5</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40"/>
              <w:ind w:left="107"/>
              <w:rPr>
                <w:sz w:val="24"/>
              </w:rPr>
            </w:pPr>
            <w:r>
              <w:rPr>
                <w:sz w:val="24"/>
              </w:rPr>
              <w:t>Đất rừng phòng hộ</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40"/>
              <w:ind w:left="136" w:right="128"/>
              <w:jc w:val="center"/>
              <w:rPr>
                <w:sz w:val="24"/>
              </w:rPr>
            </w:pPr>
            <w:r>
              <w:rPr>
                <w:sz w:val="24"/>
              </w:rPr>
              <w:t>RPH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40"/>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40"/>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40"/>
              <w:ind w:right="80"/>
              <w:jc w:val="right"/>
              <w:rPr>
                <w:sz w:val="24"/>
              </w:rPr>
            </w:pPr>
            <w:r>
              <w:rPr>
                <w:w w:val="99"/>
                <w:sz w:val="24"/>
              </w:rPr>
              <w:t>-</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rừng sản xuất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8"/>
              <w:jc w:val="center"/>
              <w:rPr>
                <w:sz w:val="24"/>
              </w:rPr>
            </w:pPr>
            <w:r>
              <w:rPr>
                <w:sz w:val="24"/>
              </w:rPr>
              <w:t>RSX</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w w:val="99"/>
                <w:sz w:val="24"/>
              </w:rPr>
              <w:t>-</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rPr>
                <w:sz w:val="24"/>
              </w:rPr>
            </w:pP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05"/>
              <w:rPr>
                <w:i/>
                <w:sz w:val="24"/>
              </w:rPr>
            </w:pPr>
            <w:r>
              <w:rPr>
                <w:i/>
                <w:sz w:val="24"/>
              </w:rPr>
              <w:t>Trong đó: đất rừng sản </w:t>
            </w:r>
            <w:r>
              <w:rPr>
                <w:i/>
                <w:sz w:val="24"/>
              </w:rPr>
              <w:t>xuất là rừng tự nhiên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36" w:right="127"/>
              <w:jc w:val="center"/>
              <w:rPr>
                <w:i/>
                <w:sz w:val="24"/>
              </w:rPr>
            </w:pPr>
            <w:r>
              <w:rPr>
                <w:i/>
                <w:sz w:val="24"/>
              </w:rPr>
              <w:t>RSN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nuôi trồng thủy sản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5" w:right="128"/>
              <w:jc w:val="center"/>
              <w:rPr>
                <w:sz w:val="24"/>
              </w:rPr>
            </w:pPr>
            <w:r>
              <w:rPr>
                <w:sz w:val="24"/>
              </w:rPr>
              <w:t>NTS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149,12</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0,57</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156,39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0,60</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7,27</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1.8</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chăn nuôi tập trung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6"/>
              <w:jc w:val="center"/>
              <w:rPr>
                <w:sz w:val="24"/>
              </w:rPr>
            </w:pPr>
            <w:r>
              <w:rPr>
                <w:sz w:val="24"/>
              </w:rPr>
              <w:t>CNT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19,92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0,08</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19,92</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left="108" w:right="108"/>
              <w:jc w:val="center"/>
              <w:rPr>
                <w:sz w:val="24"/>
              </w:rPr>
            </w:pPr>
            <w:r>
              <w:rPr>
                <w:sz w:val="24"/>
              </w:rPr>
              <w:t>1.9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làm muối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136" w:right="128"/>
              <w:jc w:val="center"/>
              <w:rPr>
                <w:sz w:val="24"/>
              </w:rPr>
            </w:pPr>
            <w:r>
              <w:rPr>
                <w:sz w:val="24"/>
              </w:rPr>
              <w:t>LMU</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9"/>
              <w:ind w:right="80"/>
              <w:jc w:val="right"/>
              <w:rPr>
                <w:sz w:val="24"/>
              </w:rPr>
            </w:pPr>
            <w:r>
              <w:rPr>
                <w:w w:val="99"/>
                <w:sz w:val="24"/>
              </w:rPr>
              <w:t>-</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1.10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nông nghiệp khác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3" w:right="128"/>
              <w:jc w:val="center"/>
              <w:rPr>
                <w:sz w:val="24"/>
              </w:rPr>
            </w:pPr>
            <w:r>
              <w:rPr>
                <w:sz w:val="24"/>
              </w:rPr>
              <w:t>NKH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8,27</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26,77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0,10</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18,50</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42"/>
              <w:jc w:val="center"/>
              <w:rPr>
                <w:b/>
                <w:sz w:val="24"/>
              </w:rPr>
            </w:pPr>
            <w:r>
              <w:rPr>
                <w:b/>
                <w:sz w:val="24"/>
              </w:rPr>
              <w:t>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42"/>
              <w:ind w:left="107"/>
              <w:rPr>
                <w:b/>
                <w:sz w:val="24"/>
              </w:rPr>
            </w:pPr>
            <w:r>
              <w:rPr>
                <w:b/>
                <w:sz w:val="24"/>
              </w:rPr>
              <w:t>Đất phi nông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42"/>
              <w:ind w:left="136" w:right="128"/>
              <w:jc w:val="center"/>
              <w:rPr>
                <w:b/>
                <w:sz w:val="24"/>
              </w:rPr>
            </w:pPr>
            <w:r>
              <w:rPr>
                <w:b/>
                <w:sz w:val="24"/>
              </w:rPr>
              <w:t>PNN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42"/>
              <w:ind w:right="95"/>
              <w:jc w:val="right"/>
              <w:rPr>
                <w:b/>
                <w:sz w:val="24"/>
              </w:rPr>
            </w:pPr>
            <w:r>
              <w:rPr>
                <w:b/>
                <w:sz w:val="24"/>
              </w:rPr>
              <w:t>4.729,31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42"/>
              <w:ind w:right="97"/>
              <w:jc w:val="right"/>
              <w:rPr>
                <w:b/>
                <w:sz w:val="24"/>
              </w:rPr>
            </w:pPr>
            <w:r>
              <w:rPr>
                <w:b/>
                <w:sz w:val="24"/>
              </w:rPr>
              <w:t>18,19</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b/>
                <w:sz w:val="24"/>
              </w:rPr>
            </w:pPr>
            <w:r>
              <w:rPr>
                <w:b/>
                <w:sz w:val="24"/>
              </w:rPr>
              <w:t>9.123,23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42"/>
              <w:ind w:right="96"/>
              <w:jc w:val="right"/>
              <w:rPr>
                <w:b/>
                <w:sz w:val="24"/>
              </w:rPr>
            </w:pPr>
            <w:r>
              <w:rPr>
                <w:b/>
                <w:sz w:val="24"/>
              </w:rPr>
              <w:t>35,10</w:t>
            </w:r>
          </w:p>
        </w:tc>
        <w:tc>
          <w:tcPr>
            <w:tcW w:w="1166" w:type="dxa"/>
            <w:tcBorders>
              <w:top w:val="single" w:sz="4" w:space="0" w:color="000000"/>
              <w:left w:val="single" w:sz="4" w:space="0" w:color="000000"/>
              <w:bottom w:val="single" w:sz="4" w:space="0" w:color="000000"/>
            </w:tcBorders>
          </w:tcPr>
          <w:p>
            <w:pPr>
              <w:pStyle w:val="TableParagraph"/>
              <w:spacing w:before="42"/>
              <w:ind w:right="81"/>
              <w:jc w:val="right"/>
              <w:rPr>
                <w:b/>
                <w:sz w:val="24"/>
              </w:rPr>
            </w:pPr>
            <w:r>
              <w:rPr>
                <w:b/>
                <w:sz w:val="24"/>
              </w:rPr>
              <w:t>4.393,93</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left="108" w:right="108"/>
              <w:jc w:val="center"/>
              <w:rPr>
                <w:sz w:val="24"/>
              </w:rPr>
            </w:pPr>
            <w:r>
              <w:rPr>
                <w:sz w:val="24"/>
              </w:rPr>
              <w:t>2.1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ở tại nông thôn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135" w:right="128"/>
              <w:jc w:val="center"/>
              <w:rPr>
                <w:sz w:val="24"/>
              </w:rPr>
            </w:pPr>
            <w:r>
              <w:rPr>
                <w:sz w:val="24"/>
              </w:rPr>
              <w:t>ONT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sz w:val="24"/>
              </w:rPr>
              <w:t>1.237,17</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7"/>
              <w:jc w:val="right"/>
              <w:rPr>
                <w:sz w:val="24"/>
              </w:rPr>
            </w:pPr>
            <w:r>
              <w:rPr>
                <w:sz w:val="24"/>
              </w:rPr>
              <w:t>4,76</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sz w:val="24"/>
              </w:rPr>
              <w:t>1.487,74</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5,72</w:t>
            </w:r>
          </w:p>
        </w:tc>
        <w:tc>
          <w:tcPr>
            <w:tcW w:w="1166" w:type="dxa"/>
            <w:tcBorders>
              <w:top w:val="single" w:sz="4" w:space="0" w:color="000000"/>
              <w:left w:val="single" w:sz="4" w:space="0" w:color="000000"/>
              <w:bottom w:val="single" w:sz="4" w:space="0" w:color="000000"/>
            </w:tcBorders>
          </w:tcPr>
          <w:p>
            <w:pPr>
              <w:pStyle w:val="TableParagraph"/>
              <w:spacing w:before="39"/>
              <w:ind w:right="81"/>
              <w:jc w:val="right"/>
              <w:rPr>
                <w:sz w:val="24"/>
              </w:rPr>
            </w:pPr>
            <w:r>
              <w:rPr>
                <w:sz w:val="24"/>
              </w:rPr>
              <w:t>250,57</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2.2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ở tại đô thị</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5" w:right="128"/>
              <w:jc w:val="center"/>
              <w:rPr>
                <w:sz w:val="24"/>
              </w:rPr>
            </w:pPr>
            <w:r>
              <w:rPr>
                <w:sz w:val="24"/>
              </w:rPr>
              <w:t>ODT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110,95</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0,43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136,00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0,52</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25,05</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53"/>
              <w:rPr>
                <w:sz w:val="24"/>
              </w:rPr>
            </w:pPr>
            <w:r>
              <w:rPr>
                <w:sz w:val="24"/>
              </w:rPr>
              <w:t>Đất xây dựng trụ sở cơ quan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36" w:right="127"/>
              <w:jc w:val="center"/>
              <w:rPr>
                <w:sz w:val="24"/>
              </w:rPr>
            </w:pPr>
            <w:r>
              <w:rPr>
                <w:sz w:val="24"/>
              </w:rPr>
              <w:t>TSC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14,99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0,06</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14,91</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0,06</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-0,08</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2.4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quốc phòng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5" w:right="128"/>
              <w:jc w:val="center"/>
              <w:rPr>
                <w:sz w:val="24"/>
              </w:rPr>
            </w:pPr>
            <w:r>
              <w:rPr>
                <w:sz w:val="24"/>
              </w:rPr>
              <w:t>CQP</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22,23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0,09</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50,70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0,20</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28,47</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2.5</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an ninh</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36" w:right="128"/>
              <w:jc w:val="center"/>
              <w:rPr>
                <w:sz w:val="24"/>
              </w:rPr>
            </w:pPr>
            <w:r>
              <w:rPr>
                <w:sz w:val="24"/>
              </w:rPr>
              <w:t>CAN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3,59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14,17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0,05</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10,57</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08" w:right="108"/>
              <w:jc w:val="center"/>
              <w:rPr>
                <w:sz w:val="24"/>
              </w:rPr>
            </w:pPr>
            <w:r>
              <w:rPr>
                <w:sz w:val="24"/>
              </w:rPr>
              <w:t>2.6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527"/>
              <w:rPr>
                <w:sz w:val="24"/>
              </w:rPr>
            </w:pPr>
            <w:r>
              <w:rPr>
                <w:sz w:val="24"/>
              </w:rPr>
              <w:t>Đất xây dựng công trình sự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36" w:right="126"/>
              <w:jc w:val="center"/>
              <w:rPr>
                <w:sz w:val="24"/>
              </w:rPr>
            </w:pPr>
            <w:r>
              <w:rPr>
                <w:sz w:val="24"/>
              </w:rPr>
              <w:t>DSN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74,16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0,29</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117,67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0,45</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42,24</w:t>
            </w:r>
          </w:p>
        </w:tc>
      </w:tr>
      <w:tr>
        <w:trPr>
          <w:trHeight w:val="673" w:hRule="atLeast"/>
        </w:trPr>
        <w:tc>
          <w:tcPr>
            <w:tcW w:w="876" w:type="dxa"/>
            <w:tcBorders>
              <w:top w:val="single" w:sz="4" w:space="0" w:color="000000"/>
              <w:right w:val="single" w:sz="4" w:space="0" w:color="000000"/>
            </w:tcBorders>
          </w:tcPr>
          <w:p>
            <w:pPr>
              <w:pStyle w:val="TableParagraph"/>
              <w:spacing w:before="174"/>
              <w:ind w:left="108" w:right="108"/>
              <w:jc w:val="center"/>
              <w:rPr>
                <w:sz w:val="24"/>
              </w:rPr>
            </w:pPr>
            <w:r>
              <w:rPr>
                <w:sz w:val="24"/>
              </w:rPr>
              <w:t>2.6.1</w:t>
            </w:r>
          </w:p>
        </w:tc>
        <w:tc>
          <w:tcPr>
            <w:tcW w:w="2494" w:type="dxa"/>
            <w:tcBorders>
              <w:top w:val="single" w:sz="4" w:space="0" w:color="000000"/>
              <w:left w:val="single" w:sz="4" w:space="0" w:color="000000"/>
              <w:right w:val="single" w:sz="4" w:space="0" w:color="000000"/>
            </w:tcBorders>
          </w:tcPr>
          <w:p>
            <w:pPr>
              <w:pStyle w:val="TableParagraph"/>
              <w:spacing w:line="276" w:lineRule="auto" w:before="15"/>
              <w:ind w:left="107" w:right="300"/>
              <w:rPr>
                <w:sz w:val="24"/>
              </w:rPr>
            </w:pPr>
            <w:r>
              <w:rPr>
                <w:sz w:val="24"/>
              </w:rPr>
              <w:t>Đất xây dựng cơ sở văn hóa</w:t>
            </w:r>
          </w:p>
        </w:tc>
        <w:tc>
          <w:tcPr>
            <w:tcW w:w="849" w:type="dxa"/>
            <w:tcBorders>
              <w:top w:val="single" w:sz="4" w:space="0" w:color="000000"/>
              <w:left w:val="single" w:sz="4" w:space="0" w:color="000000"/>
              <w:right w:val="single" w:sz="4" w:space="0" w:color="000000"/>
            </w:tcBorders>
          </w:tcPr>
          <w:p>
            <w:pPr>
              <w:pStyle w:val="TableParagraph"/>
              <w:spacing w:before="174"/>
              <w:ind w:left="133" w:right="128"/>
              <w:jc w:val="center"/>
              <w:rPr>
                <w:sz w:val="24"/>
              </w:rPr>
            </w:pPr>
            <w:r>
              <w:rPr>
                <w:sz w:val="24"/>
              </w:rPr>
              <w:t>DVH</w:t>
            </w:r>
          </w:p>
        </w:tc>
        <w:tc>
          <w:tcPr>
            <w:tcW w:w="1277" w:type="dxa"/>
            <w:tcBorders>
              <w:top w:val="single" w:sz="4" w:space="0" w:color="000000"/>
              <w:left w:val="single" w:sz="4" w:space="0" w:color="000000"/>
              <w:right w:val="single" w:sz="4" w:space="0" w:color="000000"/>
            </w:tcBorders>
          </w:tcPr>
          <w:p>
            <w:pPr>
              <w:pStyle w:val="TableParagraph"/>
              <w:spacing w:before="174"/>
              <w:ind w:right="95"/>
              <w:jc w:val="right"/>
              <w:rPr>
                <w:sz w:val="24"/>
              </w:rPr>
            </w:pPr>
            <w:r>
              <w:rPr>
                <w:sz w:val="24"/>
              </w:rPr>
              <w:t>2,85</w:t>
            </w:r>
          </w:p>
        </w:tc>
        <w:tc>
          <w:tcPr>
            <w:tcW w:w="991" w:type="dxa"/>
            <w:tcBorders>
              <w:top w:val="single" w:sz="4" w:space="0" w:color="000000"/>
              <w:left w:val="single" w:sz="4" w:space="0" w:color="000000"/>
              <w:right w:val="single" w:sz="4" w:space="0" w:color="000000"/>
            </w:tcBorders>
          </w:tcPr>
          <w:p>
            <w:pPr>
              <w:pStyle w:val="TableParagraph"/>
              <w:spacing w:before="174"/>
              <w:ind w:right="97"/>
              <w:jc w:val="right"/>
              <w:rPr>
                <w:sz w:val="24"/>
              </w:rPr>
            </w:pPr>
            <w:r>
              <w:rPr>
                <w:sz w:val="24"/>
              </w:rPr>
              <w:t>0,01</w:t>
            </w:r>
          </w:p>
        </w:tc>
        <w:tc>
          <w:tcPr>
            <w:tcW w:w="1277" w:type="dxa"/>
            <w:tcBorders>
              <w:top w:val="single" w:sz="4" w:space="0" w:color="000000"/>
              <w:left w:val="single" w:sz="4" w:space="0" w:color="000000"/>
              <w:right w:val="single" w:sz="4" w:space="0" w:color="000000"/>
            </w:tcBorders>
          </w:tcPr>
          <w:p>
            <w:pPr>
              <w:pStyle w:val="TableParagraph"/>
              <w:spacing w:before="174"/>
              <w:ind w:right="94"/>
              <w:jc w:val="right"/>
              <w:rPr>
                <w:sz w:val="24"/>
              </w:rPr>
            </w:pPr>
            <w:r>
              <w:rPr>
                <w:sz w:val="24"/>
              </w:rPr>
              <w:t>8,37</w:t>
            </w:r>
          </w:p>
        </w:tc>
        <w:tc>
          <w:tcPr>
            <w:tcW w:w="849" w:type="dxa"/>
            <w:tcBorders>
              <w:top w:val="single" w:sz="4" w:space="0" w:color="000000"/>
              <w:left w:val="single" w:sz="4" w:space="0" w:color="000000"/>
              <w:right w:val="single" w:sz="4" w:space="0" w:color="000000"/>
            </w:tcBorders>
          </w:tcPr>
          <w:p>
            <w:pPr>
              <w:pStyle w:val="TableParagraph"/>
              <w:spacing w:before="174"/>
              <w:ind w:right="96"/>
              <w:jc w:val="right"/>
              <w:rPr>
                <w:sz w:val="24"/>
              </w:rPr>
            </w:pPr>
            <w:r>
              <w:rPr>
                <w:sz w:val="24"/>
              </w:rPr>
              <w:t>0,03</w:t>
            </w:r>
          </w:p>
        </w:tc>
        <w:tc>
          <w:tcPr>
            <w:tcW w:w="1166" w:type="dxa"/>
            <w:tcBorders>
              <w:top w:val="single" w:sz="4" w:space="0" w:color="000000"/>
              <w:left w:val="single" w:sz="4" w:space="0" w:color="000000"/>
            </w:tcBorders>
          </w:tcPr>
          <w:p>
            <w:pPr>
              <w:pStyle w:val="TableParagraph"/>
              <w:spacing w:before="174"/>
              <w:ind w:right="80"/>
              <w:jc w:val="right"/>
              <w:rPr>
                <w:sz w:val="24"/>
              </w:rPr>
            </w:pPr>
            <w:r>
              <w:rPr>
                <w:sz w:val="24"/>
              </w:rPr>
              <w:t>5,53</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846" w:hRule="atLeast"/>
        </w:trPr>
        <w:tc>
          <w:tcPr>
            <w:tcW w:w="876" w:type="dxa"/>
            <w:vMerge w:val="restart"/>
            <w:tcBorders>
              <w:bottom w:val="single" w:sz="4" w:space="0" w:color="000000"/>
              <w:right w:val="single" w:sz="4" w:space="0" w:color="000000"/>
            </w:tcBorders>
          </w:tcPr>
          <w:p>
            <w:pPr>
              <w:pStyle w:val="TableParagraph"/>
              <w:rPr>
                <w:b/>
                <w:sz w:val="26"/>
              </w:rPr>
            </w:pPr>
          </w:p>
          <w:p>
            <w:pPr>
              <w:pStyle w:val="TableParagraph"/>
              <w:spacing w:before="6"/>
              <w:rPr>
                <w:b/>
                <w:sz w:val="3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813"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line="235" w:lineRule="auto" w:before="152"/>
              <w:ind w:left="800" w:right="289" w:hanging="478"/>
              <w:rPr>
                <w:b/>
                <w:sz w:val="16"/>
              </w:rPr>
            </w:pPr>
            <w:r>
              <w:rPr>
                <w:b/>
                <w:sz w:val="24"/>
              </w:rPr>
              <w:t>Hiện trạng năm 2024</w:t>
            </w:r>
            <w:r>
              <w:rPr>
                <w:b/>
                <w:position w:val="8"/>
                <w:sz w:val="16"/>
              </w:rPr>
              <w:t>(*)</w:t>
            </w:r>
          </w:p>
        </w:tc>
        <w:tc>
          <w:tcPr>
            <w:tcW w:w="2126" w:type="dxa"/>
            <w:gridSpan w:val="2"/>
            <w:tcBorders>
              <w:left w:val="single" w:sz="4" w:space="0" w:color="000000"/>
              <w:bottom w:val="single" w:sz="4" w:space="0" w:color="000000"/>
              <w:right w:val="single" w:sz="4" w:space="0" w:color="000000"/>
            </w:tcBorders>
          </w:tcPr>
          <w:p>
            <w:pPr>
              <w:pStyle w:val="TableParagraph"/>
              <w:spacing w:line="270" w:lineRule="atLeast" w:before="8"/>
              <w:ind w:left="282" w:right="267" w:hanging="4"/>
              <w:jc w:val="center"/>
              <w:rPr>
                <w:b/>
                <w:sz w:val="24"/>
              </w:rPr>
            </w:pPr>
            <w:r>
              <w:rPr>
                <w:b/>
                <w:sz w:val="24"/>
              </w:rPr>
              <w:t>Điều chỉnh quy hoạch đến năm 2030</w:t>
            </w:r>
          </w:p>
        </w:tc>
        <w:tc>
          <w:tcPr>
            <w:tcW w:w="1166" w:type="dxa"/>
            <w:vMerge w:val="restart"/>
            <w:tcBorders>
              <w:left w:val="single" w:sz="4" w:space="0" w:color="000000"/>
              <w:bottom w:val="single" w:sz="4" w:space="0" w:color="000000"/>
            </w:tcBorders>
          </w:tcPr>
          <w:p>
            <w:pPr>
              <w:pStyle w:val="TableParagraph"/>
              <w:spacing w:before="6"/>
              <w:rPr>
                <w:b/>
                <w:sz w:val="25"/>
              </w:rPr>
            </w:pPr>
          </w:p>
          <w:p>
            <w:pPr>
              <w:pStyle w:val="TableParagraph"/>
              <w:spacing w:line="244" w:lineRule="auto"/>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5"/>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2030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xã</w:t>
            </w:r>
          </w:p>
          <w:p>
            <w:pPr>
              <w:pStyle w:val="TableParagraph"/>
              <w:spacing w:before="44"/>
              <w:ind w:left="107"/>
              <w:rPr>
                <w:sz w:val="24"/>
              </w:rPr>
            </w:pPr>
            <w:r>
              <w:rPr>
                <w:sz w:val="24"/>
              </w:rPr>
              <w:t>hội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63"/>
              <w:rPr>
                <w:sz w:val="24"/>
              </w:rPr>
            </w:pPr>
            <w:r>
              <w:rPr>
                <w:sz w:val="24"/>
              </w:rPr>
              <w:t>DXH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4,72</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4,72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86"/>
              <w:rPr>
                <w:sz w:val="24"/>
              </w:rPr>
            </w:pPr>
            <w:r>
              <w:rPr>
                <w:sz w:val="24"/>
              </w:rPr>
              <w:t>2.6.3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300"/>
              <w:rPr>
                <w:sz w:val="24"/>
              </w:rPr>
            </w:pPr>
            <w:r>
              <w:rPr>
                <w:sz w:val="24"/>
              </w:rPr>
              <w:t>Đất xây dựng cơ sở y tế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77"/>
              <w:rPr>
                <w:sz w:val="24"/>
              </w:rPr>
            </w:pPr>
            <w:r>
              <w:rPr>
                <w:sz w:val="24"/>
              </w:rPr>
              <w:t>DYT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6,63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7,63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0,03</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1,00</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480"/>
              <w:rPr>
                <w:sz w:val="24"/>
              </w:rPr>
            </w:pPr>
            <w:r>
              <w:rPr>
                <w:sz w:val="24"/>
              </w:rPr>
              <w:t>Đất xây dựng cơ sở giáo dục và đào tạo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63"/>
              <w:rPr>
                <w:sz w:val="24"/>
              </w:rPr>
            </w:pPr>
            <w:r>
              <w:rPr>
                <w:sz w:val="24"/>
              </w:rPr>
              <w:t>DGD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39,66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0,15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64,22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0,25</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24,56</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2.6.5</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thể</w:t>
            </w:r>
          </w:p>
          <w:p>
            <w:pPr>
              <w:pStyle w:val="TableParagraph"/>
              <w:spacing w:before="44"/>
              <w:ind w:left="107"/>
              <w:rPr>
                <w:sz w:val="24"/>
              </w:rPr>
            </w:pPr>
            <w:r>
              <w:rPr>
                <w:sz w:val="24"/>
              </w:rPr>
              <w:t>dục, thể thao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91"/>
              <w:rPr>
                <w:sz w:val="24"/>
              </w:rPr>
            </w:pPr>
            <w:r>
              <w:rPr>
                <w:sz w:val="24"/>
              </w:rPr>
              <w:t>DTT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15,58</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0,06</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28,00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0,11</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12,42</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86"/>
              <w:rPr>
                <w:sz w:val="24"/>
              </w:rPr>
            </w:pPr>
            <w:r>
              <w:rPr>
                <w:sz w:val="24"/>
              </w:rPr>
              <w:t>2.6.6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144"/>
              <w:rPr>
                <w:sz w:val="24"/>
              </w:rPr>
            </w:pPr>
            <w:r>
              <w:rPr>
                <w:sz w:val="24"/>
              </w:rPr>
              <w:t>Đất xây dựng cơ sở khoa học và công nghệ</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63"/>
              <w:rPr>
                <w:sz w:val="24"/>
              </w:rPr>
            </w:pPr>
            <w:r>
              <w:rPr>
                <w:sz w:val="24"/>
              </w:rPr>
              <w:t>DKH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w w:val="99"/>
                <w:sz w:val="24"/>
              </w:rPr>
              <w:t>-</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80"/>
              <w:rPr>
                <w:sz w:val="24"/>
              </w:rPr>
            </w:pPr>
            <w:r>
              <w:rPr>
                <w:sz w:val="24"/>
              </w:rPr>
              <w:t>Đất xây dựng cơ sở môi trường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58"/>
              <w:rPr>
                <w:sz w:val="24"/>
              </w:rPr>
            </w:pPr>
            <w:r>
              <w:rPr>
                <w:sz w:val="24"/>
              </w:rPr>
              <w:t>DMT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2.6.8</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khí</w:t>
            </w:r>
          </w:p>
          <w:p>
            <w:pPr>
              <w:pStyle w:val="TableParagraph"/>
              <w:spacing w:before="44"/>
              <w:ind w:left="107"/>
              <w:rPr>
                <w:sz w:val="24"/>
              </w:rPr>
            </w:pPr>
            <w:r>
              <w:rPr>
                <w:sz w:val="24"/>
              </w:rPr>
              <w:t>tượng thủy văn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7"/>
              <w:rPr>
                <w:sz w:val="24"/>
              </w:rPr>
            </w:pPr>
            <w:r>
              <w:rPr>
                <w:sz w:val="24"/>
              </w:rPr>
              <w:t>DKT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xây dựng cơ sở</w:t>
            </w:r>
          </w:p>
          <w:p>
            <w:pPr>
              <w:pStyle w:val="TableParagraph"/>
              <w:spacing w:before="43"/>
              <w:ind w:left="107"/>
              <w:rPr>
                <w:sz w:val="24"/>
              </w:rPr>
            </w:pPr>
            <w:r>
              <w:rPr>
                <w:sz w:val="24"/>
              </w:rPr>
              <w:t>ngoại giao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63"/>
              <w:rPr>
                <w:sz w:val="24"/>
              </w:rPr>
            </w:pPr>
            <w:r>
              <w:rPr>
                <w:sz w:val="24"/>
              </w:rPr>
              <w:t>DNG</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right="127"/>
              <w:jc w:val="right"/>
              <w:rPr>
                <w:sz w:val="24"/>
              </w:rPr>
            </w:pPr>
            <w:r>
              <w:rPr>
                <w:sz w:val="24"/>
              </w:rPr>
              <w:t>2.6.10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394"/>
              <w:rPr>
                <w:sz w:val="24"/>
              </w:rPr>
            </w:pPr>
            <w:r>
              <w:rPr>
                <w:sz w:val="24"/>
              </w:rPr>
              <w:t>Đất xây dựng công trình sự nghiệp khác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84"/>
              <w:rPr>
                <w:sz w:val="24"/>
              </w:rPr>
            </w:pPr>
            <w:r>
              <w:rPr>
                <w:sz w:val="24"/>
              </w:rPr>
              <w:t>DSK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4,73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0,02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4,73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w w:val="99"/>
                <w:sz w:val="24"/>
              </w:rPr>
              <w:t>-</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277"/>
              <w:rPr>
                <w:sz w:val="24"/>
              </w:rPr>
            </w:pPr>
            <w:r>
              <w:rPr>
                <w:sz w:val="24"/>
              </w:rPr>
              <w:t>2.7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sản xuất, kinh</w:t>
            </w:r>
          </w:p>
          <w:p>
            <w:pPr>
              <w:pStyle w:val="TableParagraph"/>
              <w:spacing w:before="44"/>
              <w:ind w:left="107"/>
              <w:rPr>
                <w:sz w:val="24"/>
              </w:rPr>
            </w:pPr>
            <w:r>
              <w:rPr>
                <w:sz w:val="24"/>
              </w:rPr>
              <w:t>doanh phi nông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9"/>
              <w:rPr>
                <w:sz w:val="24"/>
              </w:rPr>
            </w:pPr>
            <w:r>
              <w:rPr>
                <w:sz w:val="24"/>
              </w:rPr>
              <w:t>CSK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1.241,94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4,78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4.584,39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17,64</w:t>
            </w:r>
          </w:p>
        </w:tc>
        <w:tc>
          <w:tcPr>
            <w:tcW w:w="1166" w:type="dxa"/>
            <w:tcBorders>
              <w:top w:val="single" w:sz="4" w:space="0" w:color="000000"/>
              <w:left w:val="single" w:sz="4" w:space="0" w:color="000000"/>
              <w:bottom w:val="single" w:sz="4" w:space="0" w:color="000000"/>
            </w:tcBorders>
          </w:tcPr>
          <w:p>
            <w:pPr>
              <w:pStyle w:val="TableParagraph"/>
              <w:spacing w:before="174"/>
              <w:ind w:right="81"/>
              <w:jc w:val="right"/>
              <w:rPr>
                <w:sz w:val="24"/>
              </w:rPr>
            </w:pPr>
            <w:r>
              <w:rPr>
                <w:sz w:val="24"/>
              </w:rPr>
              <w:t>3.342,46</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right="96"/>
              <w:jc w:val="right"/>
              <w:rPr>
                <w:sz w:val="24"/>
              </w:rPr>
            </w:pPr>
            <w:r>
              <w:rPr>
                <w:sz w:val="24"/>
              </w:rPr>
              <w:t>2.7.1.1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khu công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184"/>
              <w:rPr>
                <w:sz w:val="24"/>
              </w:rPr>
            </w:pPr>
            <w:r>
              <w:rPr>
                <w:sz w:val="24"/>
              </w:rPr>
              <w:t>SKK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sz w:val="24"/>
              </w:rPr>
              <w:t>944,61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7"/>
              <w:jc w:val="right"/>
              <w:rPr>
                <w:sz w:val="24"/>
              </w:rPr>
            </w:pPr>
            <w:r>
              <w:rPr>
                <w:sz w:val="24"/>
              </w:rPr>
              <w:t>3,63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sz w:val="24"/>
              </w:rPr>
              <w:t>3.889,78</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14,96</w:t>
            </w:r>
          </w:p>
        </w:tc>
        <w:tc>
          <w:tcPr>
            <w:tcW w:w="1166" w:type="dxa"/>
            <w:tcBorders>
              <w:top w:val="single" w:sz="4" w:space="0" w:color="000000"/>
              <w:left w:val="single" w:sz="4" w:space="0" w:color="000000"/>
              <w:bottom w:val="single" w:sz="4" w:space="0" w:color="000000"/>
            </w:tcBorders>
          </w:tcPr>
          <w:p>
            <w:pPr>
              <w:pStyle w:val="TableParagraph"/>
              <w:spacing w:before="39"/>
              <w:ind w:right="81"/>
              <w:jc w:val="right"/>
              <w:rPr>
                <w:sz w:val="24"/>
              </w:rPr>
            </w:pPr>
            <w:r>
              <w:rPr>
                <w:sz w:val="24"/>
              </w:rPr>
              <w:t>2.945,17</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right="96"/>
              <w:jc w:val="right"/>
              <w:rPr>
                <w:sz w:val="24"/>
              </w:rPr>
            </w:pPr>
            <w:r>
              <w:rPr>
                <w:sz w:val="24"/>
              </w:rPr>
              <w:t>2.7.1.2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cụm công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84"/>
              <w:rPr>
                <w:sz w:val="24"/>
              </w:rPr>
            </w:pPr>
            <w:r>
              <w:rPr>
                <w:sz w:val="24"/>
              </w:rPr>
              <w:t>SKN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w w:val="99"/>
                <w:sz w:val="24"/>
              </w:rPr>
              <w:t>-</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7"/>
              <w:ind w:right="96"/>
              <w:jc w:val="right"/>
              <w:rPr>
                <w:sz w:val="24"/>
              </w:rPr>
            </w:pPr>
            <w:r>
              <w:rPr>
                <w:sz w:val="24"/>
              </w:rPr>
              <w:t>2.7.1.3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537"/>
              <w:rPr>
                <w:sz w:val="24"/>
              </w:rPr>
            </w:pPr>
            <w:r>
              <w:rPr>
                <w:sz w:val="24"/>
              </w:rPr>
              <w:t>Đất khu công nghệ thông tin tập trung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7"/>
              <w:ind w:left="203"/>
              <w:rPr>
                <w:sz w:val="24"/>
              </w:rPr>
            </w:pPr>
            <w:r>
              <w:rPr>
                <w:sz w:val="24"/>
              </w:rPr>
              <w:t>SCT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7"/>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7"/>
              <w:ind w:right="80"/>
              <w:jc w:val="right"/>
              <w:rPr>
                <w:sz w:val="24"/>
              </w:rPr>
            </w:pPr>
            <w:r>
              <w:rPr>
                <w:w w:val="99"/>
                <w:sz w:val="24"/>
              </w:rPr>
              <w:t>-</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2.7.2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13"/>
              <w:rPr>
                <w:sz w:val="24"/>
              </w:rPr>
            </w:pPr>
            <w:r>
              <w:rPr>
                <w:sz w:val="24"/>
              </w:rPr>
              <w:t>Đất thương mại, dịch vụ</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58"/>
              <w:rPr>
                <w:sz w:val="24"/>
              </w:rPr>
            </w:pPr>
            <w:r>
              <w:rPr>
                <w:sz w:val="24"/>
              </w:rPr>
              <w:t>TMD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84,87</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0,33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373,74</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1,44</w:t>
            </w:r>
          </w:p>
        </w:tc>
        <w:tc>
          <w:tcPr>
            <w:tcW w:w="1166" w:type="dxa"/>
            <w:tcBorders>
              <w:top w:val="single" w:sz="4" w:space="0" w:color="000000"/>
              <w:left w:val="single" w:sz="4" w:space="0" w:color="000000"/>
              <w:bottom w:val="single" w:sz="4" w:space="0" w:color="000000"/>
            </w:tcBorders>
          </w:tcPr>
          <w:p>
            <w:pPr>
              <w:pStyle w:val="TableParagraph"/>
              <w:spacing w:before="174"/>
              <w:ind w:right="81"/>
              <w:jc w:val="right"/>
              <w:rPr>
                <w:sz w:val="24"/>
              </w:rPr>
            </w:pPr>
            <w:r>
              <w:rPr>
                <w:sz w:val="24"/>
              </w:rPr>
              <w:t>288,87</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2.7.3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cơ sở sản xuất phi</w:t>
            </w:r>
          </w:p>
          <w:p>
            <w:pPr>
              <w:pStyle w:val="TableParagraph"/>
              <w:spacing w:before="44"/>
              <w:ind w:left="107"/>
              <w:rPr>
                <w:sz w:val="24"/>
              </w:rPr>
            </w:pPr>
            <w:r>
              <w:rPr>
                <w:sz w:val="24"/>
              </w:rPr>
              <w:t>nông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9"/>
              <w:rPr>
                <w:sz w:val="24"/>
              </w:rPr>
            </w:pPr>
            <w:r>
              <w:rPr>
                <w:sz w:val="24"/>
              </w:rPr>
              <w:t>SKC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151,00</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0,58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228,03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0,88</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77,04</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86"/>
              <w:rPr>
                <w:sz w:val="24"/>
              </w:rPr>
            </w:pPr>
            <w:r>
              <w:rPr>
                <w:sz w:val="24"/>
              </w:rPr>
              <w:t>2.7.4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307"/>
              <w:rPr>
                <w:sz w:val="24"/>
              </w:rPr>
            </w:pPr>
            <w:r>
              <w:rPr>
                <w:sz w:val="24"/>
              </w:rPr>
              <w:t>Đất sử dụng cho hoạt động khoáng sản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203"/>
              <w:rPr>
                <w:sz w:val="24"/>
              </w:rPr>
            </w:pPr>
            <w:r>
              <w:rPr>
                <w:sz w:val="24"/>
              </w:rPr>
              <w:t>SKS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61,46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0,24</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92,84</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0,36</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31,38</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277"/>
              <w:rPr>
                <w:sz w:val="24"/>
              </w:rPr>
            </w:pPr>
            <w:r>
              <w:rPr>
                <w:sz w:val="24"/>
              </w:rPr>
              <w:t>2.8</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07"/>
              <w:rPr>
                <w:sz w:val="24"/>
              </w:rPr>
            </w:pPr>
            <w:r>
              <w:rPr>
                <w:sz w:val="24"/>
              </w:rPr>
              <w:t>Đất sử dụng vào mục đích công cộng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CCC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1.364,36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5,25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2.065,84</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7,95</w:t>
            </w:r>
          </w:p>
        </w:tc>
        <w:tc>
          <w:tcPr>
            <w:tcW w:w="1166" w:type="dxa"/>
            <w:tcBorders>
              <w:top w:val="single" w:sz="4" w:space="0" w:color="000000"/>
              <w:left w:val="single" w:sz="4" w:space="0" w:color="000000"/>
              <w:bottom w:val="single" w:sz="4" w:space="0" w:color="000000"/>
            </w:tcBorders>
          </w:tcPr>
          <w:p>
            <w:pPr>
              <w:pStyle w:val="TableParagraph"/>
              <w:spacing w:before="174"/>
              <w:ind w:right="81"/>
              <w:jc w:val="right"/>
              <w:rPr>
                <w:sz w:val="24"/>
              </w:rPr>
            </w:pPr>
            <w:r>
              <w:rPr>
                <w:sz w:val="24"/>
              </w:rPr>
              <w:t>696,52</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2.8.1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công trình giao</w:t>
            </w:r>
          </w:p>
          <w:p>
            <w:pPr>
              <w:pStyle w:val="TableParagraph"/>
              <w:spacing w:before="43"/>
              <w:ind w:left="107"/>
              <w:rPr>
                <w:sz w:val="24"/>
              </w:rPr>
            </w:pPr>
            <w:r>
              <w:rPr>
                <w:sz w:val="24"/>
              </w:rPr>
              <w:t>thông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7"/>
              <w:rPr>
                <w:sz w:val="24"/>
              </w:rPr>
            </w:pPr>
            <w:r>
              <w:rPr>
                <w:sz w:val="24"/>
              </w:rPr>
              <w:t>DGT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779,63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3,00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1.298,49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5,00</w:t>
            </w:r>
          </w:p>
        </w:tc>
        <w:tc>
          <w:tcPr>
            <w:tcW w:w="1166" w:type="dxa"/>
            <w:tcBorders>
              <w:top w:val="single" w:sz="4" w:space="0" w:color="000000"/>
              <w:left w:val="single" w:sz="4" w:space="0" w:color="000000"/>
              <w:bottom w:val="single" w:sz="4" w:space="0" w:color="000000"/>
            </w:tcBorders>
          </w:tcPr>
          <w:p>
            <w:pPr>
              <w:pStyle w:val="TableParagraph"/>
              <w:spacing w:before="174"/>
              <w:ind w:right="81"/>
              <w:jc w:val="right"/>
              <w:rPr>
                <w:sz w:val="24"/>
              </w:rPr>
            </w:pPr>
            <w:r>
              <w:rPr>
                <w:sz w:val="24"/>
              </w:rPr>
              <w:t>518,87</w:t>
            </w:r>
          </w:p>
        </w:tc>
      </w:tr>
      <w:tr>
        <w:trPr>
          <w:trHeight w:val="402" w:hRule="atLeast"/>
        </w:trPr>
        <w:tc>
          <w:tcPr>
            <w:tcW w:w="876" w:type="dxa"/>
            <w:tcBorders>
              <w:top w:val="single" w:sz="4" w:space="0" w:color="000000"/>
              <w:right w:val="single" w:sz="4" w:space="0" w:color="000000"/>
            </w:tcBorders>
          </w:tcPr>
          <w:p>
            <w:pPr>
              <w:pStyle w:val="TableParagraph"/>
              <w:spacing w:before="39"/>
              <w:ind w:left="186"/>
              <w:rPr>
                <w:sz w:val="24"/>
              </w:rPr>
            </w:pPr>
            <w:r>
              <w:rPr>
                <w:sz w:val="24"/>
              </w:rPr>
              <w:t>2.8.2</w:t>
            </w:r>
          </w:p>
        </w:tc>
        <w:tc>
          <w:tcPr>
            <w:tcW w:w="2494" w:type="dxa"/>
            <w:tcBorders>
              <w:top w:val="single" w:sz="4" w:space="0" w:color="000000"/>
              <w:left w:val="single" w:sz="4" w:space="0" w:color="000000"/>
              <w:right w:val="single" w:sz="4" w:space="0" w:color="000000"/>
            </w:tcBorders>
          </w:tcPr>
          <w:p>
            <w:pPr>
              <w:pStyle w:val="TableParagraph"/>
              <w:spacing w:before="39"/>
              <w:ind w:left="107"/>
              <w:rPr>
                <w:sz w:val="24"/>
              </w:rPr>
            </w:pPr>
            <w:r>
              <w:rPr>
                <w:sz w:val="24"/>
              </w:rPr>
              <w:t>Đất công trình thủy lợi</w:t>
            </w:r>
          </w:p>
        </w:tc>
        <w:tc>
          <w:tcPr>
            <w:tcW w:w="849" w:type="dxa"/>
            <w:tcBorders>
              <w:top w:val="single" w:sz="4" w:space="0" w:color="000000"/>
              <w:left w:val="single" w:sz="4" w:space="0" w:color="000000"/>
              <w:right w:val="single" w:sz="4" w:space="0" w:color="000000"/>
            </w:tcBorders>
          </w:tcPr>
          <w:p>
            <w:pPr>
              <w:pStyle w:val="TableParagraph"/>
              <w:spacing w:before="39"/>
              <w:ind w:left="191"/>
              <w:rPr>
                <w:sz w:val="24"/>
              </w:rPr>
            </w:pPr>
            <w:r>
              <w:rPr>
                <w:sz w:val="24"/>
              </w:rPr>
              <w:t>DTL</w:t>
            </w:r>
          </w:p>
        </w:tc>
        <w:tc>
          <w:tcPr>
            <w:tcW w:w="1277" w:type="dxa"/>
            <w:tcBorders>
              <w:top w:val="single" w:sz="4" w:space="0" w:color="000000"/>
              <w:left w:val="single" w:sz="4" w:space="0" w:color="000000"/>
              <w:right w:val="single" w:sz="4" w:space="0" w:color="000000"/>
            </w:tcBorders>
          </w:tcPr>
          <w:p>
            <w:pPr>
              <w:pStyle w:val="TableParagraph"/>
              <w:spacing w:before="39"/>
              <w:ind w:right="95"/>
              <w:jc w:val="right"/>
              <w:rPr>
                <w:sz w:val="24"/>
              </w:rPr>
            </w:pPr>
            <w:r>
              <w:rPr>
                <w:sz w:val="24"/>
              </w:rPr>
              <w:t>541,88</w:t>
            </w:r>
          </w:p>
        </w:tc>
        <w:tc>
          <w:tcPr>
            <w:tcW w:w="991" w:type="dxa"/>
            <w:tcBorders>
              <w:top w:val="single" w:sz="4" w:space="0" w:color="000000"/>
              <w:left w:val="single" w:sz="4" w:space="0" w:color="000000"/>
              <w:right w:val="single" w:sz="4" w:space="0" w:color="000000"/>
            </w:tcBorders>
          </w:tcPr>
          <w:p>
            <w:pPr>
              <w:pStyle w:val="TableParagraph"/>
              <w:spacing w:before="39"/>
              <w:ind w:right="97"/>
              <w:jc w:val="right"/>
              <w:rPr>
                <w:sz w:val="24"/>
              </w:rPr>
            </w:pPr>
            <w:r>
              <w:rPr>
                <w:sz w:val="24"/>
              </w:rPr>
              <w:t>2,08</w:t>
            </w:r>
          </w:p>
        </w:tc>
        <w:tc>
          <w:tcPr>
            <w:tcW w:w="1277" w:type="dxa"/>
            <w:tcBorders>
              <w:top w:val="single" w:sz="4" w:space="0" w:color="000000"/>
              <w:left w:val="single" w:sz="4" w:space="0" w:color="000000"/>
              <w:right w:val="single" w:sz="4" w:space="0" w:color="000000"/>
            </w:tcBorders>
          </w:tcPr>
          <w:p>
            <w:pPr>
              <w:pStyle w:val="TableParagraph"/>
              <w:spacing w:before="39"/>
              <w:ind w:right="94"/>
              <w:jc w:val="right"/>
              <w:rPr>
                <w:sz w:val="24"/>
              </w:rPr>
            </w:pPr>
            <w:r>
              <w:rPr>
                <w:sz w:val="24"/>
              </w:rPr>
              <w:t>592,02</w:t>
            </w:r>
          </w:p>
        </w:tc>
        <w:tc>
          <w:tcPr>
            <w:tcW w:w="849" w:type="dxa"/>
            <w:tcBorders>
              <w:top w:val="single" w:sz="4" w:space="0" w:color="000000"/>
              <w:left w:val="single" w:sz="4" w:space="0" w:color="000000"/>
              <w:right w:val="single" w:sz="4" w:space="0" w:color="000000"/>
            </w:tcBorders>
          </w:tcPr>
          <w:p>
            <w:pPr>
              <w:pStyle w:val="TableParagraph"/>
              <w:spacing w:before="39"/>
              <w:ind w:right="96"/>
              <w:jc w:val="right"/>
              <w:rPr>
                <w:sz w:val="24"/>
              </w:rPr>
            </w:pPr>
            <w:r>
              <w:rPr>
                <w:sz w:val="24"/>
              </w:rPr>
              <w:t>2,28</w:t>
            </w:r>
          </w:p>
        </w:tc>
        <w:tc>
          <w:tcPr>
            <w:tcW w:w="1166" w:type="dxa"/>
            <w:tcBorders>
              <w:top w:val="single" w:sz="4" w:space="0" w:color="000000"/>
              <w:left w:val="single" w:sz="4" w:space="0" w:color="000000"/>
            </w:tcBorders>
          </w:tcPr>
          <w:p>
            <w:pPr>
              <w:pStyle w:val="TableParagraph"/>
              <w:spacing w:before="39"/>
              <w:ind w:right="80"/>
              <w:jc w:val="right"/>
              <w:rPr>
                <w:sz w:val="24"/>
              </w:rPr>
            </w:pPr>
            <w:r>
              <w:rPr>
                <w:sz w:val="24"/>
              </w:rPr>
              <w:t>50,14</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846" w:hRule="atLeast"/>
        </w:trPr>
        <w:tc>
          <w:tcPr>
            <w:tcW w:w="876" w:type="dxa"/>
            <w:vMerge w:val="restart"/>
            <w:tcBorders>
              <w:bottom w:val="single" w:sz="4" w:space="0" w:color="000000"/>
              <w:right w:val="single" w:sz="4" w:space="0" w:color="000000"/>
            </w:tcBorders>
          </w:tcPr>
          <w:p>
            <w:pPr>
              <w:pStyle w:val="TableParagraph"/>
              <w:rPr>
                <w:b/>
                <w:sz w:val="26"/>
              </w:rPr>
            </w:pPr>
          </w:p>
          <w:p>
            <w:pPr>
              <w:pStyle w:val="TableParagraph"/>
              <w:spacing w:before="6"/>
              <w:rPr>
                <w:b/>
                <w:sz w:val="3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813"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line="235" w:lineRule="auto" w:before="152"/>
              <w:ind w:left="800" w:right="289" w:hanging="478"/>
              <w:rPr>
                <w:b/>
                <w:sz w:val="16"/>
              </w:rPr>
            </w:pPr>
            <w:r>
              <w:rPr>
                <w:b/>
                <w:sz w:val="24"/>
              </w:rPr>
              <w:t>Hiện trạng năm 2024</w:t>
            </w:r>
            <w:r>
              <w:rPr>
                <w:b/>
                <w:position w:val="8"/>
                <w:sz w:val="16"/>
              </w:rPr>
              <w:t>(*)</w:t>
            </w:r>
          </w:p>
        </w:tc>
        <w:tc>
          <w:tcPr>
            <w:tcW w:w="2126" w:type="dxa"/>
            <w:gridSpan w:val="2"/>
            <w:tcBorders>
              <w:left w:val="single" w:sz="4" w:space="0" w:color="000000"/>
              <w:bottom w:val="single" w:sz="4" w:space="0" w:color="000000"/>
              <w:right w:val="single" w:sz="4" w:space="0" w:color="000000"/>
            </w:tcBorders>
          </w:tcPr>
          <w:p>
            <w:pPr>
              <w:pStyle w:val="TableParagraph"/>
              <w:spacing w:line="270" w:lineRule="atLeast" w:before="8"/>
              <w:ind w:left="282" w:right="267" w:hanging="4"/>
              <w:jc w:val="center"/>
              <w:rPr>
                <w:b/>
                <w:sz w:val="24"/>
              </w:rPr>
            </w:pPr>
            <w:r>
              <w:rPr>
                <w:b/>
                <w:sz w:val="24"/>
              </w:rPr>
              <w:t>Điều chỉnh quy hoạch đến năm 2030</w:t>
            </w:r>
          </w:p>
        </w:tc>
        <w:tc>
          <w:tcPr>
            <w:tcW w:w="1166" w:type="dxa"/>
            <w:vMerge w:val="restart"/>
            <w:tcBorders>
              <w:left w:val="single" w:sz="4" w:space="0" w:color="000000"/>
              <w:bottom w:val="single" w:sz="4" w:space="0" w:color="000000"/>
            </w:tcBorders>
          </w:tcPr>
          <w:p>
            <w:pPr>
              <w:pStyle w:val="TableParagraph"/>
              <w:spacing w:before="6"/>
              <w:rPr>
                <w:b/>
                <w:sz w:val="25"/>
              </w:rPr>
            </w:pPr>
          </w:p>
          <w:p>
            <w:pPr>
              <w:pStyle w:val="TableParagraph"/>
              <w:spacing w:line="244" w:lineRule="auto"/>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5"/>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2030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2.8.3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cấp</w:t>
            </w:r>
          </w:p>
          <w:p>
            <w:pPr>
              <w:pStyle w:val="TableParagraph"/>
              <w:spacing w:before="44"/>
              <w:ind w:left="107"/>
              <w:rPr>
                <w:sz w:val="24"/>
              </w:rPr>
            </w:pPr>
            <w:r>
              <w:rPr>
                <w:sz w:val="24"/>
              </w:rPr>
              <w:t>nước, thoát nước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DCT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5,00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5,00</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08" w:right="108"/>
              <w:jc w:val="center"/>
              <w:rPr>
                <w:sz w:val="24"/>
              </w:rPr>
            </w:pPr>
            <w:r>
              <w:rPr>
                <w:sz w:val="24"/>
              </w:rPr>
              <w:t>2.8.4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250"/>
              <w:rPr>
                <w:sz w:val="24"/>
              </w:rPr>
            </w:pPr>
            <w:r>
              <w:rPr>
                <w:sz w:val="24"/>
              </w:rPr>
              <w:t>Đất công trình phòng, chống thiên tai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89"/>
              <w:rPr>
                <w:sz w:val="24"/>
              </w:rPr>
            </w:pPr>
            <w:r>
              <w:rPr>
                <w:sz w:val="24"/>
              </w:rPr>
              <w:t>DPC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w w:val="99"/>
                <w:sz w:val="24"/>
              </w:rPr>
              <w:t>-</w:t>
            </w:r>
          </w:p>
        </w:tc>
      </w:tr>
      <w:tr>
        <w:trPr>
          <w:trHeight w:val="1308" w:hRule="atLeast"/>
        </w:trPr>
        <w:tc>
          <w:tcPr>
            <w:tcW w:w="876"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92"/>
              <w:ind w:left="108" w:right="108"/>
              <w:jc w:val="center"/>
              <w:rPr>
                <w:sz w:val="24"/>
              </w:rPr>
            </w:pPr>
            <w:r>
              <w:rPr>
                <w:sz w:val="24"/>
              </w:rPr>
              <w:t>2.8.5</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103"/>
              <w:rPr>
                <w:sz w:val="24"/>
              </w:rPr>
            </w:pPr>
            <w:r>
              <w:rPr>
                <w:sz w:val="24"/>
              </w:rPr>
              <w:t>Đất có di tích lịch sử - văn hóa danh lam thắng cảnh, di sản </w:t>
            </w:r>
            <w:r>
              <w:rPr>
                <w:spacing w:val="-4"/>
                <w:sz w:val="24"/>
              </w:rPr>
              <w:t>thiên </w:t>
            </w:r>
            <w:r>
              <w:rPr>
                <w:sz w:val="24"/>
              </w:rPr>
              <w:t>nhiên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163"/>
              <w:rPr>
                <w:sz w:val="24"/>
              </w:rPr>
            </w:pPr>
            <w:r>
              <w:rPr>
                <w:sz w:val="24"/>
              </w:rPr>
              <w:t>DDD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95"/>
              <w:jc w:val="right"/>
              <w:rPr>
                <w:sz w:val="24"/>
              </w:rPr>
            </w:pPr>
            <w:r>
              <w:rPr>
                <w:sz w:val="24"/>
              </w:rPr>
              <w:t>3,41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97"/>
              <w:jc w:val="right"/>
              <w:rPr>
                <w:sz w:val="24"/>
              </w:rPr>
            </w:pPr>
            <w:r>
              <w:rPr>
                <w:sz w:val="24"/>
              </w:rPr>
              <w:t>0,01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94"/>
              <w:jc w:val="right"/>
              <w:rPr>
                <w:sz w:val="24"/>
              </w:rPr>
            </w:pPr>
            <w:r>
              <w:rPr>
                <w:sz w:val="24"/>
              </w:rPr>
              <w:t>3,41</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96"/>
              <w:jc w:val="right"/>
              <w:rPr>
                <w:sz w:val="24"/>
              </w:rPr>
            </w:pPr>
            <w:r>
              <w:rPr>
                <w:sz w:val="24"/>
              </w:rPr>
              <w:t>0,01</w:t>
            </w:r>
          </w:p>
        </w:tc>
        <w:tc>
          <w:tcPr>
            <w:tcW w:w="1166"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before="192"/>
              <w:ind w:right="80"/>
              <w:jc w:val="right"/>
              <w:rPr>
                <w:sz w:val="24"/>
              </w:rPr>
            </w:pPr>
            <w:r>
              <w:rPr>
                <w:w w:val="99"/>
                <w:sz w:val="24"/>
              </w:rPr>
              <w:t>-</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08" w:right="108"/>
              <w:jc w:val="center"/>
              <w:rPr>
                <w:sz w:val="24"/>
              </w:rPr>
            </w:pPr>
            <w:r>
              <w:rPr>
                <w:sz w:val="24"/>
              </w:rPr>
              <w:t>2.8.6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13"/>
              <w:rPr>
                <w:sz w:val="24"/>
              </w:rPr>
            </w:pPr>
            <w:r>
              <w:rPr>
                <w:sz w:val="24"/>
              </w:rPr>
              <w:t>Đất công trình xử lý chất thải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70"/>
              <w:rPr>
                <w:sz w:val="24"/>
              </w:rPr>
            </w:pPr>
            <w:r>
              <w:rPr>
                <w:sz w:val="24"/>
              </w:rPr>
              <w:t>DRA</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21,86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0,08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36,72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0,14</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14,86</w:t>
            </w:r>
          </w:p>
        </w:tc>
      </w:tr>
      <w:tr>
        <w:trPr>
          <w:trHeight w:val="990" w:hRule="atLeast"/>
        </w:trPr>
        <w:tc>
          <w:tcPr>
            <w:tcW w:w="87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108" w:right="108"/>
              <w:jc w:val="center"/>
              <w:rPr>
                <w:sz w:val="24"/>
              </w:rPr>
            </w:pPr>
            <w:r>
              <w:rPr>
                <w:sz w:val="24"/>
              </w:rPr>
              <w:t>2.8.7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7"/>
              <w:rPr>
                <w:sz w:val="24"/>
              </w:rPr>
            </w:pPr>
            <w:r>
              <w:rPr>
                <w:sz w:val="24"/>
              </w:rPr>
              <w:t>Đất công trình năng lượng, chiếu sáng công cộng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left="177"/>
              <w:rPr>
                <w:sz w:val="24"/>
              </w:rPr>
            </w:pPr>
            <w:r>
              <w:rPr>
                <w:sz w:val="24"/>
              </w:rPr>
              <w:t>DNL</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sz w:val="24"/>
              </w:rPr>
              <w:t>7,39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4"/>
              <w:jc w:val="right"/>
              <w:rPr>
                <w:sz w:val="24"/>
              </w:rPr>
            </w:pPr>
            <w:r>
              <w:rPr>
                <w:sz w:val="24"/>
              </w:rPr>
              <w:t>77,70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0,30</w:t>
            </w:r>
          </w:p>
        </w:tc>
        <w:tc>
          <w:tcPr>
            <w:tcW w:w="1166"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80"/>
              <w:jc w:val="right"/>
              <w:rPr>
                <w:sz w:val="24"/>
              </w:rPr>
            </w:pPr>
            <w:r>
              <w:rPr>
                <w:sz w:val="24"/>
              </w:rPr>
              <w:t>70,31</w:t>
            </w:r>
          </w:p>
        </w:tc>
      </w:tr>
      <w:tr>
        <w:trPr>
          <w:trHeight w:val="993" w:hRule="atLeast"/>
        </w:trPr>
        <w:tc>
          <w:tcPr>
            <w:tcW w:w="87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left="108" w:right="108"/>
              <w:jc w:val="center"/>
              <w:rPr>
                <w:sz w:val="24"/>
              </w:rPr>
            </w:pPr>
            <w:r>
              <w:rPr>
                <w:sz w:val="24"/>
              </w:rPr>
              <w:t>2.8.8</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13"/>
              <w:jc w:val="both"/>
              <w:rPr>
                <w:sz w:val="24"/>
              </w:rPr>
            </w:pPr>
            <w:r>
              <w:rPr>
                <w:sz w:val="24"/>
              </w:rPr>
              <w:t>Đất công trình hạ tầng bưu chính, viễn thông, công nghệ thông tin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left="170"/>
              <w:rPr>
                <w:sz w:val="24"/>
              </w:rPr>
            </w:pPr>
            <w:r>
              <w:rPr>
                <w:sz w:val="24"/>
              </w:rPr>
              <w:t>DBV</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5"/>
              <w:jc w:val="right"/>
              <w:rPr>
                <w:sz w:val="24"/>
              </w:rPr>
            </w:pPr>
            <w:r>
              <w:rPr>
                <w:sz w:val="24"/>
              </w:rPr>
              <w:t>0,79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7"/>
              <w:jc w:val="right"/>
              <w:rPr>
                <w:sz w:val="24"/>
              </w:rPr>
            </w:pPr>
            <w:r>
              <w:rPr>
                <w:sz w:val="24"/>
              </w:rPr>
              <w:t>0,00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4"/>
              <w:jc w:val="right"/>
              <w:rPr>
                <w:sz w:val="24"/>
              </w:rPr>
            </w:pPr>
            <w:r>
              <w:rPr>
                <w:sz w:val="24"/>
              </w:rPr>
              <w:t>0,99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6"/>
              <w:jc w:val="right"/>
              <w:rPr>
                <w:sz w:val="24"/>
              </w:rPr>
            </w:pPr>
            <w:r>
              <w:rPr>
                <w:sz w:val="24"/>
              </w:rPr>
              <w:t>0,00</w:t>
            </w:r>
          </w:p>
        </w:tc>
        <w:tc>
          <w:tcPr>
            <w:tcW w:w="1166"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spacing w:before="1"/>
              <w:ind w:right="80"/>
              <w:jc w:val="right"/>
              <w:rPr>
                <w:sz w:val="24"/>
              </w:rPr>
            </w:pPr>
            <w:r>
              <w:rPr>
                <w:sz w:val="24"/>
              </w:rPr>
              <w:t>0,20</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2.8.9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chợ dân sinh, chợ</w:t>
            </w:r>
          </w:p>
          <w:p>
            <w:pPr>
              <w:pStyle w:val="TableParagraph"/>
              <w:spacing w:before="44"/>
              <w:ind w:left="107"/>
              <w:rPr>
                <w:sz w:val="24"/>
              </w:rPr>
            </w:pPr>
            <w:r>
              <w:rPr>
                <w:sz w:val="24"/>
              </w:rPr>
              <w:t>đầu mối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0"/>
              <w:rPr>
                <w:sz w:val="24"/>
              </w:rPr>
            </w:pPr>
            <w:r>
              <w:rPr>
                <w:sz w:val="24"/>
              </w:rPr>
              <w:t>DCH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2,86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3,05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0,01</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0,19</w:t>
            </w:r>
          </w:p>
        </w:tc>
      </w:tr>
      <w:tr>
        <w:trPr>
          <w:trHeight w:val="993" w:hRule="atLeast"/>
        </w:trPr>
        <w:tc>
          <w:tcPr>
            <w:tcW w:w="87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108" w:right="108"/>
              <w:jc w:val="center"/>
              <w:rPr>
                <w:sz w:val="24"/>
              </w:rPr>
            </w:pPr>
            <w:r>
              <w:rPr>
                <w:sz w:val="24"/>
              </w:rPr>
              <w:t>2.8.10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97"/>
              <w:rPr>
                <w:sz w:val="24"/>
              </w:rPr>
            </w:pPr>
            <w:r>
              <w:rPr>
                <w:sz w:val="24"/>
              </w:rPr>
              <w:t>Đất khu vui chơi, giải trí công cộng, sinh hoạt cộng đồng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63"/>
              <w:rPr>
                <w:sz w:val="24"/>
              </w:rPr>
            </w:pPr>
            <w:r>
              <w:rPr>
                <w:sz w:val="24"/>
              </w:rPr>
              <w:t>DKV</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6,54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4"/>
              <w:jc w:val="right"/>
              <w:rPr>
                <w:sz w:val="24"/>
              </w:rPr>
            </w:pPr>
            <w:r>
              <w:rPr>
                <w:sz w:val="24"/>
              </w:rPr>
              <w:t>48,46</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0,19</w:t>
            </w:r>
          </w:p>
        </w:tc>
        <w:tc>
          <w:tcPr>
            <w:tcW w:w="1166"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80"/>
              <w:jc w:val="right"/>
              <w:rPr>
                <w:sz w:val="24"/>
              </w:rPr>
            </w:pPr>
            <w:r>
              <w:rPr>
                <w:sz w:val="24"/>
              </w:rPr>
              <w:t>41,92</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2.9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tôn giáo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77"/>
              <w:rPr>
                <w:sz w:val="24"/>
              </w:rPr>
            </w:pPr>
            <w:r>
              <w:rPr>
                <w:sz w:val="24"/>
              </w:rPr>
              <w:t>TON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15,54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0,06</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15,55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0,06</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sz w:val="24"/>
              </w:rPr>
              <w:t>0,01</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left="108" w:right="108"/>
              <w:jc w:val="center"/>
              <w:rPr>
                <w:sz w:val="24"/>
              </w:rPr>
            </w:pPr>
            <w:r>
              <w:rPr>
                <w:sz w:val="24"/>
              </w:rPr>
              <w:t>2.10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tín ngưỡng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223"/>
              <w:rPr>
                <w:sz w:val="24"/>
              </w:rPr>
            </w:pPr>
            <w:r>
              <w:rPr>
                <w:sz w:val="24"/>
              </w:rPr>
              <w:t>TIN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sz w:val="24"/>
              </w:rPr>
              <w:t>4,90</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7"/>
              <w:jc w:val="right"/>
              <w:rPr>
                <w:sz w:val="24"/>
              </w:rPr>
            </w:pPr>
            <w:r>
              <w:rPr>
                <w:sz w:val="24"/>
              </w:rPr>
              <w:t>0,02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sz w:val="24"/>
              </w:rPr>
              <w:t>4,90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39"/>
              <w:ind w:right="80"/>
              <w:jc w:val="right"/>
              <w:rPr>
                <w:sz w:val="24"/>
              </w:rPr>
            </w:pPr>
            <w:r>
              <w:rPr>
                <w:w w:val="99"/>
                <w:sz w:val="24"/>
              </w:rPr>
              <w:t>-</w:t>
            </w:r>
          </w:p>
        </w:tc>
      </w:tr>
      <w:tr>
        <w:trPr>
          <w:trHeight w:val="1310" w:hRule="atLeast"/>
        </w:trPr>
        <w:tc>
          <w:tcPr>
            <w:tcW w:w="876"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95"/>
              <w:ind w:left="108" w:right="108"/>
              <w:jc w:val="center"/>
              <w:rPr>
                <w:sz w:val="24"/>
              </w:rPr>
            </w:pPr>
            <w:r>
              <w:rPr>
                <w:sz w:val="24"/>
              </w:rPr>
              <w:t>2.11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136"/>
              <w:rPr>
                <w:sz w:val="24"/>
              </w:rPr>
            </w:pPr>
            <w:r>
              <w:rPr>
                <w:sz w:val="24"/>
              </w:rPr>
              <w:t>Đất nghĩa trang, nhà tang lễ, cơ sở hỏa táng; đất cơ sở lưu giữ tro cốt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left="177"/>
              <w:rPr>
                <w:sz w:val="24"/>
              </w:rPr>
            </w:pPr>
            <w:r>
              <w:rPr>
                <w:sz w:val="24"/>
              </w:rPr>
              <w:t>NTD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right="95"/>
              <w:jc w:val="right"/>
              <w:rPr>
                <w:sz w:val="24"/>
              </w:rPr>
            </w:pPr>
            <w:r>
              <w:rPr>
                <w:sz w:val="24"/>
              </w:rPr>
              <w:t>115,90</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right="97"/>
              <w:jc w:val="right"/>
              <w:rPr>
                <w:sz w:val="24"/>
              </w:rPr>
            </w:pPr>
            <w:r>
              <w:rPr>
                <w:sz w:val="24"/>
              </w:rPr>
              <w:t>0,45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right="94"/>
              <w:jc w:val="right"/>
              <w:rPr>
                <w:sz w:val="24"/>
              </w:rPr>
            </w:pPr>
            <w:r>
              <w:rPr>
                <w:sz w:val="24"/>
              </w:rPr>
              <w:t>102,45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right="96"/>
              <w:jc w:val="right"/>
              <w:rPr>
                <w:sz w:val="24"/>
              </w:rPr>
            </w:pPr>
            <w:r>
              <w:rPr>
                <w:sz w:val="24"/>
              </w:rPr>
              <w:t>0,39</w:t>
            </w:r>
          </w:p>
        </w:tc>
        <w:tc>
          <w:tcPr>
            <w:tcW w:w="1166"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before="195"/>
              <w:ind w:right="80"/>
              <w:jc w:val="right"/>
              <w:rPr>
                <w:sz w:val="24"/>
              </w:rPr>
            </w:pPr>
            <w:r>
              <w:rPr>
                <w:sz w:val="24"/>
              </w:rPr>
              <w:t>-13,44</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2.12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w:t>
            </w:r>
          </w:p>
          <w:p>
            <w:pPr>
              <w:pStyle w:val="TableParagraph"/>
              <w:spacing w:before="44"/>
              <w:ind w:left="107"/>
              <w:rPr>
                <w:sz w:val="24"/>
              </w:rPr>
            </w:pPr>
            <w:r>
              <w:rPr>
                <w:sz w:val="24"/>
              </w:rPr>
              <w:t>chuyên dùng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TVC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523,59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2,01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525,20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2,02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993" w:hRule="atLeast"/>
        </w:trPr>
        <w:tc>
          <w:tcPr>
            <w:tcW w:w="87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108" w:right="108"/>
              <w:jc w:val="center"/>
              <w:rPr>
                <w:sz w:val="24"/>
              </w:rPr>
            </w:pPr>
            <w:r>
              <w:rPr>
                <w:sz w:val="24"/>
              </w:rPr>
              <w:t>2.12.1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50"/>
              <w:rPr>
                <w:sz w:val="24"/>
              </w:rPr>
            </w:pPr>
            <w:r>
              <w:rPr>
                <w:sz w:val="24"/>
              </w:rPr>
              <w:t>Đất có mặt nước chuyên dùng dạng ao, hồ, đầm, phá</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51"/>
              <w:rPr>
                <w:sz w:val="24"/>
              </w:rPr>
            </w:pPr>
            <w:r>
              <w:rPr>
                <w:sz w:val="24"/>
              </w:rPr>
              <w:t>MNC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21,09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7"/>
              <w:jc w:val="right"/>
              <w:rPr>
                <w:sz w:val="24"/>
              </w:rPr>
            </w:pPr>
            <w:r>
              <w:rPr>
                <w:sz w:val="24"/>
              </w:rPr>
              <w:t>0,08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4"/>
              <w:jc w:val="right"/>
              <w:rPr>
                <w:sz w:val="24"/>
              </w:rPr>
            </w:pPr>
            <w:r>
              <w:rPr>
                <w:sz w:val="24"/>
              </w:rPr>
              <w:t>22,70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0,09</w:t>
            </w:r>
          </w:p>
        </w:tc>
        <w:tc>
          <w:tcPr>
            <w:tcW w:w="1166" w:type="dxa"/>
            <w:tcBorders>
              <w:top w:val="single" w:sz="4" w:space="0" w:color="000000"/>
              <w:left w:val="single" w:sz="4" w:space="0" w:color="000000"/>
              <w:bottom w:val="single" w:sz="4" w:space="0" w:color="000000"/>
            </w:tcBorders>
          </w:tcPr>
          <w:p>
            <w:pPr>
              <w:pStyle w:val="TableParagraph"/>
              <w:rPr>
                <w:sz w:val="22"/>
              </w:rPr>
            </w:pPr>
          </w:p>
        </w:tc>
      </w:tr>
      <w:tr>
        <w:trPr>
          <w:trHeight w:val="993" w:hRule="atLeast"/>
        </w:trPr>
        <w:tc>
          <w:tcPr>
            <w:tcW w:w="876" w:type="dxa"/>
            <w:tcBorders>
              <w:top w:val="single" w:sz="4" w:space="0" w:color="000000"/>
              <w:right w:val="single" w:sz="4" w:space="0" w:color="000000"/>
            </w:tcBorders>
          </w:tcPr>
          <w:p>
            <w:pPr>
              <w:pStyle w:val="TableParagraph"/>
              <w:spacing w:before="10"/>
              <w:rPr>
                <w:b/>
                <w:sz w:val="28"/>
              </w:rPr>
            </w:pPr>
          </w:p>
          <w:p>
            <w:pPr>
              <w:pStyle w:val="TableParagraph"/>
              <w:spacing w:before="1"/>
              <w:ind w:left="108" w:right="108"/>
              <w:jc w:val="center"/>
              <w:rPr>
                <w:sz w:val="24"/>
              </w:rPr>
            </w:pPr>
            <w:r>
              <w:rPr>
                <w:sz w:val="24"/>
              </w:rPr>
              <w:t>2.12.2</w:t>
            </w:r>
          </w:p>
        </w:tc>
        <w:tc>
          <w:tcPr>
            <w:tcW w:w="2494" w:type="dxa"/>
            <w:tcBorders>
              <w:top w:val="single" w:sz="4" w:space="0" w:color="000000"/>
              <w:left w:val="single" w:sz="4" w:space="0" w:color="000000"/>
              <w:right w:val="single" w:sz="4" w:space="0" w:color="000000"/>
            </w:tcBorders>
          </w:tcPr>
          <w:p>
            <w:pPr>
              <w:pStyle w:val="TableParagraph"/>
              <w:spacing w:line="276" w:lineRule="auto" w:before="15"/>
              <w:ind w:left="107" w:right="196"/>
              <w:jc w:val="both"/>
              <w:rPr>
                <w:sz w:val="24"/>
              </w:rPr>
            </w:pPr>
            <w:r>
              <w:rPr>
                <w:sz w:val="24"/>
              </w:rPr>
              <w:t>Đất có mặt nước dạng sông, ngòi, kênh, rạch, suối</w:t>
            </w:r>
          </w:p>
        </w:tc>
        <w:tc>
          <w:tcPr>
            <w:tcW w:w="849" w:type="dxa"/>
            <w:tcBorders>
              <w:top w:val="single" w:sz="4" w:space="0" w:color="000000"/>
              <w:left w:val="single" w:sz="4" w:space="0" w:color="000000"/>
              <w:right w:val="single" w:sz="4" w:space="0" w:color="000000"/>
            </w:tcBorders>
          </w:tcPr>
          <w:p>
            <w:pPr>
              <w:pStyle w:val="TableParagraph"/>
              <w:spacing w:before="10"/>
              <w:rPr>
                <w:b/>
                <w:sz w:val="28"/>
              </w:rPr>
            </w:pPr>
          </w:p>
          <w:p>
            <w:pPr>
              <w:pStyle w:val="TableParagraph"/>
              <w:spacing w:before="1"/>
              <w:ind w:left="184"/>
              <w:rPr>
                <w:sz w:val="24"/>
              </w:rPr>
            </w:pPr>
            <w:r>
              <w:rPr>
                <w:sz w:val="24"/>
              </w:rPr>
              <w:t>SON</w:t>
            </w:r>
          </w:p>
        </w:tc>
        <w:tc>
          <w:tcPr>
            <w:tcW w:w="1277" w:type="dxa"/>
            <w:tcBorders>
              <w:top w:val="single" w:sz="4" w:space="0" w:color="000000"/>
              <w:left w:val="single" w:sz="4" w:space="0" w:color="000000"/>
              <w:right w:val="single" w:sz="4" w:space="0" w:color="000000"/>
            </w:tcBorders>
          </w:tcPr>
          <w:p>
            <w:pPr>
              <w:pStyle w:val="TableParagraph"/>
              <w:spacing w:before="10"/>
              <w:rPr>
                <w:b/>
                <w:sz w:val="28"/>
              </w:rPr>
            </w:pPr>
          </w:p>
          <w:p>
            <w:pPr>
              <w:pStyle w:val="TableParagraph"/>
              <w:spacing w:before="1"/>
              <w:ind w:right="95"/>
              <w:jc w:val="right"/>
              <w:rPr>
                <w:sz w:val="24"/>
              </w:rPr>
            </w:pPr>
            <w:r>
              <w:rPr>
                <w:sz w:val="24"/>
              </w:rPr>
              <w:t>502,50</w:t>
            </w:r>
          </w:p>
        </w:tc>
        <w:tc>
          <w:tcPr>
            <w:tcW w:w="991" w:type="dxa"/>
            <w:tcBorders>
              <w:top w:val="single" w:sz="4" w:space="0" w:color="000000"/>
              <w:left w:val="single" w:sz="4" w:space="0" w:color="000000"/>
              <w:right w:val="single" w:sz="4" w:space="0" w:color="000000"/>
            </w:tcBorders>
          </w:tcPr>
          <w:p>
            <w:pPr>
              <w:pStyle w:val="TableParagraph"/>
              <w:spacing w:before="10"/>
              <w:rPr>
                <w:b/>
                <w:sz w:val="28"/>
              </w:rPr>
            </w:pPr>
          </w:p>
          <w:p>
            <w:pPr>
              <w:pStyle w:val="TableParagraph"/>
              <w:spacing w:before="1"/>
              <w:ind w:right="97"/>
              <w:jc w:val="right"/>
              <w:rPr>
                <w:sz w:val="24"/>
              </w:rPr>
            </w:pPr>
            <w:r>
              <w:rPr>
                <w:sz w:val="24"/>
              </w:rPr>
              <w:t>1,93</w:t>
            </w:r>
          </w:p>
        </w:tc>
        <w:tc>
          <w:tcPr>
            <w:tcW w:w="1277" w:type="dxa"/>
            <w:tcBorders>
              <w:top w:val="single" w:sz="4" w:space="0" w:color="000000"/>
              <w:left w:val="single" w:sz="4" w:space="0" w:color="000000"/>
              <w:right w:val="single" w:sz="4" w:space="0" w:color="000000"/>
            </w:tcBorders>
          </w:tcPr>
          <w:p>
            <w:pPr>
              <w:pStyle w:val="TableParagraph"/>
              <w:spacing w:before="10"/>
              <w:rPr>
                <w:b/>
                <w:sz w:val="28"/>
              </w:rPr>
            </w:pPr>
          </w:p>
          <w:p>
            <w:pPr>
              <w:pStyle w:val="TableParagraph"/>
              <w:spacing w:before="1"/>
              <w:ind w:right="94"/>
              <w:jc w:val="right"/>
              <w:rPr>
                <w:sz w:val="24"/>
              </w:rPr>
            </w:pPr>
            <w:r>
              <w:rPr>
                <w:sz w:val="24"/>
              </w:rPr>
              <w:t>502,50</w:t>
            </w:r>
          </w:p>
        </w:tc>
        <w:tc>
          <w:tcPr>
            <w:tcW w:w="849" w:type="dxa"/>
            <w:tcBorders>
              <w:top w:val="single" w:sz="4" w:space="0" w:color="000000"/>
              <w:left w:val="single" w:sz="4" w:space="0" w:color="000000"/>
              <w:right w:val="single" w:sz="4" w:space="0" w:color="000000"/>
            </w:tcBorders>
          </w:tcPr>
          <w:p>
            <w:pPr>
              <w:pStyle w:val="TableParagraph"/>
              <w:spacing w:before="10"/>
              <w:rPr>
                <w:b/>
                <w:sz w:val="28"/>
              </w:rPr>
            </w:pPr>
          </w:p>
          <w:p>
            <w:pPr>
              <w:pStyle w:val="TableParagraph"/>
              <w:spacing w:before="1"/>
              <w:ind w:right="96"/>
              <w:jc w:val="right"/>
              <w:rPr>
                <w:sz w:val="24"/>
              </w:rPr>
            </w:pPr>
            <w:r>
              <w:rPr>
                <w:sz w:val="24"/>
              </w:rPr>
              <w:t>1,93</w:t>
            </w:r>
          </w:p>
        </w:tc>
        <w:tc>
          <w:tcPr>
            <w:tcW w:w="1166" w:type="dxa"/>
            <w:tcBorders>
              <w:top w:val="single" w:sz="4" w:space="0" w:color="000000"/>
              <w:left w:val="single" w:sz="4" w:space="0" w:color="000000"/>
            </w:tcBorders>
          </w:tcPr>
          <w:p>
            <w:pPr>
              <w:pStyle w:val="TableParagraph"/>
              <w:rPr>
                <w:sz w:val="22"/>
              </w:rPr>
            </w:pPr>
          </w:p>
        </w:tc>
      </w:tr>
    </w:tbl>
    <w:p>
      <w:pPr>
        <w:spacing w:after="0"/>
        <w:rPr>
          <w:sz w:val="22"/>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846" w:hRule="atLeast"/>
        </w:trPr>
        <w:tc>
          <w:tcPr>
            <w:tcW w:w="876" w:type="dxa"/>
            <w:vMerge w:val="restart"/>
            <w:tcBorders>
              <w:bottom w:val="single" w:sz="4" w:space="0" w:color="000000"/>
              <w:right w:val="single" w:sz="4" w:space="0" w:color="000000"/>
            </w:tcBorders>
          </w:tcPr>
          <w:p>
            <w:pPr>
              <w:pStyle w:val="TableParagraph"/>
              <w:rPr>
                <w:b/>
                <w:sz w:val="26"/>
              </w:rPr>
            </w:pPr>
          </w:p>
          <w:p>
            <w:pPr>
              <w:pStyle w:val="TableParagraph"/>
              <w:spacing w:before="6"/>
              <w:rPr>
                <w:b/>
                <w:sz w:val="3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813"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23"/>
              </w:rPr>
            </w:pPr>
          </w:p>
          <w:p>
            <w:pPr>
              <w:pStyle w:val="TableParagraph"/>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line="235" w:lineRule="auto" w:before="152"/>
              <w:ind w:left="800" w:right="289" w:hanging="478"/>
              <w:rPr>
                <w:b/>
                <w:sz w:val="16"/>
              </w:rPr>
            </w:pPr>
            <w:r>
              <w:rPr>
                <w:b/>
                <w:sz w:val="24"/>
              </w:rPr>
              <w:t>Hiện trạng năm 2024</w:t>
            </w:r>
            <w:r>
              <w:rPr>
                <w:b/>
                <w:position w:val="8"/>
                <w:sz w:val="16"/>
              </w:rPr>
              <w:t>(*)</w:t>
            </w:r>
          </w:p>
        </w:tc>
        <w:tc>
          <w:tcPr>
            <w:tcW w:w="2126" w:type="dxa"/>
            <w:gridSpan w:val="2"/>
            <w:tcBorders>
              <w:left w:val="single" w:sz="4" w:space="0" w:color="000000"/>
              <w:bottom w:val="single" w:sz="4" w:space="0" w:color="000000"/>
              <w:right w:val="single" w:sz="4" w:space="0" w:color="000000"/>
            </w:tcBorders>
          </w:tcPr>
          <w:p>
            <w:pPr>
              <w:pStyle w:val="TableParagraph"/>
              <w:spacing w:line="270" w:lineRule="atLeast" w:before="8"/>
              <w:ind w:left="282" w:right="267" w:hanging="4"/>
              <w:jc w:val="center"/>
              <w:rPr>
                <w:b/>
                <w:sz w:val="24"/>
              </w:rPr>
            </w:pPr>
            <w:r>
              <w:rPr>
                <w:b/>
                <w:sz w:val="24"/>
              </w:rPr>
              <w:t>Điều chỉnh quy hoạch đến năm 2030</w:t>
            </w:r>
          </w:p>
        </w:tc>
        <w:tc>
          <w:tcPr>
            <w:tcW w:w="1166" w:type="dxa"/>
            <w:vMerge w:val="restart"/>
            <w:tcBorders>
              <w:left w:val="single" w:sz="4" w:space="0" w:color="000000"/>
              <w:bottom w:val="single" w:sz="4" w:space="0" w:color="000000"/>
            </w:tcBorders>
          </w:tcPr>
          <w:p>
            <w:pPr>
              <w:pStyle w:val="TableParagraph"/>
              <w:spacing w:before="6"/>
              <w:rPr>
                <w:b/>
                <w:sz w:val="25"/>
              </w:rPr>
            </w:pPr>
          </w:p>
          <w:p>
            <w:pPr>
              <w:pStyle w:val="TableParagraph"/>
              <w:spacing w:line="244" w:lineRule="auto"/>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5"/>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2030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2.13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phi nông nghiệp</w:t>
            </w:r>
          </w:p>
          <w:p>
            <w:pPr>
              <w:pStyle w:val="TableParagraph"/>
              <w:spacing w:before="44"/>
              <w:ind w:left="107"/>
              <w:rPr>
                <w:sz w:val="24"/>
              </w:rPr>
            </w:pPr>
            <w:r>
              <w:rPr>
                <w:sz w:val="24"/>
              </w:rPr>
              <w:t>khác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PNK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3,73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0,01</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3,73</w:t>
            </w:r>
          </w:p>
        </w:tc>
      </w:tr>
      <w:tr>
        <w:trPr>
          <w:trHeight w:val="357" w:hRule="atLeast"/>
        </w:trPr>
        <w:tc>
          <w:tcPr>
            <w:tcW w:w="876"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chưa sử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20"/>
              <w:ind w:left="184"/>
              <w:rPr>
                <w:b/>
                <w:sz w:val="24"/>
              </w:rPr>
            </w:pPr>
            <w:r>
              <w:rPr>
                <w:b/>
                <w:sz w:val="24"/>
              </w:rPr>
              <w:t>CSD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20"/>
              <w:ind w:right="80"/>
              <w:jc w:val="right"/>
              <w:rPr>
                <w:b/>
                <w:sz w:val="24"/>
              </w:rPr>
            </w:pPr>
            <w:r>
              <w:rPr>
                <w:b/>
                <w:w w:val="99"/>
                <w:sz w:val="24"/>
              </w:rPr>
              <w:t>-</w:t>
            </w:r>
          </w:p>
        </w:tc>
      </w:tr>
      <w:tr>
        <w:trPr>
          <w:trHeight w:val="362" w:hRule="atLeast"/>
        </w:trPr>
        <w:tc>
          <w:tcPr>
            <w:tcW w:w="876" w:type="dxa"/>
            <w:tcBorders>
              <w:top w:val="single" w:sz="4" w:space="0" w:color="000000"/>
              <w:bottom w:val="single" w:sz="4" w:space="0" w:color="000000"/>
              <w:right w:val="single" w:sz="4" w:space="0" w:color="000000"/>
            </w:tcBorders>
          </w:tcPr>
          <w:p>
            <w:pPr>
              <w:pStyle w:val="TableParagraph"/>
              <w:rPr>
                <w:sz w:val="24"/>
              </w:rPr>
            </w:pP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Trong đó:</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66" w:type="dxa"/>
            <w:tcBorders>
              <w:top w:val="single" w:sz="4" w:space="0" w:color="000000"/>
              <w:left w:val="single" w:sz="4" w:space="0" w:color="000000"/>
              <w:bottom w:val="single" w:sz="4" w:space="0" w:color="000000"/>
            </w:tcBorders>
          </w:tcPr>
          <w:p>
            <w:pPr>
              <w:pStyle w:val="TableParagraph"/>
              <w:spacing w:before="18"/>
              <w:ind w:right="80"/>
              <w:jc w:val="right"/>
              <w:rPr>
                <w:sz w:val="24"/>
              </w:rPr>
            </w:pPr>
            <w:r>
              <w:rPr>
                <w:w w:val="99"/>
                <w:sz w:val="24"/>
              </w:rPr>
              <w:t>-</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8"/>
              <w:ind w:left="108" w:right="108"/>
              <w:jc w:val="center"/>
              <w:rPr>
                <w:sz w:val="24"/>
              </w:rPr>
            </w:pPr>
            <w:r>
              <w:rPr>
                <w:sz w:val="24"/>
              </w:rPr>
              <w:t>3.1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8"/>
              <w:ind w:left="107"/>
              <w:rPr>
                <w:sz w:val="24"/>
              </w:rPr>
            </w:pPr>
            <w:r>
              <w:rPr>
                <w:sz w:val="24"/>
              </w:rPr>
              <w:t>Đất bằng chưa sử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8"/>
              <w:ind w:left="196"/>
              <w:rPr>
                <w:sz w:val="24"/>
              </w:rPr>
            </w:pPr>
            <w:r>
              <w:rPr>
                <w:sz w:val="24"/>
              </w:rPr>
              <w:t>BCS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8"/>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8"/>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8"/>
              <w:ind w:right="80"/>
              <w:jc w:val="right"/>
              <w:rPr>
                <w:sz w:val="24"/>
              </w:rPr>
            </w:pPr>
            <w:r>
              <w:rPr>
                <w:w w:val="99"/>
                <w:sz w:val="24"/>
              </w:rPr>
              <w:t>-</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08" w:right="108"/>
              <w:jc w:val="center"/>
              <w:rPr>
                <w:sz w:val="24"/>
              </w:rPr>
            </w:pPr>
            <w:r>
              <w:rPr>
                <w:sz w:val="24"/>
              </w:rPr>
              <w:t>3.2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70"/>
              <w:rPr>
                <w:sz w:val="24"/>
              </w:rPr>
            </w:pPr>
            <w:r>
              <w:rPr>
                <w:sz w:val="24"/>
              </w:rPr>
              <w:t>Đất đồi núi chưa sử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89"/>
              <w:rPr>
                <w:sz w:val="24"/>
              </w:rPr>
            </w:pPr>
            <w:r>
              <w:rPr>
                <w:sz w:val="24"/>
              </w:rPr>
              <w:t>DCS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w w:val="99"/>
                <w:sz w:val="24"/>
              </w:rPr>
              <w:t>-</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3.3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53"/>
              <w:rPr>
                <w:sz w:val="24"/>
              </w:rPr>
            </w:pPr>
            <w:r>
              <w:rPr>
                <w:sz w:val="24"/>
              </w:rPr>
              <w:t>Núi đá không có rừng cây</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9"/>
              <w:rPr>
                <w:sz w:val="24"/>
              </w:rPr>
            </w:pPr>
            <w:r>
              <w:rPr>
                <w:sz w:val="24"/>
              </w:rPr>
              <w:t>NCS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709" w:hRule="atLeast"/>
        </w:trPr>
        <w:tc>
          <w:tcPr>
            <w:tcW w:w="876" w:type="dxa"/>
            <w:tcBorders>
              <w:top w:val="single" w:sz="4" w:space="0" w:color="000000"/>
              <w:right w:val="single" w:sz="4" w:space="0" w:color="000000"/>
            </w:tcBorders>
          </w:tcPr>
          <w:p>
            <w:pPr>
              <w:pStyle w:val="TableParagraph"/>
              <w:spacing w:before="191"/>
              <w:ind w:left="108" w:right="108"/>
              <w:jc w:val="center"/>
              <w:rPr>
                <w:sz w:val="24"/>
              </w:rPr>
            </w:pPr>
            <w:r>
              <w:rPr>
                <w:sz w:val="24"/>
              </w:rPr>
              <w:t>3.4</w:t>
            </w:r>
          </w:p>
        </w:tc>
        <w:tc>
          <w:tcPr>
            <w:tcW w:w="2494" w:type="dxa"/>
            <w:tcBorders>
              <w:top w:val="single" w:sz="4" w:space="0" w:color="000000"/>
              <w:left w:val="single" w:sz="4" w:space="0" w:color="000000"/>
              <w:right w:val="single" w:sz="4" w:space="0" w:color="000000"/>
            </w:tcBorders>
          </w:tcPr>
          <w:p>
            <w:pPr>
              <w:pStyle w:val="TableParagraph"/>
              <w:spacing w:line="278" w:lineRule="auto" w:before="32"/>
              <w:ind w:left="107" w:right="237"/>
              <w:rPr>
                <w:sz w:val="24"/>
              </w:rPr>
            </w:pPr>
            <w:r>
              <w:rPr>
                <w:sz w:val="24"/>
              </w:rPr>
              <w:t>Đất có mặt nước chưa sử dụng</w:t>
            </w:r>
          </w:p>
        </w:tc>
        <w:tc>
          <w:tcPr>
            <w:tcW w:w="849" w:type="dxa"/>
            <w:tcBorders>
              <w:top w:val="single" w:sz="4" w:space="0" w:color="000000"/>
              <w:left w:val="single" w:sz="4" w:space="0" w:color="000000"/>
              <w:right w:val="single" w:sz="4" w:space="0" w:color="000000"/>
            </w:tcBorders>
          </w:tcPr>
          <w:p>
            <w:pPr>
              <w:pStyle w:val="TableParagraph"/>
              <w:spacing w:before="191"/>
              <w:ind w:left="170"/>
              <w:rPr>
                <w:sz w:val="24"/>
              </w:rPr>
            </w:pPr>
            <w:r>
              <w:rPr>
                <w:sz w:val="24"/>
              </w:rPr>
              <w:t>MCS</w:t>
            </w:r>
          </w:p>
        </w:tc>
        <w:tc>
          <w:tcPr>
            <w:tcW w:w="1277" w:type="dxa"/>
            <w:tcBorders>
              <w:top w:val="single" w:sz="4" w:space="0" w:color="000000"/>
              <w:left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right w:val="single" w:sz="4" w:space="0" w:color="000000"/>
            </w:tcBorders>
          </w:tcPr>
          <w:p>
            <w:pPr>
              <w:pStyle w:val="TableParagraph"/>
              <w:spacing w:before="191"/>
              <w:ind w:right="93"/>
              <w:jc w:val="right"/>
              <w:rPr>
                <w:sz w:val="24"/>
              </w:rPr>
            </w:pPr>
            <w:r>
              <w:rPr>
                <w:w w:val="99"/>
                <w:sz w:val="24"/>
              </w:rPr>
              <w:t>-</w:t>
            </w:r>
          </w:p>
        </w:tc>
        <w:tc>
          <w:tcPr>
            <w:tcW w:w="849" w:type="dxa"/>
            <w:tcBorders>
              <w:top w:val="single" w:sz="4" w:space="0" w:color="000000"/>
              <w:left w:val="single" w:sz="4" w:space="0" w:color="000000"/>
              <w:right w:val="single" w:sz="4" w:space="0" w:color="000000"/>
            </w:tcBorders>
          </w:tcPr>
          <w:p>
            <w:pPr>
              <w:pStyle w:val="TableParagraph"/>
              <w:spacing w:before="191"/>
              <w:ind w:right="95"/>
              <w:jc w:val="right"/>
              <w:rPr>
                <w:sz w:val="24"/>
              </w:rPr>
            </w:pPr>
            <w:r>
              <w:rPr>
                <w:w w:val="99"/>
                <w:sz w:val="24"/>
              </w:rPr>
              <w:t>-</w:t>
            </w:r>
          </w:p>
        </w:tc>
        <w:tc>
          <w:tcPr>
            <w:tcW w:w="1166" w:type="dxa"/>
            <w:tcBorders>
              <w:top w:val="single" w:sz="4" w:space="0" w:color="000000"/>
              <w:left w:val="single" w:sz="4" w:space="0" w:color="000000"/>
            </w:tcBorders>
          </w:tcPr>
          <w:p>
            <w:pPr>
              <w:pStyle w:val="TableParagraph"/>
              <w:spacing w:before="191"/>
              <w:ind w:right="80"/>
              <w:jc w:val="right"/>
              <w:rPr>
                <w:sz w:val="24"/>
              </w:rPr>
            </w:pPr>
            <w:r>
              <w:rPr>
                <w:w w:val="99"/>
                <w:sz w:val="24"/>
              </w:rPr>
              <w:t>-</w:t>
            </w:r>
          </w:p>
        </w:tc>
      </w:tr>
    </w:tbl>
    <w:p>
      <w:pPr>
        <w:spacing w:line="319" w:lineRule="auto" w:before="116"/>
        <w:ind w:left="679" w:right="564" w:firstLine="719"/>
        <w:jc w:val="both"/>
        <w:rPr>
          <w:i/>
          <w:sz w:val="20"/>
        </w:rPr>
      </w:pPr>
      <w:r>
        <w:rPr>
          <w:position w:val="9"/>
          <w:sz w:val="17"/>
        </w:rPr>
        <w:t>(*) </w:t>
      </w:r>
      <w:r>
        <w:rPr>
          <w:i/>
          <w:sz w:val="20"/>
        </w:rPr>
        <w:t>Tổng hợp số liệu hiện trạng sử dụng đất năm 2024: Thống kê đất đai năm 2023 và kết quả thực hiện  </w:t>
      </w:r>
      <w:r>
        <w:rPr>
          <w:i/>
          <w:sz w:val="20"/>
        </w:rPr>
        <w:t>ước tính đến 31/12/2024 của Phòng Tài nguyên và Môi trường huyện Gò</w:t>
      </w:r>
      <w:r>
        <w:rPr>
          <w:i/>
          <w:spacing w:val="-3"/>
          <w:sz w:val="20"/>
        </w:rPr>
        <w:t> </w:t>
      </w:r>
      <w:r>
        <w:rPr>
          <w:i/>
          <w:sz w:val="20"/>
        </w:rPr>
        <w:t>Dầu.</w:t>
      </w:r>
    </w:p>
    <w:p>
      <w:pPr>
        <w:pStyle w:val="ListParagraph"/>
        <w:numPr>
          <w:ilvl w:val="0"/>
          <w:numId w:val="79"/>
        </w:numPr>
        <w:tabs>
          <w:tab w:pos="1740" w:val="left" w:leader="none"/>
        </w:tabs>
        <w:spacing w:line="288" w:lineRule="auto" w:before="87" w:after="0"/>
        <w:ind w:left="679" w:right="561" w:firstLine="719"/>
        <w:jc w:val="both"/>
        <w:rPr>
          <w:sz w:val="28"/>
        </w:rPr>
      </w:pPr>
      <w:r>
        <w:rPr>
          <w:b/>
          <w:sz w:val="28"/>
        </w:rPr>
        <w:t>Nhóm đất nông nghiệp: </w:t>
      </w:r>
      <w:r>
        <w:rPr>
          <w:sz w:val="28"/>
        </w:rPr>
        <w:t>Điều chỉnh chỉ tiêu sử dụng đất nông nghiệp đến năm 2030 là 16.872,51 ha, biến động giảm 4.393,93 ha so với hiện trạng năm 2024 (21.266,44</w:t>
      </w:r>
      <w:r>
        <w:rPr>
          <w:spacing w:val="-4"/>
          <w:sz w:val="28"/>
        </w:rPr>
        <w:t> </w:t>
      </w:r>
      <w:r>
        <w:rPr>
          <w:sz w:val="28"/>
        </w:rPr>
        <w:t>ha).</w:t>
      </w:r>
    </w:p>
    <w:p>
      <w:pPr>
        <w:pStyle w:val="BodyText"/>
        <w:ind w:left="1399" w:firstLine="0"/>
      </w:pPr>
      <w:r>
        <w:rPr/>
        <w:t>Trong đó:</w:t>
      </w:r>
    </w:p>
    <w:p>
      <w:pPr>
        <w:pStyle w:val="ListParagraph"/>
        <w:numPr>
          <w:ilvl w:val="0"/>
          <w:numId w:val="78"/>
        </w:numPr>
        <w:tabs>
          <w:tab w:pos="1587" w:val="left" w:leader="none"/>
        </w:tabs>
        <w:spacing w:line="288" w:lineRule="auto" w:before="184" w:after="0"/>
        <w:ind w:left="679" w:right="565" w:firstLine="719"/>
        <w:jc w:val="both"/>
        <w:rPr>
          <w:sz w:val="28"/>
        </w:rPr>
      </w:pPr>
      <w:r>
        <w:rPr>
          <w:sz w:val="28"/>
        </w:rPr>
        <w:t>Đất trồng lúa: Điều chỉnh chỉ tiêu sử dụng đất đến năm 2030 là 4.349,14 ha, biến động giảm 655,17 ha so với hiện trạng năm 2024 (5.004,31</w:t>
      </w:r>
      <w:r>
        <w:rPr>
          <w:spacing w:val="-24"/>
          <w:sz w:val="28"/>
        </w:rPr>
        <w:t> </w:t>
      </w:r>
      <w:r>
        <w:rPr>
          <w:sz w:val="28"/>
        </w:rPr>
        <w:t>ha).</w:t>
      </w:r>
    </w:p>
    <w:p>
      <w:pPr>
        <w:pStyle w:val="BodyText"/>
        <w:spacing w:line="288" w:lineRule="auto"/>
        <w:ind w:right="565"/>
      </w:pPr>
      <w:r>
        <w:rPr>
          <w:i/>
        </w:rPr>
        <w:t>+ Đất chuyên trồng lúa nước: </w:t>
      </w:r>
      <w:r>
        <w:rPr/>
        <w:t>Điều chỉnh chỉ tiêu sử dụng đất đến năm 2030 là 4.256,13 ha, biến động giảm 505,90 ha so với hiện trạng năm 2024 (4.762,03 ha), bằng với với chỉ tiêu cấp tỉnh phân bổ (4.731</w:t>
      </w:r>
      <w:r>
        <w:rPr>
          <w:spacing w:val="-11"/>
        </w:rPr>
        <w:t> </w:t>
      </w:r>
      <w:r>
        <w:rPr/>
        <w:t>ha).</w:t>
      </w:r>
    </w:p>
    <w:p>
      <w:pPr>
        <w:pStyle w:val="BodyText"/>
        <w:spacing w:line="288" w:lineRule="auto" w:before="121"/>
        <w:ind w:right="566"/>
      </w:pPr>
      <w:r>
        <w:rPr>
          <w:i/>
        </w:rPr>
        <w:t>+ Đất trồng lúa còn lại: </w:t>
      </w:r>
      <w:r>
        <w:rPr/>
        <w:t>Điều chỉnh chỉ tiêu sử dụng đất đến năm 2030 là 93,02 ha, biến động giảm 149,27 ha so với hiện trạng năm 2024 (242,29 ha).</w:t>
      </w:r>
    </w:p>
    <w:p>
      <w:pPr>
        <w:pStyle w:val="ListParagraph"/>
        <w:numPr>
          <w:ilvl w:val="0"/>
          <w:numId w:val="78"/>
        </w:numPr>
        <w:tabs>
          <w:tab w:pos="1597" w:val="left" w:leader="none"/>
        </w:tabs>
        <w:spacing w:line="288" w:lineRule="auto" w:before="120" w:after="0"/>
        <w:ind w:left="679" w:right="561" w:firstLine="719"/>
        <w:jc w:val="both"/>
        <w:rPr>
          <w:sz w:val="28"/>
        </w:rPr>
      </w:pPr>
      <w:r>
        <w:rPr>
          <w:sz w:val="28"/>
        </w:rPr>
        <w:t>Đất trồng cây hàng năm khác: Điều chỉnh chỉ tiêu sử dụng đất đến năm 2030 là 1.288,80 ha, biến động giảm 150,80 ha so với hiện trạng năm 2024 (1.439,61</w:t>
      </w:r>
      <w:r>
        <w:rPr>
          <w:spacing w:val="-5"/>
          <w:sz w:val="28"/>
        </w:rPr>
        <w:t> </w:t>
      </w:r>
      <w:r>
        <w:rPr>
          <w:sz w:val="28"/>
        </w:rPr>
        <w:t>ha).</w:t>
      </w:r>
    </w:p>
    <w:p>
      <w:pPr>
        <w:pStyle w:val="ListParagraph"/>
        <w:numPr>
          <w:ilvl w:val="0"/>
          <w:numId w:val="78"/>
        </w:numPr>
        <w:tabs>
          <w:tab w:pos="1587" w:val="left" w:leader="none"/>
        </w:tabs>
        <w:spacing w:line="288" w:lineRule="auto" w:before="120" w:after="0"/>
        <w:ind w:left="679" w:right="565" w:firstLine="719"/>
        <w:jc w:val="both"/>
        <w:rPr>
          <w:sz w:val="28"/>
        </w:rPr>
      </w:pPr>
      <w:r>
        <w:rPr>
          <w:sz w:val="28"/>
        </w:rPr>
        <w:t>Đất trồng cây lâu năm: Điều chỉnh chỉ tiêu sử dụng đất đến năm 2030 là 11.031,48 ha, biến động giảm 3.633,64 ha so với hiện trạng năm 2024 (14.665,12 ha).</w:t>
      </w:r>
    </w:p>
    <w:p>
      <w:pPr>
        <w:spacing w:after="0" w:line="288" w:lineRule="auto"/>
        <w:jc w:val="both"/>
        <w:rPr>
          <w:sz w:val="28"/>
        </w:rPr>
        <w:sectPr>
          <w:pgSz w:w="11910" w:h="16850"/>
          <w:pgMar w:header="725" w:footer="788" w:top="1300" w:bottom="980" w:left="1020" w:right="280"/>
        </w:sectPr>
      </w:pPr>
    </w:p>
    <w:p>
      <w:pPr>
        <w:pStyle w:val="ListParagraph"/>
        <w:numPr>
          <w:ilvl w:val="0"/>
          <w:numId w:val="78"/>
        </w:numPr>
        <w:tabs>
          <w:tab w:pos="1578" w:val="left" w:leader="none"/>
        </w:tabs>
        <w:spacing w:line="288" w:lineRule="auto" w:before="113" w:after="0"/>
        <w:ind w:left="679" w:right="568" w:firstLine="719"/>
        <w:jc w:val="both"/>
        <w:rPr>
          <w:sz w:val="28"/>
        </w:rPr>
      </w:pPr>
      <w:r>
        <w:rPr>
          <w:sz w:val="28"/>
        </w:rPr>
        <w:t>Đất nuôi trồng thủy sản: Điều chỉnh chỉ tiêu sử dụng đất đến năm 2030 là 156,39 ha, biến động tăng 7,27 ha so với hiện trạng năm 2024 (149,12</w:t>
      </w:r>
      <w:r>
        <w:rPr>
          <w:spacing w:val="-16"/>
          <w:sz w:val="28"/>
        </w:rPr>
        <w:t> </w:t>
      </w:r>
      <w:r>
        <w:rPr>
          <w:sz w:val="28"/>
        </w:rPr>
        <w:t>ha).</w:t>
      </w:r>
    </w:p>
    <w:p>
      <w:pPr>
        <w:pStyle w:val="ListParagraph"/>
        <w:numPr>
          <w:ilvl w:val="0"/>
          <w:numId w:val="78"/>
        </w:numPr>
        <w:tabs>
          <w:tab w:pos="1686" w:val="left" w:leader="none"/>
        </w:tabs>
        <w:spacing w:line="288" w:lineRule="auto" w:before="120" w:after="0"/>
        <w:ind w:left="679" w:right="564" w:firstLine="719"/>
        <w:jc w:val="both"/>
        <w:rPr>
          <w:sz w:val="28"/>
        </w:rPr>
      </w:pPr>
      <w:r>
        <w:rPr>
          <w:sz w:val="28"/>
        </w:rPr>
        <w:t>Đất chăn nuôi tập trung (loại đất được quy định tại Nghị định 102/2024/NĐ-CP ngày 30/7/2024): Điều chỉnh chỉ tiêu sử dụng đất đến năm 2030 là 19,92 ha, biến động tăng 19,92 ha so với hiện trạng năm 2024 (không</w:t>
      </w:r>
      <w:r>
        <w:rPr>
          <w:spacing w:val="-15"/>
          <w:sz w:val="28"/>
        </w:rPr>
        <w:t> </w:t>
      </w:r>
      <w:r>
        <w:rPr>
          <w:sz w:val="28"/>
        </w:rPr>
        <w:t>có).</w:t>
      </w:r>
    </w:p>
    <w:p>
      <w:pPr>
        <w:pStyle w:val="BodyText"/>
        <w:spacing w:line="288" w:lineRule="auto" w:before="118"/>
        <w:ind w:right="562" w:firstLine="789"/>
      </w:pPr>
      <w:r>
        <w:rPr/>
        <w:t>Đất chăn nuôi tạp trung là đất xây dựng các trang trại chăn nuôi tập trung tại khu vực riêng biệt theo quy định của pháp luật về chăn nuôi. Trên cơ sở chỉ tiêu quy hoạch trước thuộc nhóm đất nông nghiệp khác, qua rà soát nhu cầu xây dựng trang trại chăn nuôi còn phù hợp chuyển tiếp thực hiện, trên cơ sở quy định tại  Luật chăn nuôi số 32/2018/QH14 ngày 19/11/2018 và Nghị định 13/2020/NĐ-CP hướng dẫn Luật Chăn nuôi, nhu cầu phát triển của địa phương phù hợp với quy hoạch chung đô thị huyện Gò Dầu, các văn bản quy định của tỉnh và Sở Tài nguyên và Môi trường, UBND huyện Gò Dầu xác định chỉ tiêu đất chăn nuôi tập trung đến năm 2030 là 19,92 ha, tăng 19,92 ha so với hiện</w:t>
      </w:r>
      <w:r>
        <w:rPr>
          <w:spacing w:val="-16"/>
        </w:rPr>
        <w:t> </w:t>
      </w:r>
      <w:r>
        <w:rPr/>
        <w:t>trạng.</w:t>
      </w:r>
    </w:p>
    <w:p>
      <w:pPr>
        <w:pStyle w:val="ListParagraph"/>
        <w:numPr>
          <w:ilvl w:val="0"/>
          <w:numId w:val="78"/>
        </w:numPr>
        <w:tabs>
          <w:tab w:pos="1592" w:val="left" w:leader="none"/>
        </w:tabs>
        <w:spacing w:line="288" w:lineRule="auto" w:before="121" w:after="0"/>
        <w:ind w:left="679" w:right="566" w:firstLine="719"/>
        <w:jc w:val="both"/>
        <w:rPr>
          <w:sz w:val="28"/>
        </w:rPr>
      </w:pPr>
      <w:r>
        <w:rPr>
          <w:sz w:val="28"/>
        </w:rPr>
        <w:t>Đất nông nghiệp khác: Điều chỉnh chỉ tiêu sử dụng đất đến năm 2030 là 26,77 ha, tăng 18,50 ha so với hện trạng năm 2024 (8,27</w:t>
      </w:r>
      <w:r>
        <w:rPr>
          <w:spacing w:val="-10"/>
          <w:sz w:val="28"/>
        </w:rPr>
        <w:t> </w:t>
      </w:r>
      <w:r>
        <w:rPr>
          <w:sz w:val="28"/>
        </w:rPr>
        <w:t>ha).</w:t>
      </w:r>
    </w:p>
    <w:p>
      <w:pPr>
        <w:pStyle w:val="BodyText"/>
        <w:ind w:left="1399" w:firstLine="0"/>
      </w:pPr>
      <w:r>
        <w:rPr/>
        <w:t>Nghị định 102/2024/NĐ-CP ngày 30/7/2024: Đất nông nghiệp khác gồm:</w:t>
      </w:r>
    </w:p>
    <w:p>
      <w:pPr>
        <w:pStyle w:val="BodyText"/>
        <w:spacing w:line="288" w:lineRule="auto" w:before="185"/>
        <w:ind w:right="565"/>
      </w:pPr>
      <w:r>
        <w:rPr/>
        <w:t>+ Đất ươm tạo cây giống, con giống và đất trồng hoa, cây cảnh; đất trồng trọt, chăn nuôi, nuôi trồng thủy sản cho mục đích học tập, nghiên cứu thí nghiệm, thực nghiệm;</w:t>
      </w:r>
    </w:p>
    <w:p>
      <w:pPr>
        <w:pStyle w:val="BodyText"/>
        <w:spacing w:line="288" w:lineRule="auto"/>
        <w:ind w:right="562"/>
      </w:pPr>
      <w:r>
        <w:rPr/>
        <w:t>+ Đất xây dựng nhà kính và các loại nhà khác phục vụ mục đích trồng trọt, chăn nuôi kể cả các hình thức trồng trọt, chăn nuôi không trực tiếp trên đất;</w:t>
      </w:r>
    </w:p>
    <w:p>
      <w:pPr>
        <w:pStyle w:val="BodyText"/>
        <w:spacing w:line="288" w:lineRule="auto"/>
        <w:ind w:right="563"/>
      </w:pPr>
      <w:r>
        <w:rPr/>
        <w:t>+ Đất xây dựng công trình gắn liền với khu sản xuất nông nghiệp gồm đất xây dựng nhà nghỉ, lán, trại để phục vụ cho người lao động; đất xây dựng công trình để bảo quản nông sản, chứa thuốc bảo vệ thực vật, phân bón, máy móc, công cụ và các công trình phụ trợ khác.</w:t>
      </w:r>
    </w:p>
    <w:p>
      <w:pPr>
        <w:pStyle w:val="BodyText"/>
        <w:spacing w:line="288" w:lineRule="auto" w:before="121"/>
        <w:ind w:right="565"/>
      </w:pPr>
      <w:r>
        <w:rPr/>
        <w:t>Trên cơ sở định hướng của ngành nông nghiệp, phù hợp với các quy định UBND huyện Gò Dầu xác định chỉ tiêu đất nông nghiệp khác đến năm 2030 là 26,77 ha, tăng 18,50 ha so với hiện trạng năm 2024 (8,27 ha).</w:t>
      </w:r>
    </w:p>
    <w:p>
      <w:pPr>
        <w:pStyle w:val="ListParagraph"/>
        <w:numPr>
          <w:ilvl w:val="0"/>
          <w:numId w:val="79"/>
        </w:numPr>
        <w:tabs>
          <w:tab w:pos="1750" w:val="left" w:leader="none"/>
        </w:tabs>
        <w:spacing w:line="288" w:lineRule="auto" w:before="120" w:after="0"/>
        <w:ind w:left="679" w:right="564" w:firstLine="719"/>
        <w:jc w:val="both"/>
        <w:rPr>
          <w:sz w:val="28"/>
        </w:rPr>
      </w:pPr>
      <w:r>
        <w:rPr>
          <w:b/>
          <w:sz w:val="28"/>
        </w:rPr>
        <w:t>Nhóm đất phi nông nghiệp: </w:t>
      </w:r>
      <w:r>
        <w:rPr>
          <w:sz w:val="28"/>
        </w:rPr>
        <w:t>Điều chỉnh chỉ tiêu sử dụng đất đến năm 2030 là 9.123,23 ha, biến động tăng 4.393,93 ha so với hiện trạng năm 2024 (4.729,31 ha). Trong</w:t>
      </w:r>
      <w:r>
        <w:rPr>
          <w:spacing w:val="-4"/>
          <w:sz w:val="28"/>
        </w:rPr>
        <w:t> </w:t>
      </w:r>
      <w:r>
        <w:rPr>
          <w:sz w:val="28"/>
        </w:rPr>
        <w:t>đó:</w:t>
      </w:r>
    </w:p>
    <w:p>
      <w:pPr>
        <w:spacing w:after="0" w:line="288" w:lineRule="auto"/>
        <w:jc w:val="both"/>
        <w:rPr>
          <w:sz w:val="28"/>
        </w:rPr>
        <w:sectPr>
          <w:pgSz w:w="11910" w:h="16850"/>
          <w:pgMar w:header="725" w:footer="788" w:top="1300" w:bottom="980" w:left="1020" w:right="280"/>
        </w:sectPr>
      </w:pPr>
    </w:p>
    <w:p>
      <w:pPr>
        <w:pStyle w:val="ListParagraph"/>
        <w:numPr>
          <w:ilvl w:val="0"/>
          <w:numId w:val="78"/>
        </w:numPr>
        <w:tabs>
          <w:tab w:pos="1609" w:val="left" w:leader="none"/>
        </w:tabs>
        <w:spacing w:line="288" w:lineRule="auto" w:before="113" w:after="0"/>
        <w:ind w:left="679" w:right="565" w:firstLine="719"/>
        <w:jc w:val="both"/>
        <w:rPr>
          <w:sz w:val="28"/>
        </w:rPr>
      </w:pPr>
      <w:r>
        <w:rPr>
          <w:sz w:val="28"/>
        </w:rPr>
        <w:t>Đất ở tại nông thôn: Điều chỉnh chỉ tiêu sử dụng đất đến năm 2030 là 1.487,74 ha, biến động tăng 250,57 ha so với hiện trạng năm 2024 (1.237,17</w:t>
      </w:r>
      <w:r>
        <w:rPr>
          <w:spacing w:val="-25"/>
          <w:sz w:val="28"/>
        </w:rPr>
        <w:t> </w:t>
      </w:r>
      <w:r>
        <w:rPr>
          <w:sz w:val="28"/>
        </w:rPr>
        <w:t>ha).</w:t>
      </w:r>
    </w:p>
    <w:p>
      <w:pPr>
        <w:pStyle w:val="ListParagraph"/>
        <w:numPr>
          <w:ilvl w:val="0"/>
          <w:numId w:val="78"/>
        </w:numPr>
        <w:tabs>
          <w:tab w:pos="1585" w:val="left" w:leader="none"/>
        </w:tabs>
        <w:spacing w:line="288" w:lineRule="auto" w:before="120" w:after="0"/>
        <w:ind w:left="679" w:right="565" w:firstLine="719"/>
        <w:jc w:val="both"/>
        <w:rPr>
          <w:sz w:val="28"/>
        </w:rPr>
      </w:pPr>
      <w:r>
        <w:rPr>
          <w:sz w:val="28"/>
        </w:rPr>
        <w:t>Đất ở tại đô thị: Điều chỉnh chỉ tiêu sử dụng đất đến năm 2030 là 136,00 ha, biến động tăng 25,05 ha so với hiện trạng năm 2024 ( 110,95</w:t>
      </w:r>
      <w:r>
        <w:rPr>
          <w:spacing w:val="-21"/>
          <w:sz w:val="28"/>
        </w:rPr>
        <w:t> </w:t>
      </w:r>
      <w:r>
        <w:rPr>
          <w:sz w:val="28"/>
        </w:rPr>
        <w:t>ha).</w:t>
      </w:r>
    </w:p>
    <w:p>
      <w:pPr>
        <w:pStyle w:val="ListParagraph"/>
        <w:numPr>
          <w:ilvl w:val="0"/>
          <w:numId w:val="78"/>
        </w:numPr>
        <w:tabs>
          <w:tab w:pos="1602" w:val="left" w:leader="none"/>
        </w:tabs>
        <w:spacing w:line="285" w:lineRule="auto" w:before="120" w:after="0"/>
        <w:ind w:left="679" w:right="561" w:firstLine="719"/>
        <w:jc w:val="both"/>
        <w:rPr>
          <w:sz w:val="28"/>
        </w:rPr>
      </w:pPr>
      <w:r>
        <w:rPr>
          <w:sz w:val="28"/>
        </w:rPr>
        <w:t>Đất xây dựng trụ sở cơ quan: Điều chỉnh chỉ tiêu sử dụng đất đến năm 2030 là 14,91 ha, biến động giảm 0,08 ha so với hiện trạng năm 2024 (14,99</w:t>
      </w:r>
      <w:r>
        <w:rPr>
          <w:spacing w:val="-24"/>
          <w:sz w:val="28"/>
        </w:rPr>
        <w:t> </w:t>
      </w:r>
      <w:r>
        <w:rPr>
          <w:sz w:val="28"/>
        </w:rPr>
        <w:t>ha).</w:t>
      </w:r>
    </w:p>
    <w:p>
      <w:pPr>
        <w:pStyle w:val="ListParagraph"/>
        <w:numPr>
          <w:ilvl w:val="0"/>
          <w:numId w:val="78"/>
        </w:numPr>
        <w:tabs>
          <w:tab w:pos="1590" w:val="left" w:leader="none"/>
        </w:tabs>
        <w:spacing w:line="288" w:lineRule="auto" w:before="124" w:after="0"/>
        <w:ind w:left="679" w:right="563" w:firstLine="719"/>
        <w:jc w:val="both"/>
        <w:rPr>
          <w:sz w:val="28"/>
        </w:rPr>
      </w:pPr>
      <w:r>
        <w:rPr>
          <w:sz w:val="28"/>
        </w:rPr>
        <w:t>Đất quốc phòng: Điều chỉnh chỉ tiêu sử dụng đất đến năm 2030 là 50,70 ha, biến động tăng 28,47 ha so với hiện trạng năm 2024 (22,23 ha), bằng với chỉ tiêu cấp tỉnh phân bổ (51</w:t>
      </w:r>
      <w:r>
        <w:rPr>
          <w:spacing w:val="-6"/>
          <w:sz w:val="28"/>
        </w:rPr>
        <w:t> </w:t>
      </w:r>
      <w:r>
        <w:rPr>
          <w:sz w:val="28"/>
        </w:rPr>
        <w:t>ha).</w:t>
      </w:r>
    </w:p>
    <w:p>
      <w:pPr>
        <w:pStyle w:val="ListParagraph"/>
        <w:numPr>
          <w:ilvl w:val="0"/>
          <w:numId w:val="78"/>
        </w:numPr>
        <w:tabs>
          <w:tab w:pos="1587" w:val="left" w:leader="none"/>
        </w:tabs>
        <w:spacing w:line="288" w:lineRule="auto" w:before="121" w:after="0"/>
        <w:ind w:left="679" w:right="562" w:firstLine="719"/>
        <w:jc w:val="both"/>
        <w:rPr>
          <w:sz w:val="28"/>
        </w:rPr>
      </w:pPr>
      <w:r>
        <w:rPr>
          <w:sz w:val="28"/>
        </w:rPr>
        <w:t>Đất an ninh: Điều chỉnh chỉ tiêu sử dụng đất đến năm 2030 là 14,17 ha, biến động tăng 10,57 ha so với hiện trạng năm 2024 (3,59</w:t>
      </w:r>
      <w:r>
        <w:rPr>
          <w:spacing w:val="-16"/>
          <w:sz w:val="28"/>
        </w:rPr>
        <w:t> </w:t>
      </w:r>
      <w:r>
        <w:rPr>
          <w:sz w:val="28"/>
        </w:rPr>
        <w:t>ha).</w:t>
      </w:r>
    </w:p>
    <w:p>
      <w:pPr>
        <w:pStyle w:val="ListParagraph"/>
        <w:numPr>
          <w:ilvl w:val="0"/>
          <w:numId w:val="78"/>
        </w:numPr>
        <w:tabs>
          <w:tab w:pos="1587" w:val="left" w:leader="none"/>
        </w:tabs>
        <w:spacing w:line="288" w:lineRule="auto" w:before="120" w:after="0"/>
        <w:ind w:left="679" w:right="563" w:firstLine="719"/>
        <w:jc w:val="both"/>
        <w:rPr>
          <w:sz w:val="28"/>
        </w:rPr>
      </w:pPr>
      <w:r>
        <w:rPr>
          <w:sz w:val="28"/>
        </w:rPr>
        <w:t>Đất xây dựng công trình sự nghiệp (loại đất được quy định tại Nghị định 102/2024/NĐ-CP ngày 30/7/2024): Điều chỉnh chỉ tiêu sử dụng đất đến năm 2030 là 117,67 ha, biến động tăng 43,50 ha so với hiện trạng năm 2024 (74,16 ha). Trong đó:</w:t>
      </w:r>
    </w:p>
    <w:p>
      <w:pPr>
        <w:pStyle w:val="BodyText"/>
        <w:spacing w:line="288" w:lineRule="auto" w:before="121"/>
        <w:ind w:right="564"/>
      </w:pPr>
      <w:r>
        <w:rPr/>
        <w:t>+ Đất cơ sở văn hóa: Điều chỉnh chỉ tiêu sử dụng đất đến năm 2030 là 8,37 ha, biến động tăng 5,53 ha so với hiện trạng năm 2024 (2,85 ha).</w:t>
      </w:r>
    </w:p>
    <w:p>
      <w:pPr>
        <w:pStyle w:val="BodyText"/>
        <w:spacing w:line="288" w:lineRule="auto"/>
        <w:ind w:right="565"/>
      </w:pPr>
      <w:r>
        <w:rPr/>
        <w:t>+ Đất xây dựng cơ sở xã hội: Điều chỉnh chỉ tiêu sử dụng đất đến năm 2030 là 4,72 ha, ổn định so với hiện trạng năm 2024 (4,72 ha).</w:t>
      </w:r>
    </w:p>
    <w:p>
      <w:pPr>
        <w:pStyle w:val="BodyText"/>
        <w:spacing w:line="288" w:lineRule="auto"/>
        <w:ind w:right="562"/>
      </w:pPr>
      <w:r>
        <w:rPr/>
        <w:t>+ Đất cơ sở y tế: Điều chỉnh chỉ tiêu sử dụng đất đến năm 2030 là 7,63 ha, biến động tăng 1,00 ha so với hiện trạng năm 2024 (6,63 ha).</w:t>
      </w:r>
    </w:p>
    <w:p>
      <w:pPr>
        <w:pStyle w:val="BodyText"/>
        <w:spacing w:line="288" w:lineRule="auto"/>
        <w:ind w:right="561"/>
      </w:pPr>
      <w:r>
        <w:rPr/>
        <w:t>+ Đất cơ sở giáo dục và đào tạo: Điều chỉnh chỉ tiêu sử dụng đất đến năm 2030 là 64,22 ha, biến động tăng 24,56 ha so với hiện trạng năm 2024 (39,66 ha).</w:t>
      </w:r>
    </w:p>
    <w:p>
      <w:pPr>
        <w:pStyle w:val="BodyText"/>
        <w:spacing w:line="288" w:lineRule="auto"/>
        <w:ind w:right="566"/>
      </w:pPr>
      <w:r>
        <w:rPr/>
        <w:t>+ Đất cơ sở thể dục thể thao: Điều chỉnh chỉ tiêu sử dụng đất đến năm 2030 là 28,00 ha, biến động tăng 12,42 ha so với hiện trạng năm 2024 (15,58 ha).</w:t>
      </w:r>
    </w:p>
    <w:p>
      <w:pPr>
        <w:pStyle w:val="BodyText"/>
        <w:spacing w:line="288" w:lineRule="auto" w:before="121"/>
        <w:ind w:right="563"/>
      </w:pPr>
      <w:r>
        <w:rPr/>
        <w:t>+ Đất xây dựng công trình sự nghiệp khác (loại đất được quy định tại Nghị định 102/2024/NĐ-CP ngày 30/7/2024): Điều chỉnh chỉ tiêu sử dụng đất đến năm 2030 là 4,73 ha, ổn định so với hiện trạng năm 2024 (4,73 ha).</w:t>
      </w:r>
    </w:p>
    <w:p>
      <w:pPr>
        <w:pStyle w:val="ListParagraph"/>
        <w:numPr>
          <w:ilvl w:val="0"/>
          <w:numId w:val="78"/>
        </w:numPr>
        <w:tabs>
          <w:tab w:pos="1573" w:val="left" w:leader="none"/>
        </w:tabs>
        <w:spacing w:line="288" w:lineRule="auto" w:before="120" w:after="0"/>
        <w:ind w:left="679" w:right="563" w:firstLine="719"/>
        <w:jc w:val="both"/>
        <w:rPr>
          <w:sz w:val="28"/>
        </w:rPr>
      </w:pPr>
      <w:r>
        <w:rPr>
          <w:sz w:val="28"/>
        </w:rPr>
        <w:t>Đất sản xuất, kinh doanh phi nông nghiệp (loại đất được quy định tại Nghị định 102/2024/NĐ-CP ngày 30/7/2024): Điều chỉnh chỉ tiêu sử dụng đất đến năm 2030 là 4.584,39 ha, biến động tăng 3.342,46 ha so với hiện trạng năm 2024 (1.241,94 ha). Trong</w:t>
      </w:r>
      <w:r>
        <w:rPr>
          <w:spacing w:val="-4"/>
          <w:sz w:val="28"/>
        </w:rPr>
        <w:t> </w:t>
      </w:r>
      <w:r>
        <w:rPr>
          <w:sz w:val="28"/>
        </w:rPr>
        <w:t>đó:</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5"/>
      </w:pPr>
      <w:r>
        <w:rPr/>
        <w:t>+ Đất khu công nghiệp: Điều chỉnh chỉ tiêu sử dụng đất đến năm 2030 là 3.889,78 ha, biến động tăng 2.945,17 ha so với hiện trạng năm 2024 ( 944,61 ha).</w:t>
      </w:r>
    </w:p>
    <w:p>
      <w:pPr>
        <w:pStyle w:val="BodyText"/>
        <w:spacing w:line="288" w:lineRule="auto"/>
        <w:ind w:right="566"/>
      </w:pPr>
      <w:r>
        <w:rPr/>
        <w:t>+ Đất thương mại, dịch vụ: Điều chỉnh chỉ tiêu sử dụng đất đến năm 2030 là 373,74 ha, biến động tăng 288,87 ha so với hiện trạng năm 2024 (84,87 ha).</w:t>
      </w:r>
    </w:p>
    <w:p>
      <w:pPr>
        <w:pStyle w:val="BodyText"/>
        <w:spacing w:line="288" w:lineRule="auto"/>
        <w:ind w:right="564"/>
      </w:pPr>
      <w:r>
        <w:rPr/>
        <w:t>+ Đất cơ sở sản xuất phi nông nghiệp: Điều chỉnh chỉ tiêu sử dụng đất đến năm 2030 là 228,03 ha, biến động tăng 77,04 ha so với hiện trạng năm 2024 (151,00 ha).</w:t>
      </w:r>
    </w:p>
    <w:p>
      <w:pPr>
        <w:pStyle w:val="BodyText"/>
        <w:spacing w:line="288" w:lineRule="auto" w:before="118"/>
        <w:ind w:right="565"/>
      </w:pPr>
      <w:r>
        <w:rPr/>
        <w:t>+ Đất hoạt động khoáng sản: Điều chỉnh chỉ tiêu sử dụng đất đến năm 2030 là 92,84 ha, biến động tăng 31,38 ha so với hiện trạng năm 2024 (61,46 ha).</w:t>
      </w:r>
    </w:p>
    <w:p>
      <w:pPr>
        <w:pStyle w:val="ListParagraph"/>
        <w:numPr>
          <w:ilvl w:val="0"/>
          <w:numId w:val="78"/>
        </w:numPr>
        <w:tabs>
          <w:tab w:pos="1568" w:val="left" w:leader="none"/>
        </w:tabs>
        <w:spacing w:line="288" w:lineRule="auto" w:before="121" w:after="0"/>
        <w:ind w:left="679" w:right="564" w:firstLine="719"/>
        <w:jc w:val="both"/>
        <w:rPr>
          <w:sz w:val="28"/>
        </w:rPr>
      </w:pPr>
      <w:r>
        <w:rPr>
          <w:sz w:val="28"/>
        </w:rPr>
        <w:t>Đất sử dụng vào mục đích công cộng (loại đất được quy định tại Nghị định 102/2024/NĐ-CP ngày 30/7/2024): Điều chỉnh chỉ tiêu sử dụng đất đến năm 2030 là 2.065,84 ha, biến động tăng 701,49 ha so với hiện trạng năm 2024 (1.364,36  ha). Trong</w:t>
      </w:r>
      <w:r>
        <w:rPr>
          <w:spacing w:val="-1"/>
          <w:sz w:val="28"/>
        </w:rPr>
        <w:t> </w:t>
      </w:r>
      <w:r>
        <w:rPr>
          <w:sz w:val="28"/>
        </w:rPr>
        <w:t>đó:</w:t>
      </w:r>
    </w:p>
    <w:p>
      <w:pPr>
        <w:pStyle w:val="BodyText"/>
        <w:spacing w:line="288" w:lineRule="auto"/>
        <w:ind w:right="566"/>
      </w:pPr>
      <w:r>
        <w:rPr/>
        <w:t>+ Đất công trình giao thông: Điều chỉnh chỉ tiêu sử dụng đất đến năm 2030 là 1.298,49 ha, biến động tăng 518,87 ha so với hiện trạng năm 2024 (779,63</w:t>
      </w:r>
      <w:r>
        <w:rPr>
          <w:spacing w:val="-28"/>
        </w:rPr>
        <w:t> </w:t>
      </w:r>
      <w:r>
        <w:rPr/>
        <w:t>ha).</w:t>
      </w:r>
    </w:p>
    <w:p>
      <w:pPr>
        <w:pStyle w:val="BodyText"/>
        <w:spacing w:line="288" w:lineRule="auto"/>
        <w:ind w:right="565"/>
      </w:pPr>
      <w:r>
        <w:rPr/>
        <w:t>+ Đất công trình thủy lợi: Điều chỉnh chỉ tiêu sử dụng đất đến năm 2030 là 592,02 ha, biến động tăng 50,14 ha so với hiện trạng năm 2024 (541,88 ha).</w:t>
      </w:r>
    </w:p>
    <w:p>
      <w:pPr>
        <w:pStyle w:val="BodyText"/>
        <w:spacing w:line="288" w:lineRule="auto"/>
        <w:ind w:right="561"/>
      </w:pPr>
      <w:r>
        <w:rPr/>
        <w:t>+ Đất có di tích lịch sử - văn hóa danh lam thắng cảnh, di sản thiên nhiên (loại đất được quy định tại Nghị định 102/2024/NĐ-CP ngày 30/7/2024): Điều chỉnh chỉ tiêu sử dụng đất đến năm 2030 là 3,41 ha, ổn định so với hiện trạng năm 2024 (3,41 ha).</w:t>
      </w:r>
    </w:p>
    <w:p>
      <w:pPr>
        <w:pStyle w:val="BodyText"/>
        <w:spacing w:line="288" w:lineRule="auto"/>
        <w:ind w:right="564"/>
      </w:pPr>
      <w:r>
        <w:rPr/>
        <w:t>+ Đất công trình cấp nước, thoát nước (loại đất được quy định tại Nghị định 102/2024/NĐ-CP ngày 30/7/2024): Điều chỉnh chỉ tiêu sử dụng đất đến năm 2030 là 5,00 ha, biến động tăng 5,00 ha so với hiện trạng năm 2024 (không có).</w:t>
      </w:r>
    </w:p>
    <w:p>
      <w:pPr>
        <w:pStyle w:val="BodyText"/>
        <w:spacing w:line="288" w:lineRule="auto" w:before="121"/>
        <w:ind w:right="564"/>
      </w:pPr>
      <w:r>
        <w:rPr/>
        <w:t>+ Đất công trình xử lý chất thải: Điều chỉnh chỉ tiêu sử dụng đất đến năm 2030 là 36,72 ha, biến động tăng 14,86 ha so với hiện trạng năm 2024 (21,86 ha).</w:t>
      </w:r>
    </w:p>
    <w:p>
      <w:pPr>
        <w:pStyle w:val="BodyText"/>
        <w:spacing w:line="288" w:lineRule="auto"/>
        <w:ind w:right="561"/>
      </w:pPr>
      <w:r>
        <w:rPr/>
        <w:t>+ Đất công trình năng lượng, chiếu sáng công cộng: Điều chỉnh chỉ tiêu sử dụng đất đến năm 2030 là 77,70 ha, biến động tăng 70,31 ha so với hiện trạng năm 2024 (7,39 ha).</w:t>
      </w:r>
    </w:p>
    <w:p>
      <w:pPr>
        <w:pStyle w:val="BodyText"/>
        <w:spacing w:line="288" w:lineRule="auto"/>
        <w:ind w:right="563"/>
      </w:pPr>
      <w:r>
        <w:rPr/>
        <w:t>+ Đất công trình hạ tầng bưu chính, viễn thông, công nghệ thông tin: Điều chỉnh chỉ tiêu sử dụng đất đến năm 2030 là 0,99 ha, biến động tăng 0,20 ha so với hiện trạng năm 2024 (0,79 ha).</w:t>
      </w:r>
    </w:p>
    <w:p>
      <w:pPr>
        <w:spacing w:after="0" w:line="288" w:lineRule="auto"/>
        <w:sectPr>
          <w:pgSz w:w="11910" w:h="16850"/>
          <w:pgMar w:header="725" w:footer="788" w:top="1300" w:bottom="980" w:left="1020" w:right="280"/>
        </w:sectPr>
      </w:pPr>
    </w:p>
    <w:p>
      <w:pPr>
        <w:pStyle w:val="BodyText"/>
        <w:spacing w:line="288" w:lineRule="auto" w:before="113"/>
        <w:ind w:right="564"/>
      </w:pPr>
      <w:r>
        <w:rPr/>
        <w:t>+ Đất chợ dân sinh, chợ đầu mối: Điều chỉnh chỉ tiêu sử dụng đất đến năm 2030 là 3,05 ha, biến động tăng 0,19 ha so với hiện trạng năm 2024 (2,86 ha).</w:t>
      </w:r>
    </w:p>
    <w:p>
      <w:pPr>
        <w:pStyle w:val="BodyText"/>
        <w:spacing w:line="288" w:lineRule="auto"/>
        <w:ind w:right="562"/>
      </w:pPr>
      <w:r>
        <w:rPr/>
        <w:t>+ Đất khu vui chơi, giải trí công cộng, sinh hoạt cộng đồng (loại đất được quy định tại Nghị định 102/2024/NĐ-CP ngày 30/7/2024): Điều chỉnh chỉ tiêu sử dụng đất đến năm 2030 là 48,46 ha, biến động tăng 41,92 ha so với hiện trạng năm 2024 (6,54 ha).</w:t>
      </w:r>
    </w:p>
    <w:p>
      <w:pPr>
        <w:pStyle w:val="ListParagraph"/>
        <w:numPr>
          <w:ilvl w:val="0"/>
          <w:numId w:val="78"/>
        </w:numPr>
        <w:tabs>
          <w:tab w:pos="1570" w:val="left" w:leader="none"/>
        </w:tabs>
        <w:spacing w:line="288" w:lineRule="auto" w:before="118" w:after="0"/>
        <w:ind w:left="679" w:right="564" w:firstLine="719"/>
        <w:jc w:val="both"/>
        <w:rPr>
          <w:sz w:val="28"/>
        </w:rPr>
      </w:pPr>
      <w:r>
        <w:rPr>
          <w:sz w:val="28"/>
        </w:rPr>
        <w:t>Đất cơ sở tôn giáo: Điều chỉnh chỉ tiêu sử dụng đất đến năm 2030 là 15,55 ha, biến động giảm 0,01 ha so với hiện trạng năm 2024 (15,54</w:t>
      </w:r>
      <w:r>
        <w:rPr>
          <w:spacing w:val="-21"/>
          <w:sz w:val="28"/>
        </w:rPr>
        <w:t> </w:t>
      </w:r>
      <w:r>
        <w:rPr>
          <w:sz w:val="28"/>
        </w:rPr>
        <w:t>ha).</w:t>
      </w:r>
    </w:p>
    <w:p>
      <w:pPr>
        <w:pStyle w:val="ListParagraph"/>
        <w:numPr>
          <w:ilvl w:val="0"/>
          <w:numId w:val="78"/>
        </w:numPr>
        <w:tabs>
          <w:tab w:pos="1582" w:val="left" w:leader="none"/>
        </w:tabs>
        <w:spacing w:line="288" w:lineRule="auto" w:before="121" w:after="0"/>
        <w:ind w:left="679" w:right="564" w:firstLine="719"/>
        <w:jc w:val="both"/>
        <w:rPr>
          <w:sz w:val="28"/>
        </w:rPr>
      </w:pPr>
      <w:r>
        <w:rPr>
          <w:sz w:val="28"/>
        </w:rPr>
        <w:t>Đất tín ngưỡng: Điều chỉnh chỉ tiêu sử dụng đất đến năm 2030 là 4,90 ha ổn định so với hiện trạng năm 2024 (4,90</w:t>
      </w:r>
      <w:r>
        <w:rPr>
          <w:spacing w:val="-11"/>
          <w:sz w:val="28"/>
        </w:rPr>
        <w:t> </w:t>
      </w:r>
      <w:r>
        <w:rPr>
          <w:sz w:val="28"/>
        </w:rPr>
        <w:t>ha).</w:t>
      </w:r>
    </w:p>
    <w:p>
      <w:pPr>
        <w:pStyle w:val="ListParagraph"/>
        <w:numPr>
          <w:ilvl w:val="0"/>
          <w:numId w:val="78"/>
        </w:numPr>
        <w:tabs>
          <w:tab w:pos="1568" w:val="left" w:leader="none"/>
        </w:tabs>
        <w:spacing w:line="288" w:lineRule="auto" w:before="120" w:after="0"/>
        <w:ind w:left="679" w:right="564" w:firstLine="719"/>
        <w:jc w:val="both"/>
        <w:rPr>
          <w:sz w:val="28"/>
        </w:rPr>
      </w:pPr>
      <w:r>
        <w:rPr>
          <w:sz w:val="28"/>
        </w:rPr>
        <w:t>Đất nghĩa trang, nhà tang lễ, cơ sở hỏa táng; đất cơ sở lưu giữ tro cốt: Điều chỉnh chỉ tiêu sử dụng đất đến năm 2030 là 102,45 ha, biến động giảm 13,44 ha so với hiện trạng năm 2024 (115,90</w:t>
      </w:r>
      <w:r>
        <w:rPr>
          <w:spacing w:val="-8"/>
          <w:sz w:val="28"/>
        </w:rPr>
        <w:t> </w:t>
      </w:r>
      <w:r>
        <w:rPr>
          <w:sz w:val="28"/>
        </w:rPr>
        <w:t>ha).</w:t>
      </w:r>
    </w:p>
    <w:p>
      <w:pPr>
        <w:pStyle w:val="ListParagraph"/>
        <w:numPr>
          <w:ilvl w:val="0"/>
          <w:numId w:val="78"/>
        </w:numPr>
        <w:tabs>
          <w:tab w:pos="1626" w:val="left" w:leader="none"/>
        </w:tabs>
        <w:spacing w:line="288" w:lineRule="auto" w:before="120" w:after="0"/>
        <w:ind w:left="679" w:right="564" w:firstLine="719"/>
        <w:jc w:val="both"/>
        <w:rPr>
          <w:sz w:val="28"/>
        </w:rPr>
      </w:pPr>
      <w:r>
        <w:rPr>
          <w:sz w:val="28"/>
        </w:rPr>
        <w:t>Đất có mặt nước chuyên dùng (loại đất được quy định tại Nghị định 102/2024/NĐ-CP ngày 30/7/2024): Điều chỉnh chỉ tiêu sử dụng đất đến năm 2030 là 525,20 ha, tăng 1,61 ha so với hiện trạng năm 2024 (523,59 ha). Trong</w:t>
      </w:r>
      <w:r>
        <w:rPr>
          <w:spacing w:val="-19"/>
          <w:sz w:val="28"/>
        </w:rPr>
        <w:t> </w:t>
      </w:r>
      <w:r>
        <w:rPr>
          <w:sz w:val="28"/>
        </w:rPr>
        <w:t>đó:</w:t>
      </w:r>
    </w:p>
    <w:p>
      <w:pPr>
        <w:pStyle w:val="BodyText"/>
        <w:spacing w:line="288" w:lineRule="auto"/>
        <w:ind w:right="564"/>
      </w:pPr>
      <w:r>
        <w:rPr/>
        <w:t>+ Đất có mặt nước chuyên dùng dạng ao, hồ, đầm, phá: Điều chỉnh chỉ tiêu sử dụng đất đến năm 2030 là 22,70 ha, biến động tăng 1,61 ha so với hiện trạng năm 2024 (21,09 ha).</w:t>
      </w:r>
    </w:p>
    <w:p>
      <w:pPr>
        <w:pStyle w:val="BodyText"/>
        <w:spacing w:line="288" w:lineRule="auto"/>
        <w:ind w:right="561"/>
      </w:pPr>
      <w:r>
        <w:rPr/>
        <w:t>+ Đất có mặt nước dạng sông, ngòi, kênh, rạch, suối: Điều chỉnh chỉ tiêu sử dụng đất đến năm 2030 là 502,50 ha, ổn định so với hiện trạng năm 2024 (21,09 ha).</w:t>
      </w:r>
    </w:p>
    <w:p>
      <w:pPr>
        <w:pStyle w:val="ListParagraph"/>
        <w:numPr>
          <w:ilvl w:val="0"/>
          <w:numId w:val="78"/>
        </w:numPr>
        <w:tabs>
          <w:tab w:pos="1580" w:val="left" w:leader="none"/>
        </w:tabs>
        <w:spacing w:line="288" w:lineRule="auto" w:before="120" w:after="0"/>
        <w:ind w:left="679" w:right="566" w:firstLine="719"/>
        <w:jc w:val="left"/>
        <w:rPr>
          <w:sz w:val="28"/>
        </w:rPr>
      </w:pPr>
      <w:r>
        <w:rPr>
          <w:sz w:val="28"/>
        </w:rPr>
        <w:t>Đất phi nông nghiệp khác: Điều chỉnh chỉ tiêu sử dụng đất đến năm 2030 là 3,73 ha, tăng 3,73 ha so với hiện trạng năm 2024 (không</w:t>
      </w:r>
      <w:r>
        <w:rPr>
          <w:spacing w:val="-14"/>
          <w:sz w:val="28"/>
        </w:rPr>
        <w:t> </w:t>
      </w:r>
      <w:r>
        <w:rPr>
          <w:sz w:val="28"/>
        </w:rPr>
        <w:t>có).</w:t>
      </w:r>
    </w:p>
    <w:p>
      <w:pPr>
        <w:pStyle w:val="Heading1"/>
        <w:numPr>
          <w:ilvl w:val="1"/>
          <w:numId w:val="64"/>
        </w:numPr>
        <w:tabs>
          <w:tab w:pos="1896" w:val="left" w:leader="none"/>
        </w:tabs>
        <w:spacing w:line="288" w:lineRule="auto" w:before="126" w:after="0"/>
        <w:ind w:left="679" w:right="564" w:firstLine="719"/>
        <w:jc w:val="left"/>
      </w:pPr>
      <w:r>
        <w:rPr/>
        <w:t>Xác định ranh giới, vị trí, diện tích khu vực lấn biển để sử dụng vào mục đích nông nghiệp, phi nông</w:t>
      </w:r>
      <w:r>
        <w:rPr>
          <w:spacing w:val="-1"/>
        </w:rPr>
        <w:t> </w:t>
      </w:r>
      <w:r>
        <w:rPr/>
        <w:t>nghiệp</w:t>
      </w:r>
    </w:p>
    <w:p>
      <w:pPr>
        <w:pStyle w:val="BodyText"/>
        <w:spacing w:before="115"/>
        <w:ind w:left="1399" w:firstLine="0"/>
        <w:jc w:val="left"/>
      </w:pPr>
      <w:r>
        <w:rPr/>
        <w:t>Huyện Gò Dầu không tiếp giáp biển.</w:t>
      </w:r>
    </w:p>
    <w:p>
      <w:pPr>
        <w:pStyle w:val="Heading1"/>
        <w:numPr>
          <w:ilvl w:val="1"/>
          <w:numId w:val="64"/>
        </w:numPr>
        <w:tabs>
          <w:tab w:pos="1896" w:val="left" w:leader="none"/>
        </w:tabs>
        <w:spacing w:line="288" w:lineRule="auto" w:before="189" w:after="0"/>
        <w:ind w:left="679" w:right="562" w:firstLine="719"/>
        <w:jc w:val="left"/>
      </w:pPr>
      <w:r>
        <w:rPr/>
        <w:t>Phân kỳ </w:t>
      </w:r>
      <w:r>
        <w:rPr>
          <w:spacing w:val="-3"/>
        </w:rPr>
        <w:t>kế </w:t>
      </w:r>
      <w:r>
        <w:rPr/>
        <w:t>hoạch sử dụng đất 05 năm trong quy hoạch sử dụng đất cấp huyện</w:t>
      </w:r>
    </w:p>
    <w:p>
      <w:pPr>
        <w:pStyle w:val="BodyText"/>
        <w:spacing w:before="4"/>
        <w:ind w:left="0" w:firstLine="0"/>
        <w:jc w:val="left"/>
        <w:rPr>
          <w:b/>
          <w:sz w:val="31"/>
        </w:rPr>
      </w:pPr>
    </w:p>
    <w:p>
      <w:pPr>
        <w:spacing w:before="0"/>
        <w:ind w:left="1435" w:right="0" w:firstLine="0"/>
        <w:jc w:val="left"/>
        <w:rPr>
          <w:b/>
          <w:sz w:val="28"/>
        </w:rPr>
      </w:pPr>
      <w:bookmarkStart w:name="_bookmark131" w:id="179"/>
      <w:bookmarkEnd w:id="179"/>
      <w:r>
        <w:rPr/>
      </w:r>
      <w:r>
        <w:rPr>
          <w:b/>
          <w:sz w:val="28"/>
        </w:rPr>
        <w:t>Bảng 73: Phân kỳ phương án Điều chỉnh quy hoạch sử dụng đất đến năm</w:t>
      </w:r>
    </w:p>
    <w:p>
      <w:pPr>
        <w:spacing w:before="48"/>
        <w:ind w:left="1557" w:right="1445" w:firstLine="0"/>
        <w:jc w:val="center"/>
        <w:rPr>
          <w:b/>
          <w:sz w:val="28"/>
        </w:rPr>
      </w:pPr>
      <w:r>
        <w:rPr>
          <w:b/>
          <w:sz w:val="28"/>
        </w:rPr>
        <w:t>2030 huyện Gò Dầu</w:t>
      </w:r>
    </w:p>
    <w:p>
      <w:pPr>
        <w:spacing w:after="0"/>
        <w:jc w:val="center"/>
        <w:rPr>
          <w:sz w:val="28"/>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571"/>
        <w:gridCol w:w="1176"/>
        <w:gridCol w:w="876"/>
        <w:gridCol w:w="1176"/>
        <w:gridCol w:w="908"/>
        <w:gridCol w:w="1176"/>
        <w:gridCol w:w="876"/>
      </w:tblGrid>
      <w:tr>
        <w:trPr>
          <w:trHeight w:val="316" w:hRule="atLeast"/>
        </w:trPr>
        <w:tc>
          <w:tcPr>
            <w:tcW w:w="816"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69"/>
              <w:rPr>
                <w:b/>
                <w:sz w:val="24"/>
              </w:rPr>
            </w:pPr>
            <w:r>
              <w:rPr>
                <w:b/>
                <w:sz w:val="24"/>
              </w:rPr>
              <w:t>STT</w:t>
            </w:r>
          </w:p>
        </w:tc>
        <w:tc>
          <w:tcPr>
            <w:tcW w:w="2571"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07"/>
              <w:rPr>
                <w:b/>
                <w:sz w:val="24"/>
              </w:rPr>
            </w:pPr>
            <w:r>
              <w:rPr>
                <w:b/>
                <w:sz w:val="24"/>
              </w:rPr>
              <w:t>Chỉ tiêu sử dụng đất</w:t>
            </w:r>
          </w:p>
        </w:tc>
        <w:tc>
          <w:tcPr>
            <w:tcW w:w="2052" w:type="dxa"/>
            <w:gridSpan w:val="2"/>
            <w:vMerge w:val="restart"/>
            <w:tcBorders>
              <w:left w:val="single" w:sz="4" w:space="0" w:color="000000"/>
              <w:bottom w:val="single" w:sz="4" w:space="0" w:color="000000"/>
              <w:right w:val="single" w:sz="4" w:space="0" w:color="000000"/>
            </w:tcBorders>
          </w:tcPr>
          <w:p>
            <w:pPr>
              <w:pStyle w:val="TableParagraph"/>
              <w:spacing w:before="181"/>
              <w:ind w:left="784" w:right="183" w:hanging="572"/>
              <w:rPr>
                <w:b/>
                <w:sz w:val="24"/>
              </w:rPr>
            </w:pPr>
            <w:r>
              <w:rPr>
                <w:b/>
                <w:sz w:val="24"/>
              </w:rPr>
              <w:t>Hiện trạng năm 2024</w:t>
            </w:r>
          </w:p>
        </w:tc>
        <w:tc>
          <w:tcPr>
            <w:tcW w:w="4136" w:type="dxa"/>
            <w:gridSpan w:val="4"/>
            <w:tcBorders>
              <w:left w:val="single" w:sz="4" w:space="0" w:color="000000"/>
              <w:bottom w:val="single" w:sz="4" w:space="0" w:color="000000"/>
            </w:tcBorders>
          </w:tcPr>
          <w:p>
            <w:pPr>
              <w:pStyle w:val="TableParagraph"/>
              <w:spacing w:before="20"/>
              <w:ind w:left="1224"/>
              <w:rPr>
                <w:b/>
                <w:sz w:val="24"/>
              </w:rPr>
            </w:pPr>
            <w:r>
              <w:rPr>
                <w:b/>
                <w:sz w:val="24"/>
              </w:rPr>
              <w:t>Các kỳ kế hoạch</w:t>
            </w:r>
          </w:p>
        </w:tc>
      </w:tr>
      <w:tr>
        <w:trPr>
          <w:trHeight w:val="592"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2052" w:type="dxa"/>
            <w:gridSpan w:val="2"/>
            <w:vMerge/>
            <w:tcBorders>
              <w:top w:val="nil"/>
              <w:left w:val="single" w:sz="4" w:space="0" w:color="000000"/>
              <w:bottom w:val="single" w:sz="4" w:space="0" w:color="000000"/>
              <w:right w:val="single" w:sz="4" w:space="0" w:color="000000"/>
            </w:tcBorders>
          </w:tcPr>
          <w:p>
            <w:pPr>
              <w:rPr>
                <w:sz w:val="2"/>
                <w:szCs w:val="2"/>
              </w:rPr>
            </w:pPr>
          </w:p>
        </w:tc>
        <w:tc>
          <w:tcPr>
            <w:tcW w:w="2084"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8"/>
              <w:ind w:left="801" w:right="133" w:hanging="641"/>
              <w:rPr>
                <w:b/>
                <w:sz w:val="24"/>
              </w:rPr>
            </w:pPr>
            <w:r>
              <w:rPr>
                <w:b/>
                <w:sz w:val="24"/>
              </w:rPr>
              <w:t>Kỳ đầu, đến năm 2025</w:t>
            </w:r>
          </w:p>
        </w:tc>
        <w:tc>
          <w:tcPr>
            <w:tcW w:w="2052" w:type="dxa"/>
            <w:gridSpan w:val="2"/>
            <w:tcBorders>
              <w:top w:val="single" w:sz="4" w:space="0" w:color="000000"/>
              <w:left w:val="single" w:sz="4" w:space="0" w:color="000000"/>
              <w:bottom w:val="single" w:sz="4" w:space="0" w:color="000000"/>
            </w:tcBorders>
          </w:tcPr>
          <w:p>
            <w:pPr>
              <w:pStyle w:val="TableParagraph"/>
              <w:spacing w:before="18"/>
              <w:ind w:left="784" w:right="85" w:hanging="658"/>
              <w:rPr>
                <w:b/>
                <w:sz w:val="24"/>
              </w:rPr>
            </w:pPr>
            <w:r>
              <w:rPr>
                <w:b/>
                <w:sz w:val="24"/>
              </w:rPr>
              <w:t>Kỳ cuối, đến năm 2030</w:t>
            </w:r>
          </w:p>
        </w:tc>
      </w:tr>
      <w:tr>
        <w:trPr>
          <w:trHeight w:val="865"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37" w:right="226"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52" w:right="243"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tcBorders>
          </w:tcPr>
          <w:p>
            <w:pPr>
              <w:pStyle w:val="TableParagraph"/>
              <w:spacing w:line="270" w:lineRule="atLeast" w:before="18"/>
              <w:ind w:left="237" w:right="215" w:firstLine="48"/>
              <w:jc w:val="both"/>
              <w:rPr>
                <w:b/>
                <w:sz w:val="24"/>
              </w:rPr>
            </w:pPr>
            <w:r>
              <w:rPr>
                <w:b/>
                <w:sz w:val="24"/>
              </w:rPr>
              <w:t>Cơ cấu (%)</w:t>
            </w:r>
          </w:p>
        </w:tc>
      </w:tr>
      <w:tr>
        <w:trPr>
          <w:trHeight w:val="316" w:hRule="atLeast"/>
        </w:trPr>
        <w:tc>
          <w:tcPr>
            <w:tcW w:w="816" w:type="dxa"/>
            <w:tcBorders>
              <w:top w:val="single" w:sz="4" w:space="0" w:color="000000"/>
              <w:bottom w:val="single" w:sz="4" w:space="0" w:color="000000"/>
              <w:right w:val="single" w:sz="4" w:space="0" w:color="000000"/>
            </w:tcBorders>
          </w:tcPr>
          <w:p>
            <w:pPr>
              <w:pStyle w:val="TableParagraph"/>
              <w:spacing w:before="18"/>
              <w:ind w:left="256"/>
              <w:rPr>
                <w:sz w:val="24"/>
              </w:rPr>
            </w:pPr>
            <w:r>
              <w:rPr>
                <w:sz w:val="24"/>
              </w:rPr>
              <w:t>(1)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124" w:right="1117"/>
              <w:jc w:val="center"/>
              <w:rPr>
                <w:sz w:val="24"/>
              </w:rPr>
            </w:pPr>
            <w:r>
              <w:rPr>
                <w:sz w:val="24"/>
              </w:rPr>
              <w:t>(2)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left="297"/>
              <w:rPr>
                <w:sz w:val="24"/>
              </w:rPr>
            </w:pPr>
            <w:r>
              <w:rPr>
                <w:sz w:val="24"/>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left="292" w:right="285"/>
              <w:jc w:val="center"/>
              <w:rPr>
                <w:sz w:val="24"/>
              </w:rPr>
            </w:pPr>
            <w:r>
              <w:rPr>
                <w:sz w:val="24"/>
              </w:rPr>
              <w:t>(6)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(7)</w:t>
            </w:r>
          </w:p>
        </w:tc>
        <w:tc>
          <w:tcPr>
            <w:tcW w:w="876" w:type="dxa"/>
            <w:tcBorders>
              <w:top w:val="single" w:sz="4" w:space="0" w:color="000000"/>
              <w:left w:val="single" w:sz="4" w:space="0" w:color="000000"/>
              <w:bottom w:val="single" w:sz="4" w:space="0" w:color="000000"/>
            </w:tcBorders>
          </w:tcPr>
          <w:p>
            <w:pPr>
              <w:pStyle w:val="TableParagraph"/>
              <w:spacing w:before="18"/>
              <w:ind w:left="297"/>
              <w:rPr>
                <w:sz w:val="24"/>
              </w:rPr>
            </w:pPr>
            <w:r>
              <w:rPr>
                <w:sz w:val="24"/>
              </w:rPr>
              <w:t>(8)</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TỔNG DIỆN TÍCH</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42"/>
              <w:ind w:right="96"/>
              <w:jc w:val="right"/>
              <w:rPr>
                <w:b/>
                <w:sz w:val="24"/>
              </w:rPr>
            </w:pPr>
            <w:r>
              <w:rPr>
                <w:b/>
                <w:sz w:val="24"/>
              </w:rPr>
              <w:t>25.995,75</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5"/>
              <w:jc w:val="right"/>
              <w:rPr>
                <w:b/>
                <w:sz w:val="24"/>
              </w:rPr>
            </w:pPr>
            <w:r>
              <w:rPr>
                <w:b/>
                <w:sz w:val="24"/>
              </w:rPr>
              <w:t>100,00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5"/>
              <w:jc w:val="right"/>
              <w:rPr>
                <w:b/>
                <w:sz w:val="24"/>
              </w:rPr>
            </w:pPr>
            <w:r>
              <w:rPr>
                <w:b/>
                <w:sz w:val="24"/>
              </w:rPr>
              <w:t>25.995,75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20"/>
              <w:ind w:right="96"/>
              <w:jc w:val="right"/>
              <w:rPr>
                <w:b/>
                <w:sz w:val="24"/>
              </w:rPr>
            </w:pPr>
            <w:r>
              <w:rPr>
                <w:b/>
                <w:sz w:val="24"/>
              </w:rPr>
              <w:t>100,00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6"/>
              <w:jc w:val="right"/>
              <w:rPr>
                <w:b/>
                <w:sz w:val="24"/>
              </w:rPr>
            </w:pPr>
            <w:r>
              <w:rPr>
                <w:b/>
                <w:sz w:val="24"/>
              </w:rPr>
              <w:t>25.995,75</w:t>
            </w:r>
          </w:p>
        </w:tc>
        <w:tc>
          <w:tcPr>
            <w:tcW w:w="876" w:type="dxa"/>
            <w:tcBorders>
              <w:top w:val="single" w:sz="4" w:space="0" w:color="000000"/>
              <w:left w:val="single" w:sz="4" w:space="0" w:color="000000"/>
              <w:bottom w:val="single" w:sz="4" w:space="0" w:color="000000"/>
            </w:tcBorders>
          </w:tcPr>
          <w:p>
            <w:pPr>
              <w:pStyle w:val="TableParagraph"/>
              <w:spacing w:before="20"/>
              <w:ind w:right="86"/>
              <w:jc w:val="right"/>
              <w:rPr>
                <w:b/>
                <w:sz w:val="24"/>
              </w:rPr>
            </w:pPr>
            <w:r>
              <w:rPr>
                <w:b/>
                <w:sz w:val="24"/>
              </w:rPr>
              <w:t>100,00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20"/>
              <w:ind w:left="97"/>
              <w:rPr>
                <w:b/>
                <w:sz w:val="24"/>
              </w:rPr>
            </w:pPr>
            <w:r>
              <w:rPr>
                <w:b/>
                <w:sz w:val="24"/>
              </w:rPr>
              <w:t>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Nhóm đất nông 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6"/>
              <w:jc w:val="right"/>
              <w:rPr>
                <w:b/>
                <w:sz w:val="24"/>
              </w:rPr>
            </w:pPr>
            <w:r>
              <w:rPr>
                <w:b/>
                <w:sz w:val="24"/>
              </w:rPr>
              <w:t>21.266,44</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5"/>
              <w:jc w:val="right"/>
              <w:rPr>
                <w:b/>
                <w:sz w:val="24"/>
              </w:rPr>
            </w:pPr>
            <w:r>
              <w:rPr>
                <w:b/>
                <w:sz w:val="24"/>
              </w:rPr>
              <w:t>81,81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5"/>
              <w:jc w:val="right"/>
              <w:rPr>
                <w:b/>
                <w:sz w:val="24"/>
              </w:rPr>
            </w:pPr>
            <w:r>
              <w:rPr>
                <w:b/>
                <w:sz w:val="24"/>
              </w:rPr>
              <w:t>20.459,15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20"/>
              <w:ind w:right="96"/>
              <w:jc w:val="right"/>
              <w:rPr>
                <w:b/>
                <w:sz w:val="24"/>
              </w:rPr>
            </w:pPr>
            <w:r>
              <w:rPr>
                <w:b/>
                <w:sz w:val="24"/>
              </w:rPr>
              <w:t>78,70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20"/>
              <w:ind w:right="96"/>
              <w:jc w:val="right"/>
              <w:rPr>
                <w:b/>
                <w:sz w:val="24"/>
              </w:rPr>
            </w:pPr>
            <w:r>
              <w:rPr>
                <w:b/>
                <w:sz w:val="24"/>
              </w:rPr>
              <w:t>16.872,51</w:t>
            </w:r>
          </w:p>
        </w:tc>
        <w:tc>
          <w:tcPr>
            <w:tcW w:w="876" w:type="dxa"/>
            <w:tcBorders>
              <w:top w:val="single" w:sz="4" w:space="0" w:color="000000"/>
              <w:left w:val="single" w:sz="4" w:space="0" w:color="000000"/>
              <w:bottom w:val="single" w:sz="4" w:space="0" w:color="000000"/>
            </w:tcBorders>
          </w:tcPr>
          <w:p>
            <w:pPr>
              <w:pStyle w:val="TableParagraph"/>
              <w:spacing w:before="20"/>
              <w:ind w:right="86"/>
              <w:jc w:val="right"/>
              <w:rPr>
                <w:b/>
                <w:sz w:val="24"/>
              </w:rPr>
            </w:pPr>
            <w:r>
              <w:rPr>
                <w:b/>
                <w:sz w:val="24"/>
              </w:rPr>
              <w:t>64,90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1.1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lúa</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5.004,31</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19,25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4.835,47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18,60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4.349,14</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16,73</w:t>
            </w:r>
          </w:p>
        </w:tc>
      </w:tr>
      <w:tr>
        <w:trPr>
          <w:trHeight w:val="362"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1.1.1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chuyên trồng lúa</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4.762,03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18,32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4.606,78</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17,72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4.256,13</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16,37</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1.1.2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lúa còn lại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242,29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0,93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228,68</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0,88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93,02</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0,36</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1.2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8"/>
              <w:rPr>
                <w:sz w:val="24"/>
              </w:rPr>
            </w:pPr>
            <w:r>
              <w:rPr>
                <w:sz w:val="24"/>
              </w:rPr>
              <w:t>Đất trồng cây hằng năm khác</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1.439,61</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5,54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1.405,75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5,41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1.288,80</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4,96</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1.3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cây lâu năm</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14.665,12</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56,41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14.065,57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54,11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11.031,48</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42,44</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1.4</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rừng đặc dụng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8"/>
              <w:ind w:right="84"/>
              <w:jc w:val="right"/>
              <w:rPr>
                <w:sz w:val="24"/>
              </w:rPr>
            </w:pPr>
            <w:r>
              <w:rPr>
                <w:w w:val="99"/>
                <w:sz w:val="24"/>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1.5</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rừng phòng hộ</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8"/>
              <w:ind w:right="84"/>
              <w:jc w:val="right"/>
              <w:rPr>
                <w:sz w:val="24"/>
              </w:rPr>
            </w:pPr>
            <w:r>
              <w:rPr>
                <w:w w:val="99"/>
                <w:sz w:val="24"/>
              </w:rPr>
              <w:t>-</w:t>
            </w:r>
          </w:p>
        </w:tc>
      </w:tr>
      <w:tr>
        <w:trPr>
          <w:trHeight w:val="362"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1.6</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rừng sản xuất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8"/>
              <w:ind w:right="84"/>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9"/>
              <w:rPr>
                <w:i/>
                <w:sz w:val="24"/>
              </w:rPr>
            </w:pPr>
            <w:r>
              <w:rPr>
                <w:i/>
                <w:sz w:val="24"/>
              </w:rPr>
              <w:t>Trong đó: Đất rừng sản </w:t>
            </w:r>
            <w:r>
              <w:rPr>
                <w:i/>
                <w:sz w:val="24"/>
              </w:rPr>
              <w:t>xuất là rừng tự nhiên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74"/>
              <w:ind w:right="84"/>
              <w:jc w:val="right"/>
              <w:rPr>
                <w:sz w:val="24"/>
              </w:rPr>
            </w:pPr>
            <w:r>
              <w:rPr>
                <w:w w:val="99"/>
                <w:sz w:val="24"/>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1.7</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nuôi trồng thủy sản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149,12</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0,57</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144,09</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0,55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156,39</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0,60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1.8</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chăn nuôi tập trung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i/>
                <w:sz w:val="24"/>
              </w:rPr>
            </w:pPr>
            <w:r>
              <w:rPr>
                <w:i/>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i/>
                <w:sz w:val="24"/>
              </w:rPr>
            </w:pPr>
            <w:r>
              <w:rPr>
                <w:i/>
                <w:sz w:val="24"/>
              </w:rPr>
              <w:t>19,92</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i/>
                <w:sz w:val="24"/>
              </w:rPr>
            </w:pPr>
            <w:r>
              <w:rPr>
                <w:i/>
                <w:sz w:val="24"/>
              </w:rPr>
              <w:t>0,08</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1.9</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làm muối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8"/>
              <w:ind w:right="84"/>
              <w:jc w:val="right"/>
              <w:rPr>
                <w:sz w:val="24"/>
              </w:rPr>
            </w:pPr>
            <w:r>
              <w:rPr>
                <w:w w:val="99"/>
                <w:sz w:val="24"/>
              </w:rPr>
              <w:t>-</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1.10</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nông nghiệp khác</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8,27</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0,03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8,27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0,03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26,77</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0,10</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81"/>
              <w:ind w:left="97"/>
              <w:rPr>
                <w:b/>
                <w:sz w:val="24"/>
              </w:rPr>
            </w:pPr>
            <w:r>
              <w:rPr>
                <w:b/>
                <w:sz w:val="24"/>
              </w:rPr>
              <w:t>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23"/>
              <w:ind w:left="107"/>
              <w:rPr>
                <w:b/>
                <w:sz w:val="24"/>
              </w:rPr>
            </w:pPr>
            <w:r>
              <w:rPr>
                <w:b/>
                <w:sz w:val="24"/>
              </w:rPr>
              <w:t>Nhóm đất phi nông</w:t>
            </w:r>
          </w:p>
          <w:p>
            <w:pPr>
              <w:pStyle w:val="TableParagraph"/>
              <w:spacing w:before="40"/>
              <w:ind w:left="107"/>
              <w:rPr>
                <w:b/>
                <w:sz w:val="24"/>
              </w:rPr>
            </w:pPr>
            <w:r>
              <w:rPr>
                <w:b/>
                <w:sz w:val="24"/>
              </w:rPr>
              <w:t>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1"/>
              <w:ind w:right="96"/>
              <w:jc w:val="right"/>
              <w:rPr>
                <w:b/>
                <w:sz w:val="24"/>
              </w:rPr>
            </w:pPr>
            <w:r>
              <w:rPr>
                <w:b/>
                <w:sz w:val="24"/>
              </w:rPr>
              <w:t>4.729,31</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1"/>
              <w:ind w:right="95"/>
              <w:jc w:val="right"/>
              <w:rPr>
                <w:b/>
                <w:sz w:val="24"/>
              </w:rPr>
            </w:pPr>
            <w:r>
              <w:rPr>
                <w:b/>
                <w:sz w:val="24"/>
              </w:rPr>
              <w:t>18,19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1"/>
              <w:ind w:right="95"/>
              <w:jc w:val="right"/>
              <w:rPr>
                <w:b/>
                <w:sz w:val="24"/>
              </w:rPr>
            </w:pPr>
            <w:r>
              <w:rPr>
                <w:b/>
                <w:sz w:val="24"/>
              </w:rPr>
              <w:t>5.536,59</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1"/>
              <w:ind w:right="96"/>
              <w:jc w:val="right"/>
              <w:rPr>
                <w:b/>
                <w:sz w:val="24"/>
              </w:rPr>
            </w:pPr>
            <w:r>
              <w:rPr>
                <w:b/>
                <w:sz w:val="24"/>
              </w:rPr>
              <w:t>21,30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1"/>
              <w:ind w:right="96"/>
              <w:jc w:val="right"/>
              <w:rPr>
                <w:b/>
                <w:sz w:val="24"/>
              </w:rPr>
            </w:pPr>
            <w:r>
              <w:rPr>
                <w:b/>
                <w:sz w:val="24"/>
              </w:rPr>
              <w:t>9.123,23</w:t>
            </w:r>
          </w:p>
        </w:tc>
        <w:tc>
          <w:tcPr>
            <w:tcW w:w="876" w:type="dxa"/>
            <w:tcBorders>
              <w:top w:val="single" w:sz="4" w:space="0" w:color="000000"/>
              <w:left w:val="single" w:sz="4" w:space="0" w:color="000000"/>
              <w:bottom w:val="single" w:sz="4" w:space="0" w:color="000000"/>
            </w:tcBorders>
          </w:tcPr>
          <w:p>
            <w:pPr>
              <w:pStyle w:val="TableParagraph"/>
              <w:spacing w:before="181"/>
              <w:ind w:right="86"/>
              <w:jc w:val="right"/>
              <w:rPr>
                <w:b/>
                <w:sz w:val="24"/>
              </w:rPr>
            </w:pPr>
            <w:r>
              <w:rPr>
                <w:b/>
                <w:sz w:val="24"/>
              </w:rPr>
              <w:t>35,10</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2.1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ở tại nông thôn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1.237,17</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4,76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1.281,48</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4,93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1.487,74</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5,72</w:t>
            </w:r>
          </w:p>
        </w:tc>
      </w:tr>
      <w:tr>
        <w:trPr>
          <w:trHeight w:val="360"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2.2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ở tại đô thị</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110,95</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0,43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117,73</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0,45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136,00</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0,52</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trụ sở cơ</w:t>
            </w:r>
          </w:p>
          <w:p>
            <w:pPr>
              <w:pStyle w:val="TableParagraph"/>
              <w:spacing w:before="44"/>
              <w:ind w:left="107"/>
              <w:rPr>
                <w:sz w:val="24"/>
              </w:rPr>
            </w:pPr>
            <w:r>
              <w:rPr>
                <w:sz w:val="24"/>
              </w:rPr>
              <w:t>quan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14,99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0,06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13,96</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14,91</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0,06</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2.1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quốc phòng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22,23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0,09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50,70</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0,20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50,70</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0,20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2.2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an ninh</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3,59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14,17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0,05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14,17</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0,05</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91"/>
              <w:rPr>
                <w:sz w:val="24"/>
              </w:rPr>
            </w:pPr>
            <w:r>
              <w:rPr>
                <w:sz w:val="24"/>
              </w:rPr>
              <w:t>Đất xây dựng công trình sự 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74,16</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0,29</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73,23</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0,28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117,67</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0,45</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văn</w:t>
            </w:r>
          </w:p>
          <w:p>
            <w:pPr>
              <w:pStyle w:val="TableParagraph"/>
              <w:spacing w:before="44"/>
              <w:ind w:left="107"/>
              <w:rPr>
                <w:sz w:val="24"/>
              </w:rPr>
            </w:pPr>
            <w:r>
              <w:rPr>
                <w:sz w:val="24"/>
              </w:rPr>
              <w:t>hóa</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2,85</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3,62</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8,37</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0,03</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270"/>
              <w:rPr>
                <w:sz w:val="24"/>
              </w:rPr>
            </w:pPr>
            <w:r>
              <w:rPr>
                <w:sz w:val="24"/>
              </w:rPr>
              <w:t>Đất xây dựng cơ sở xã hội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4,72</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4,72</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4,72</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0,02</w:t>
            </w:r>
          </w:p>
        </w:tc>
      </w:tr>
      <w:tr>
        <w:trPr>
          <w:trHeight w:val="498" w:hRule="atLeast"/>
        </w:trPr>
        <w:tc>
          <w:tcPr>
            <w:tcW w:w="816" w:type="dxa"/>
            <w:tcBorders>
              <w:top w:val="single" w:sz="4" w:space="0" w:color="000000"/>
              <w:right w:val="single" w:sz="4" w:space="0" w:color="000000"/>
            </w:tcBorders>
          </w:tcPr>
          <w:p>
            <w:pPr>
              <w:pStyle w:val="TableParagraph"/>
              <w:spacing w:before="85"/>
              <w:ind w:left="97"/>
              <w:rPr>
                <w:sz w:val="24"/>
              </w:rPr>
            </w:pPr>
            <w:r>
              <w:rPr>
                <w:sz w:val="24"/>
              </w:rPr>
              <w:t>2.6.3</w:t>
            </w:r>
          </w:p>
        </w:tc>
        <w:tc>
          <w:tcPr>
            <w:tcW w:w="2571" w:type="dxa"/>
            <w:tcBorders>
              <w:top w:val="single" w:sz="4" w:space="0" w:color="000000"/>
              <w:left w:val="single" w:sz="4" w:space="0" w:color="000000"/>
              <w:right w:val="single" w:sz="4" w:space="0" w:color="000000"/>
            </w:tcBorders>
          </w:tcPr>
          <w:p>
            <w:pPr>
              <w:pStyle w:val="TableParagraph"/>
              <w:spacing w:before="85"/>
              <w:ind w:left="107"/>
              <w:rPr>
                <w:sz w:val="24"/>
              </w:rPr>
            </w:pPr>
            <w:r>
              <w:rPr>
                <w:sz w:val="24"/>
              </w:rPr>
              <w:t>Đất xây dựng cơ sở y tế</w:t>
            </w:r>
          </w:p>
        </w:tc>
        <w:tc>
          <w:tcPr>
            <w:tcW w:w="1176" w:type="dxa"/>
            <w:tcBorders>
              <w:top w:val="single" w:sz="4" w:space="0" w:color="000000"/>
              <w:left w:val="single" w:sz="4" w:space="0" w:color="000000"/>
              <w:right w:val="single" w:sz="4" w:space="0" w:color="000000"/>
            </w:tcBorders>
          </w:tcPr>
          <w:p>
            <w:pPr>
              <w:pStyle w:val="TableParagraph"/>
              <w:spacing w:before="85"/>
              <w:ind w:right="96"/>
              <w:jc w:val="right"/>
              <w:rPr>
                <w:sz w:val="24"/>
              </w:rPr>
            </w:pPr>
            <w:r>
              <w:rPr>
                <w:sz w:val="24"/>
              </w:rPr>
              <w:t>6,63</w:t>
            </w:r>
          </w:p>
        </w:tc>
        <w:tc>
          <w:tcPr>
            <w:tcW w:w="876" w:type="dxa"/>
            <w:tcBorders>
              <w:top w:val="single" w:sz="4" w:space="0" w:color="000000"/>
              <w:left w:val="single" w:sz="4" w:space="0" w:color="000000"/>
              <w:right w:val="single" w:sz="4" w:space="0" w:color="000000"/>
            </w:tcBorders>
          </w:tcPr>
          <w:p>
            <w:pPr>
              <w:pStyle w:val="TableParagraph"/>
              <w:spacing w:before="85"/>
              <w:ind w:right="95"/>
              <w:jc w:val="right"/>
              <w:rPr>
                <w:sz w:val="24"/>
              </w:rPr>
            </w:pPr>
            <w:r>
              <w:rPr>
                <w:sz w:val="24"/>
              </w:rPr>
              <w:t>0,03</w:t>
            </w:r>
          </w:p>
        </w:tc>
        <w:tc>
          <w:tcPr>
            <w:tcW w:w="1176" w:type="dxa"/>
            <w:tcBorders>
              <w:top w:val="single" w:sz="4" w:space="0" w:color="000000"/>
              <w:left w:val="single" w:sz="4" w:space="0" w:color="000000"/>
              <w:right w:val="single" w:sz="4" w:space="0" w:color="000000"/>
            </w:tcBorders>
          </w:tcPr>
          <w:p>
            <w:pPr>
              <w:pStyle w:val="TableParagraph"/>
              <w:spacing w:before="85"/>
              <w:ind w:right="95"/>
              <w:jc w:val="right"/>
              <w:rPr>
                <w:sz w:val="24"/>
              </w:rPr>
            </w:pPr>
            <w:r>
              <w:rPr>
                <w:sz w:val="24"/>
              </w:rPr>
              <w:t>6,63</w:t>
            </w:r>
          </w:p>
        </w:tc>
        <w:tc>
          <w:tcPr>
            <w:tcW w:w="908" w:type="dxa"/>
            <w:tcBorders>
              <w:top w:val="single" w:sz="4" w:space="0" w:color="000000"/>
              <w:left w:val="single" w:sz="4" w:space="0" w:color="000000"/>
              <w:right w:val="single" w:sz="4" w:space="0" w:color="000000"/>
            </w:tcBorders>
          </w:tcPr>
          <w:p>
            <w:pPr>
              <w:pStyle w:val="TableParagraph"/>
              <w:spacing w:before="85"/>
              <w:ind w:right="96"/>
              <w:jc w:val="right"/>
              <w:rPr>
                <w:sz w:val="24"/>
              </w:rPr>
            </w:pPr>
            <w:r>
              <w:rPr>
                <w:sz w:val="24"/>
              </w:rPr>
              <w:t>0,03</w:t>
            </w:r>
          </w:p>
        </w:tc>
        <w:tc>
          <w:tcPr>
            <w:tcW w:w="1176" w:type="dxa"/>
            <w:tcBorders>
              <w:top w:val="single" w:sz="4" w:space="0" w:color="000000"/>
              <w:left w:val="single" w:sz="4" w:space="0" w:color="000000"/>
              <w:right w:val="single" w:sz="4" w:space="0" w:color="000000"/>
            </w:tcBorders>
          </w:tcPr>
          <w:p>
            <w:pPr>
              <w:pStyle w:val="TableParagraph"/>
              <w:spacing w:before="85"/>
              <w:ind w:right="96"/>
              <w:jc w:val="right"/>
              <w:rPr>
                <w:sz w:val="24"/>
              </w:rPr>
            </w:pPr>
            <w:r>
              <w:rPr>
                <w:sz w:val="24"/>
              </w:rPr>
              <w:t>7,63</w:t>
            </w:r>
          </w:p>
        </w:tc>
        <w:tc>
          <w:tcPr>
            <w:tcW w:w="876" w:type="dxa"/>
            <w:tcBorders>
              <w:top w:val="single" w:sz="4" w:space="0" w:color="000000"/>
              <w:left w:val="single" w:sz="4" w:space="0" w:color="000000"/>
            </w:tcBorders>
          </w:tcPr>
          <w:p>
            <w:pPr>
              <w:pStyle w:val="TableParagraph"/>
              <w:spacing w:before="85"/>
              <w:ind w:right="86"/>
              <w:jc w:val="right"/>
              <w:rPr>
                <w:sz w:val="24"/>
              </w:rPr>
            </w:pPr>
            <w:r>
              <w:rPr>
                <w:sz w:val="24"/>
              </w:rPr>
              <w:t>0,03</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571"/>
        <w:gridCol w:w="1176"/>
        <w:gridCol w:w="876"/>
        <w:gridCol w:w="1176"/>
        <w:gridCol w:w="908"/>
        <w:gridCol w:w="1176"/>
        <w:gridCol w:w="876"/>
      </w:tblGrid>
      <w:tr>
        <w:trPr>
          <w:trHeight w:val="316" w:hRule="atLeast"/>
        </w:trPr>
        <w:tc>
          <w:tcPr>
            <w:tcW w:w="816"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69"/>
              <w:rPr>
                <w:b/>
                <w:sz w:val="24"/>
              </w:rPr>
            </w:pPr>
            <w:r>
              <w:rPr>
                <w:b/>
                <w:sz w:val="24"/>
              </w:rPr>
              <w:t>STT</w:t>
            </w:r>
          </w:p>
        </w:tc>
        <w:tc>
          <w:tcPr>
            <w:tcW w:w="2571"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07"/>
              <w:rPr>
                <w:b/>
                <w:sz w:val="24"/>
              </w:rPr>
            </w:pPr>
            <w:r>
              <w:rPr>
                <w:b/>
                <w:sz w:val="24"/>
              </w:rPr>
              <w:t>Chỉ tiêu sử dụng đất</w:t>
            </w:r>
          </w:p>
        </w:tc>
        <w:tc>
          <w:tcPr>
            <w:tcW w:w="2052" w:type="dxa"/>
            <w:gridSpan w:val="2"/>
            <w:vMerge w:val="restart"/>
            <w:tcBorders>
              <w:left w:val="single" w:sz="4" w:space="0" w:color="000000"/>
              <w:bottom w:val="single" w:sz="4" w:space="0" w:color="000000"/>
              <w:right w:val="single" w:sz="4" w:space="0" w:color="000000"/>
            </w:tcBorders>
          </w:tcPr>
          <w:p>
            <w:pPr>
              <w:pStyle w:val="TableParagraph"/>
              <w:spacing w:before="181"/>
              <w:ind w:left="784" w:right="183" w:hanging="572"/>
              <w:rPr>
                <w:b/>
                <w:sz w:val="24"/>
              </w:rPr>
            </w:pPr>
            <w:r>
              <w:rPr>
                <w:b/>
                <w:sz w:val="24"/>
              </w:rPr>
              <w:t>Hiện trạng năm 2024</w:t>
            </w:r>
          </w:p>
        </w:tc>
        <w:tc>
          <w:tcPr>
            <w:tcW w:w="4136" w:type="dxa"/>
            <w:gridSpan w:val="4"/>
            <w:tcBorders>
              <w:left w:val="single" w:sz="4" w:space="0" w:color="000000"/>
              <w:bottom w:val="single" w:sz="4" w:space="0" w:color="000000"/>
            </w:tcBorders>
          </w:tcPr>
          <w:p>
            <w:pPr>
              <w:pStyle w:val="TableParagraph"/>
              <w:spacing w:before="20"/>
              <w:ind w:left="1224"/>
              <w:rPr>
                <w:b/>
                <w:sz w:val="24"/>
              </w:rPr>
            </w:pPr>
            <w:r>
              <w:rPr>
                <w:b/>
                <w:sz w:val="24"/>
              </w:rPr>
              <w:t>Các kỳ kế hoạch</w:t>
            </w:r>
          </w:p>
        </w:tc>
      </w:tr>
      <w:tr>
        <w:trPr>
          <w:trHeight w:val="592"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2052" w:type="dxa"/>
            <w:gridSpan w:val="2"/>
            <w:vMerge/>
            <w:tcBorders>
              <w:top w:val="nil"/>
              <w:left w:val="single" w:sz="4" w:space="0" w:color="000000"/>
              <w:bottom w:val="single" w:sz="4" w:space="0" w:color="000000"/>
              <w:right w:val="single" w:sz="4" w:space="0" w:color="000000"/>
            </w:tcBorders>
          </w:tcPr>
          <w:p>
            <w:pPr>
              <w:rPr>
                <w:sz w:val="2"/>
                <w:szCs w:val="2"/>
              </w:rPr>
            </w:pPr>
          </w:p>
        </w:tc>
        <w:tc>
          <w:tcPr>
            <w:tcW w:w="2084"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8"/>
              <w:ind w:left="801" w:right="133" w:hanging="641"/>
              <w:rPr>
                <w:b/>
                <w:sz w:val="24"/>
              </w:rPr>
            </w:pPr>
            <w:r>
              <w:rPr>
                <w:b/>
                <w:sz w:val="24"/>
              </w:rPr>
              <w:t>Kỳ đầu, đến năm 2025</w:t>
            </w:r>
          </w:p>
        </w:tc>
        <w:tc>
          <w:tcPr>
            <w:tcW w:w="2052" w:type="dxa"/>
            <w:gridSpan w:val="2"/>
            <w:tcBorders>
              <w:top w:val="single" w:sz="4" w:space="0" w:color="000000"/>
              <w:left w:val="single" w:sz="4" w:space="0" w:color="000000"/>
              <w:bottom w:val="single" w:sz="4" w:space="0" w:color="000000"/>
            </w:tcBorders>
          </w:tcPr>
          <w:p>
            <w:pPr>
              <w:pStyle w:val="TableParagraph"/>
              <w:spacing w:before="18"/>
              <w:ind w:left="784" w:right="85" w:hanging="658"/>
              <w:rPr>
                <w:b/>
                <w:sz w:val="24"/>
              </w:rPr>
            </w:pPr>
            <w:r>
              <w:rPr>
                <w:b/>
                <w:sz w:val="24"/>
              </w:rPr>
              <w:t>Kỳ cuối, đến năm 2030</w:t>
            </w:r>
          </w:p>
        </w:tc>
      </w:tr>
      <w:tr>
        <w:trPr>
          <w:trHeight w:val="865"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37" w:right="226"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52" w:right="243"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tcBorders>
          </w:tcPr>
          <w:p>
            <w:pPr>
              <w:pStyle w:val="TableParagraph"/>
              <w:spacing w:line="270" w:lineRule="atLeast" w:before="18"/>
              <w:ind w:left="237" w:right="215" w:firstLine="48"/>
              <w:jc w:val="both"/>
              <w:rPr>
                <w:b/>
                <w:sz w:val="24"/>
              </w:rPr>
            </w:pPr>
            <w:r>
              <w:rPr>
                <w:b/>
                <w:sz w:val="24"/>
              </w:rPr>
              <w:t>Cơ cấu (%)</w:t>
            </w:r>
          </w:p>
        </w:tc>
      </w:tr>
      <w:tr>
        <w:trPr>
          <w:trHeight w:val="316" w:hRule="atLeast"/>
        </w:trPr>
        <w:tc>
          <w:tcPr>
            <w:tcW w:w="816" w:type="dxa"/>
            <w:tcBorders>
              <w:top w:val="single" w:sz="4" w:space="0" w:color="000000"/>
              <w:bottom w:val="single" w:sz="4" w:space="0" w:color="000000"/>
              <w:right w:val="single" w:sz="4" w:space="0" w:color="000000"/>
            </w:tcBorders>
          </w:tcPr>
          <w:p>
            <w:pPr>
              <w:pStyle w:val="TableParagraph"/>
              <w:spacing w:before="18"/>
              <w:ind w:left="256"/>
              <w:rPr>
                <w:sz w:val="24"/>
              </w:rPr>
            </w:pPr>
            <w:r>
              <w:rPr>
                <w:sz w:val="24"/>
              </w:rPr>
              <w:t>(1)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124" w:right="1117"/>
              <w:jc w:val="center"/>
              <w:rPr>
                <w:sz w:val="24"/>
              </w:rPr>
            </w:pPr>
            <w:r>
              <w:rPr>
                <w:sz w:val="24"/>
              </w:rPr>
              <w:t>(2)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left="297"/>
              <w:rPr>
                <w:sz w:val="24"/>
              </w:rPr>
            </w:pPr>
            <w:r>
              <w:rPr>
                <w:sz w:val="24"/>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left="292" w:right="285"/>
              <w:jc w:val="center"/>
              <w:rPr>
                <w:sz w:val="24"/>
              </w:rPr>
            </w:pPr>
            <w:r>
              <w:rPr>
                <w:sz w:val="24"/>
              </w:rPr>
              <w:t>(6)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(7)</w:t>
            </w:r>
          </w:p>
        </w:tc>
        <w:tc>
          <w:tcPr>
            <w:tcW w:w="876" w:type="dxa"/>
            <w:tcBorders>
              <w:top w:val="single" w:sz="4" w:space="0" w:color="000000"/>
              <w:left w:val="single" w:sz="4" w:space="0" w:color="000000"/>
              <w:bottom w:val="single" w:sz="4" w:space="0" w:color="000000"/>
            </w:tcBorders>
          </w:tcPr>
          <w:p>
            <w:pPr>
              <w:pStyle w:val="TableParagraph"/>
              <w:spacing w:before="18"/>
              <w:ind w:left="297"/>
              <w:rPr>
                <w:sz w:val="24"/>
              </w:rPr>
            </w:pPr>
            <w:r>
              <w:rPr>
                <w:sz w:val="24"/>
              </w:rPr>
              <w:t>(8)</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2.6.4</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giáo</w:t>
            </w:r>
          </w:p>
          <w:p>
            <w:pPr>
              <w:pStyle w:val="TableParagraph"/>
              <w:spacing w:before="44"/>
              <w:ind w:left="107"/>
              <w:rPr>
                <w:sz w:val="24"/>
              </w:rPr>
            </w:pPr>
            <w:r>
              <w:rPr>
                <w:sz w:val="24"/>
              </w:rPr>
              <w:t>dục và đào tạo</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39,66</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0,15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39,12</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0,15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64,22</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0,25</w:t>
            </w:r>
          </w:p>
        </w:tc>
      </w:tr>
      <w:tr>
        <w:trPr>
          <w:trHeight w:val="677" w:hRule="atLeast"/>
        </w:trPr>
        <w:tc>
          <w:tcPr>
            <w:tcW w:w="816" w:type="dxa"/>
            <w:tcBorders>
              <w:top w:val="single" w:sz="4" w:space="0" w:color="000000"/>
              <w:bottom w:val="single" w:sz="4" w:space="0" w:color="000000"/>
              <w:right w:val="single" w:sz="4" w:space="0" w:color="000000"/>
            </w:tcBorders>
          </w:tcPr>
          <w:p>
            <w:pPr>
              <w:pStyle w:val="TableParagraph"/>
              <w:spacing w:before="176"/>
              <w:ind w:left="97"/>
              <w:rPr>
                <w:sz w:val="24"/>
              </w:rPr>
            </w:pPr>
            <w:r>
              <w:rPr>
                <w:sz w:val="24"/>
              </w:rPr>
              <w:t>2.6.5</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03"/>
              <w:rPr>
                <w:sz w:val="24"/>
              </w:rPr>
            </w:pPr>
            <w:r>
              <w:rPr>
                <w:sz w:val="24"/>
              </w:rPr>
              <w:t>Đất xây dựng cơ sở thể dục, thể thao</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15,58</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0,06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14,42</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0,06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28,00</w:t>
            </w:r>
          </w:p>
        </w:tc>
        <w:tc>
          <w:tcPr>
            <w:tcW w:w="876" w:type="dxa"/>
            <w:tcBorders>
              <w:top w:val="single" w:sz="4" w:space="0" w:color="000000"/>
              <w:left w:val="single" w:sz="4" w:space="0" w:color="000000"/>
              <w:bottom w:val="single" w:sz="4" w:space="0" w:color="000000"/>
            </w:tcBorders>
          </w:tcPr>
          <w:p>
            <w:pPr>
              <w:pStyle w:val="TableParagraph"/>
              <w:spacing w:before="176"/>
              <w:ind w:right="86"/>
              <w:jc w:val="right"/>
              <w:rPr>
                <w:sz w:val="24"/>
              </w:rPr>
            </w:pPr>
            <w:r>
              <w:rPr>
                <w:sz w:val="24"/>
              </w:rPr>
              <w:t>0,11</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2.6.6</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khoa học và công nghệ</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74"/>
              <w:ind w:right="84"/>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2.6.7</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môi</w:t>
            </w:r>
          </w:p>
          <w:p>
            <w:pPr>
              <w:pStyle w:val="TableParagraph"/>
              <w:spacing w:before="44"/>
              <w:ind w:left="107"/>
              <w:rPr>
                <w:sz w:val="24"/>
              </w:rPr>
            </w:pPr>
            <w:r>
              <w:rPr>
                <w:sz w:val="24"/>
              </w:rPr>
              <w:t>trường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74"/>
              <w:ind w:right="84"/>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97"/>
              <w:rPr>
                <w:sz w:val="24"/>
              </w:rPr>
            </w:pPr>
            <w:r>
              <w:rPr>
                <w:sz w:val="24"/>
              </w:rPr>
              <w:t>2.6.8</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90"/>
              <w:rPr>
                <w:sz w:val="24"/>
              </w:rPr>
            </w:pPr>
            <w:r>
              <w:rPr>
                <w:sz w:val="24"/>
              </w:rPr>
              <w:t>Đất xây dựng cơ sở khí tượng thủy văn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76"/>
              <w:ind w:right="84"/>
              <w:jc w:val="right"/>
              <w:rPr>
                <w:sz w:val="24"/>
              </w:rPr>
            </w:pPr>
            <w:r>
              <w:rPr>
                <w:w w:val="99"/>
                <w:sz w:val="24"/>
              </w:rPr>
              <w:t>-</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2.6.9</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557"/>
              <w:rPr>
                <w:sz w:val="24"/>
              </w:rPr>
            </w:pPr>
            <w:r>
              <w:rPr>
                <w:sz w:val="24"/>
              </w:rPr>
              <w:t>Đất xây dựng cơ sở ngoại giao</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74"/>
              <w:ind w:right="84"/>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2.6.10</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 trình</w:t>
            </w:r>
          </w:p>
          <w:p>
            <w:pPr>
              <w:pStyle w:val="TableParagraph"/>
              <w:spacing w:before="44"/>
              <w:ind w:left="107"/>
              <w:rPr>
                <w:sz w:val="24"/>
              </w:rPr>
            </w:pPr>
            <w:r>
              <w:rPr>
                <w:sz w:val="24"/>
              </w:rPr>
              <w:t>sự nghiệp khác</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4,73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4,73</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4,73</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0,02</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97"/>
              <w:rPr>
                <w:sz w:val="24"/>
              </w:rPr>
            </w:pPr>
            <w:r>
              <w:rPr>
                <w:sz w:val="24"/>
              </w:rPr>
              <w:t>2.7</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27"/>
              <w:rPr>
                <w:sz w:val="24"/>
              </w:rPr>
            </w:pPr>
            <w:r>
              <w:rPr>
                <w:sz w:val="24"/>
              </w:rPr>
              <w:t>Đất sản xuất, kinh doanh phi nông 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1.241,94</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4,78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1.807,43</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6,95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4.584,39</w:t>
            </w:r>
          </w:p>
        </w:tc>
        <w:tc>
          <w:tcPr>
            <w:tcW w:w="876" w:type="dxa"/>
            <w:tcBorders>
              <w:top w:val="single" w:sz="4" w:space="0" w:color="000000"/>
              <w:left w:val="single" w:sz="4" w:space="0" w:color="000000"/>
              <w:bottom w:val="single" w:sz="4" w:space="0" w:color="000000"/>
            </w:tcBorders>
          </w:tcPr>
          <w:p>
            <w:pPr>
              <w:pStyle w:val="TableParagraph"/>
              <w:spacing w:before="176"/>
              <w:ind w:right="85"/>
              <w:jc w:val="right"/>
              <w:rPr>
                <w:sz w:val="24"/>
              </w:rPr>
            </w:pPr>
            <w:r>
              <w:rPr>
                <w:sz w:val="24"/>
              </w:rPr>
              <w:t>17,64</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2.7.1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 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944,61</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3,63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1.439,78</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5,54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3.889,78</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14,96</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2.7.2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cụm công 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8"/>
              <w:ind w:right="84"/>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2.7.3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w:t>
            </w:r>
            <w:r>
              <w:rPr>
                <w:spacing w:val="-4"/>
                <w:sz w:val="24"/>
              </w:rPr>
              <w:t> </w:t>
            </w:r>
            <w:r>
              <w:rPr>
                <w:sz w:val="24"/>
              </w:rPr>
              <w:t>nghệ</w:t>
            </w:r>
          </w:p>
          <w:p>
            <w:pPr>
              <w:pStyle w:val="TableParagraph"/>
              <w:spacing w:before="44"/>
              <w:ind w:left="107"/>
              <w:rPr>
                <w:sz w:val="24"/>
              </w:rPr>
            </w:pPr>
            <w:r>
              <w:rPr>
                <w:sz w:val="24"/>
              </w:rPr>
              <w:t>thông tin tập</w:t>
            </w:r>
            <w:r>
              <w:rPr>
                <w:spacing w:val="-2"/>
                <w:sz w:val="24"/>
              </w:rPr>
              <w:t> </w:t>
            </w:r>
            <w:r>
              <w:rPr>
                <w:sz w:val="24"/>
              </w:rPr>
              <w:t>trung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spacing w:before="174"/>
              <w:ind w:right="84"/>
              <w:jc w:val="right"/>
              <w:rPr>
                <w:sz w:val="24"/>
              </w:rPr>
            </w:pPr>
            <w:r>
              <w:rPr>
                <w:w w:val="99"/>
                <w:sz w:val="24"/>
              </w:rPr>
              <w:t>-</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2.7.4</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thương mại, dịch vụ</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84,87</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0,33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119,67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0,46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373,74</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1,44</w:t>
            </w:r>
          </w:p>
        </w:tc>
      </w:tr>
      <w:tr>
        <w:trPr>
          <w:trHeight w:val="677" w:hRule="atLeast"/>
        </w:trPr>
        <w:tc>
          <w:tcPr>
            <w:tcW w:w="816" w:type="dxa"/>
            <w:tcBorders>
              <w:top w:val="single" w:sz="4" w:space="0" w:color="000000"/>
              <w:bottom w:val="single" w:sz="4" w:space="0" w:color="000000"/>
              <w:right w:val="single" w:sz="4" w:space="0" w:color="000000"/>
            </w:tcBorders>
          </w:tcPr>
          <w:p>
            <w:pPr>
              <w:pStyle w:val="TableParagraph"/>
              <w:spacing w:before="177"/>
              <w:ind w:left="97"/>
              <w:rPr>
                <w:sz w:val="24"/>
              </w:rPr>
            </w:pPr>
            <w:r>
              <w:rPr>
                <w:sz w:val="24"/>
              </w:rPr>
              <w:t>2.7.5</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93"/>
              <w:rPr>
                <w:sz w:val="24"/>
              </w:rPr>
            </w:pPr>
            <w:r>
              <w:rPr>
                <w:sz w:val="24"/>
              </w:rPr>
              <w:t>Đất cơ sở sản xuất phi nông nghiệp</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sz w:val="24"/>
              </w:rPr>
              <w:t>151,00</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7"/>
              <w:ind w:right="95"/>
              <w:jc w:val="right"/>
              <w:rPr>
                <w:sz w:val="24"/>
              </w:rPr>
            </w:pPr>
            <w:r>
              <w:rPr>
                <w:sz w:val="24"/>
              </w:rPr>
              <w:t>0,58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7"/>
              <w:ind w:right="95"/>
              <w:jc w:val="right"/>
              <w:rPr>
                <w:sz w:val="24"/>
              </w:rPr>
            </w:pPr>
            <w:r>
              <w:rPr>
                <w:sz w:val="24"/>
              </w:rPr>
              <w:t>186,52</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sz w:val="24"/>
              </w:rPr>
              <w:t>0,72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sz w:val="24"/>
              </w:rPr>
              <w:t>228,03</w:t>
            </w:r>
          </w:p>
        </w:tc>
        <w:tc>
          <w:tcPr>
            <w:tcW w:w="876" w:type="dxa"/>
            <w:tcBorders>
              <w:top w:val="single" w:sz="4" w:space="0" w:color="000000"/>
              <w:left w:val="single" w:sz="4" w:space="0" w:color="000000"/>
              <w:bottom w:val="single" w:sz="4" w:space="0" w:color="000000"/>
            </w:tcBorders>
          </w:tcPr>
          <w:p>
            <w:pPr>
              <w:pStyle w:val="TableParagraph"/>
              <w:spacing w:before="177"/>
              <w:ind w:right="86"/>
              <w:jc w:val="right"/>
              <w:rPr>
                <w:sz w:val="24"/>
              </w:rPr>
            </w:pPr>
            <w:r>
              <w:rPr>
                <w:sz w:val="24"/>
              </w:rPr>
              <w:t>0,88</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2.7.6</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84"/>
              <w:rPr>
                <w:sz w:val="24"/>
              </w:rPr>
            </w:pPr>
            <w:r>
              <w:rPr>
                <w:sz w:val="24"/>
              </w:rPr>
              <w:t>Đất sử dụng cho hoạt động khoáng sản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61,46</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0,24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61,46</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0,24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92,84</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0,36</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2.8</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sử dụng vào mục</w:t>
            </w:r>
          </w:p>
          <w:p>
            <w:pPr>
              <w:pStyle w:val="TableParagraph"/>
              <w:spacing w:before="44"/>
              <w:ind w:left="107"/>
              <w:rPr>
                <w:sz w:val="24"/>
              </w:rPr>
            </w:pPr>
            <w:r>
              <w:rPr>
                <w:sz w:val="24"/>
              </w:rPr>
              <w:t>đích công cộng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1.364,36</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5,25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1.518,16</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5,84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2.065,84</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7,95</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97"/>
              <w:rPr>
                <w:sz w:val="24"/>
              </w:rPr>
            </w:pPr>
            <w:r>
              <w:rPr>
                <w:sz w:val="24"/>
              </w:rPr>
              <w:t>2.8.1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574"/>
              <w:rPr>
                <w:sz w:val="24"/>
              </w:rPr>
            </w:pPr>
            <w:r>
              <w:rPr>
                <w:sz w:val="24"/>
              </w:rPr>
              <w:t>Đất công trình giao thông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779,63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3,00</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890,93</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3,43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1.298,49</w:t>
            </w:r>
          </w:p>
        </w:tc>
        <w:tc>
          <w:tcPr>
            <w:tcW w:w="876" w:type="dxa"/>
            <w:tcBorders>
              <w:top w:val="single" w:sz="4" w:space="0" w:color="000000"/>
              <w:left w:val="single" w:sz="4" w:space="0" w:color="000000"/>
              <w:bottom w:val="single" w:sz="4" w:space="0" w:color="000000"/>
            </w:tcBorders>
          </w:tcPr>
          <w:p>
            <w:pPr>
              <w:pStyle w:val="TableParagraph"/>
              <w:spacing w:before="176"/>
              <w:ind w:right="86"/>
              <w:jc w:val="right"/>
              <w:rPr>
                <w:sz w:val="24"/>
              </w:rPr>
            </w:pPr>
            <w:r>
              <w:rPr>
                <w:sz w:val="24"/>
              </w:rPr>
              <w:t>5,00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97"/>
              <w:rPr>
                <w:sz w:val="24"/>
              </w:rPr>
            </w:pPr>
            <w:r>
              <w:rPr>
                <w:sz w:val="24"/>
              </w:rPr>
              <w:t>2.8.2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thủy lợi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541,88</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2,08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sz w:val="24"/>
              </w:rPr>
              <w:t>573,87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2,21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sz w:val="24"/>
              </w:rPr>
              <w:t>592,02</w:t>
            </w:r>
          </w:p>
        </w:tc>
        <w:tc>
          <w:tcPr>
            <w:tcW w:w="876" w:type="dxa"/>
            <w:tcBorders>
              <w:top w:val="single" w:sz="4" w:space="0" w:color="000000"/>
              <w:left w:val="single" w:sz="4" w:space="0" w:color="000000"/>
              <w:bottom w:val="single" w:sz="4" w:space="0" w:color="000000"/>
            </w:tcBorders>
          </w:tcPr>
          <w:p>
            <w:pPr>
              <w:pStyle w:val="TableParagraph"/>
              <w:spacing w:before="15"/>
              <w:ind w:right="86"/>
              <w:jc w:val="right"/>
              <w:rPr>
                <w:sz w:val="24"/>
              </w:rPr>
            </w:pPr>
            <w:r>
              <w:rPr>
                <w:sz w:val="24"/>
              </w:rPr>
              <w:t>2,28</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2.8.3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654"/>
              <w:rPr>
                <w:sz w:val="24"/>
              </w:rPr>
            </w:pPr>
            <w:r>
              <w:rPr>
                <w:sz w:val="24"/>
              </w:rPr>
              <w:t>Đất công trình cấp nước, thoát nước</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5,00</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5,00</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0,02</w:t>
            </w:r>
          </w:p>
        </w:tc>
      </w:tr>
      <w:tr>
        <w:trPr>
          <w:trHeight w:val="676" w:hRule="atLeast"/>
        </w:trPr>
        <w:tc>
          <w:tcPr>
            <w:tcW w:w="816" w:type="dxa"/>
            <w:tcBorders>
              <w:top w:val="single" w:sz="4" w:space="0" w:color="000000"/>
              <w:right w:val="single" w:sz="4" w:space="0" w:color="000000"/>
            </w:tcBorders>
          </w:tcPr>
          <w:p>
            <w:pPr>
              <w:pStyle w:val="TableParagraph"/>
              <w:spacing w:before="174"/>
              <w:ind w:left="97"/>
              <w:rPr>
                <w:sz w:val="24"/>
              </w:rPr>
            </w:pPr>
            <w:r>
              <w:rPr>
                <w:sz w:val="24"/>
              </w:rPr>
              <w:t>2.8.4</w:t>
            </w:r>
          </w:p>
        </w:tc>
        <w:tc>
          <w:tcPr>
            <w:tcW w:w="2571"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công trình phòng,</w:t>
            </w:r>
          </w:p>
          <w:p>
            <w:pPr>
              <w:pStyle w:val="TableParagraph"/>
              <w:spacing w:before="44"/>
              <w:ind w:left="107"/>
              <w:rPr>
                <w:sz w:val="24"/>
              </w:rPr>
            </w:pPr>
            <w:r>
              <w:rPr>
                <w:sz w:val="24"/>
              </w:rPr>
              <w:t>chống thiên tai</w:t>
            </w:r>
          </w:p>
        </w:tc>
        <w:tc>
          <w:tcPr>
            <w:tcW w:w="1176" w:type="dxa"/>
            <w:tcBorders>
              <w:top w:val="single" w:sz="4" w:space="0" w:color="000000"/>
              <w:left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right w:val="single" w:sz="4" w:space="0" w:color="000000"/>
            </w:tcBorders>
          </w:tcPr>
          <w:p>
            <w:pPr>
              <w:pStyle w:val="TableParagraph"/>
              <w:spacing w:before="174"/>
              <w:ind w:right="95"/>
              <w:jc w:val="right"/>
              <w:rPr>
                <w:sz w:val="24"/>
              </w:rPr>
            </w:pPr>
            <w:r>
              <w:rPr>
                <w:w w:val="99"/>
                <w:sz w:val="24"/>
              </w:rPr>
              <w:t>-</w:t>
            </w:r>
          </w:p>
        </w:tc>
        <w:tc>
          <w:tcPr>
            <w:tcW w:w="908" w:type="dxa"/>
            <w:tcBorders>
              <w:top w:val="single" w:sz="4" w:space="0" w:color="000000"/>
              <w:left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tcBorders>
          </w:tcPr>
          <w:p>
            <w:pPr>
              <w:pStyle w:val="TableParagraph"/>
              <w:spacing w:before="174"/>
              <w:ind w:right="84"/>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r>
        <w:rPr/>
        <w:pict>
          <v:group style="position:absolute;margin-left:515.73999pt;margin-top:756.600098pt;width:43.35pt;height:1.45pt;mso-position-horizontal-relative:page;mso-position-vertical-relative:page;z-index:251668480" coordorigin="10315,15132" coordsize="867,29">
            <v:line style="position:absolute" from="10315,15156" to="11153,15156" stroked="true" strokeweight=".47998pt" strokecolor="#000000">
              <v:stroke dashstyle="solid"/>
            </v:line>
            <v:shape style="position:absolute;left:11152;top:15132;width:29;height:29" coordorigin="11153,15132" coordsize="29,29" path="m11182,15132l11172,15132,11172,15151,11153,15151,11153,15161,11172,15161,11182,15161,11182,15151,11182,15132e" filled="true" fillcolor="#000000" stroked="false">
              <v:path arrowok="t"/>
              <v:fill type="solid"/>
            </v:shape>
            <w10:wrap type="none"/>
          </v:group>
        </w:pict>
      </w: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571"/>
        <w:gridCol w:w="1176"/>
        <w:gridCol w:w="876"/>
        <w:gridCol w:w="1176"/>
        <w:gridCol w:w="908"/>
        <w:gridCol w:w="1176"/>
        <w:gridCol w:w="876"/>
      </w:tblGrid>
      <w:tr>
        <w:trPr>
          <w:trHeight w:val="316" w:hRule="atLeast"/>
        </w:trPr>
        <w:tc>
          <w:tcPr>
            <w:tcW w:w="816"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69"/>
              <w:rPr>
                <w:b/>
                <w:sz w:val="24"/>
              </w:rPr>
            </w:pPr>
            <w:r>
              <w:rPr>
                <w:b/>
                <w:sz w:val="24"/>
              </w:rPr>
              <w:t>STT</w:t>
            </w:r>
          </w:p>
        </w:tc>
        <w:tc>
          <w:tcPr>
            <w:tcW w:w="2571"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07"/>
              <w:rPr>
                <w:b/>
                <w:sz w:val="24"/>
              </w:rPr>
            </w:pPr>
            <w:r>
              <w:rPr>
                <w:b/>
                <w:sz w:val="24"/>
              </w:rPr>
              <w:t>Chỉ tiêu sử dụng đất</w:t>
            </w:r>
          </w:p>
        </w:tc>
        <w:tc>
          <w:tcPr>
            <w:tcW w:w="2052" w:type="dxa"/>
            <w:gridSpan w:val="2"/>
            <w:vMerge w:val="restart"/>
            <w:tcBorders>
              <w:left w:val="single" w:sz="4" w:space="0" w:color="000000"/>
              <w:bottom w:val="single" w:sz="4" w:space="0" w:color="000000"/>
              <w:right w:val="single" w:sz="4" w:space="0" w:color="000000"/>
            </w:tcBorders>
          </w:tcPr>
          <w:p>
            <w:pPr>
              <w:pStyle w:val="TableParagraph"/>
              <w:spacing w:before="181"/>
              <w:ind w:left="784" w:right="183" w:hanging="572"/>
              <w:rPr>
                <w:b/>
                <w:sz w:val="24"/>
              </w:rPr>
            </w:pPr>
            <w:r>
              <w:rPr>
                <w:b/>
                <w:sz w:val="24"/>
              </w:rPr>
              <w:t>Hiện trạng năm 2024</w:t>
            </w:r>
          </w:p>
        </w:tc>
        <w:tc>
          <w:tcPr>
            <w:tcW w:w="4136" w:type="dxa"/>
            <w:gridSpan w:val="4"/>
            <w:tcBorders>
              <w:left w:val="single" w:sz="4" w:space="0" w:color="000000"/>
              <w:bottom w:val="single" w:sz="4" w:space="0" w:color="000000"/>
            </w:tcBorders>
          </w:tcPr>
          <w:p>
            <w:pPr>
              <w:pStyle w:val="TableParagraph"/>
              <w:spacing w:before="20"/>
              <w:ind w:left="1224"/>
              <w:rPr>
                <w:b/>
                <w:sz w:val="24"/>
              </w:rPr>
            </w:pPr>
            <w:r>
              <w:rPr>
                <w:b/>
                <w:sz w:val="24"/>
              </w:rPr>
              <w:t>Các kỳ kế hoạch</w:t>
            </w:r>
          </w:p>
        </w:tc>
      </w:tr>
      <w:tr>
        <w:trPr>
          <w:trHeight w:val="592"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2052" w:type="dxa"/>
            <w:gridSpan w:val="2"/>
            <w:vMerge/>
            <w:tcBorders>
              <w:top w:val="nil"/>
              <w:left w:val="single" w:sz="4" w:space="0" w:color="000000"/>
              <w:bottom w:val="single" w:sz="4" w:space="0" w:color="000000"/>
              <w:right w:val="single" w:sz="4" w:space="0" w:color="000000"/>
            </w:tcBorders>
          </w:tcPr>
          <w:p>
            <w:pPr>
              <w:rPr>
                <w:sz w:val="2"/>
                <w:szCs w:val="2"/>
              </w:rPr>
            </w:pPr>
          </w:p>
        </w:tc>
        <w:tc>
          <w:tcPr>
            <w:tcW w:w="2084"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8"/>
              <w:ind w:left="801" w:right="133" w:hanging="641"/>
              <w:rPr>
                <w:b/>
                <w:sz w:val="24"/>
              </w:rPr>
            </w:pPr>
            <w:r>
              <w:rPr>
                <w:b/>
                <w:sz w:val="24"/>
              </w:rPr>
              <w:t>Kỳ đầu, đến năm 2025</w:t>
            </w:r>
          </w:p>
        </w:tc>
        <w:tc>
          <w:tcPr>
            <w:tcW w:w="2052" w:type="dxa"/>
            <w:gridSpan w:val="2"/>
            <w:tcBorders>
              <w:top w:val="single" w:sz="4" w:space="0" w:color="000000"/>
              <w:left w:val="single" w:sz="4" w:space="0" w:color="000000"/>
              <w:bottom w:val="single" w:sz="4" w:space="0" w:color="000000"/>
            </w:tcBorders>
          </w:tcPr>
          <w:p>
            <w:pPr>
              <w:pStyle w:val="TableParagraph"/>
              <w:spacing w:before="18"/>
              <w:ind w:left="784" w:right="85" w:hanging="658"/>
              <w:rPr>
                <w:b/>
                <w:sz w:val="24"/>
              </w:rPr>
            </w:pPr>
            <w:r>
              <w:rPr>
                <w:b/>
                <w:sz w:val="24"/>
              </w:rPr>
              <w:t>Kỳ cuối, đến năm 2030</w:t>
            </w:r>
          </w:p>
        </w:tc>
      </w:tr>
      <w:tr>
        <w:trPr>
          <w:trHeight w:val="865"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37" w:right="226"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52" w:right="243"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tcBorders>
          </w:tcPr>
          <w:p>
            <w:pPr>
              <w:pStyle w:val="TableParagraph"/>
              <w:spacing w:line="270" w:lineRule="atLeast" w:before="18"/>
              <w:ind w:left="237" w:right="215" w:firstLine="48"/>
              <w:jc w:val="both"/>
              <w:rPr>
                <w:b/>
                <w:sz w:val="24"/>
              </w:rPr>
            </w:pPr>
            <w:r>
              <w:rPr>
                <w:b/>
                <w:sz w:val="24"/>
              </w:rPr>
              <w:t>Cơ cấu (%)</w:t>
            </w:r>
          </w:p>
        </w:tc>
      </w:tr>
      <w:tr>
        <w:trPr>
          <w:trHeight w:val="316" w:hRule="atLeast"/>
        </w:trPr>
        <w:tc>
          <w:tcPr>
            <w:tcW w:w="816" w:type="dxa"/>
            <w:tcBorders>
              <w:top w:val="single" w:sz="4" w:space="0" w:color="000000"/>
              <w:bottom w:val="single" w:sz="4" w:space="0" w:color="000000"/>
              <w:right w:val="single" w:sz="4" w:space="0" w:color="000000"/>
            </w:tcBorders>
          </w:tcPr>
          <w:p>
            <w:pPr>
              <w:pStyle w:val="TableParagraph"/>
              <w:spacing w:before="18"/>
              <w:ind w:left="256"/>
              <w:rPr>
                <w:sz w:val="24"/>
              </w:rPr>
            </w:pPr>
            <w:r>
              <w:rPr>
                <w:sz w:val="24"/>
              </w:rPr>
              <w:t>(1)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124" w:right="1117"/>
              <w:jc w:val="center"/>
              <w:rPr>
                <w:sz w:val="24"/>
              </w:rPr>
            </w:pPr>
            <w:r>
              <w:rPr>
                <w:sz w:val="24"/>
              </w:rPr>
              <w:t>(2)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left="297"/>
              <w:rPr>
                <w:sz w:val="24"/>
              </w:rPr>
            </w:pPr>
            <w:r>
              <w:rPr>
                <w:sz w:val="24"/>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left="292" w:right="285"/>
              <w:jc w:val="center"/>
              <w:rPr>
                <w:sz w:val="24"/>
              </w:rPr>
            </w:pPr>
            <w:r>
              <w:rPr>
                <w:sz w:val="24"/>
              </w:rPr>
              <w:t>(6)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(7)</w:t>
            </w:r>
          </w:p>
        </w:tc>
        <w:tc>
          <w:tcPr>
            <w:tcW w:w="876" w:type="dxa"/>
            <w:tcBorders>
              <w:top w:val="single" w:sz="4" w:space="0" w:color="000000"/>
              <w:left w:val="single" w:sz="4" w:space="0" w:color="000000"/>
              <w:bottom w:val="single" w:sz="4" w:space="0" w:color="000000"/>
            </w:tcBorders>
          </w:tcPr>
          <w:p>
            <w:pPr>
              <w:pStyle w:val="TableParagraph"/>
              <w:spacing w:before="18"/>
              <w:ind w:left="297"/>
              <w:rPr>
                <w:sz w:val="24"/>
              </w:rPr>
            </w:pPr>
            <w:r>
              <w:rPr>
                <w:sz w:val="24"/>
              </w:rPr>
              <w:t>(8)</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97"/>
              <w:rPr>
                <w:sz w:val="24"/>
              </w:rPr>
            </w:pPr>
            <w:r>
              <w:rPr>
                <w:sz w:val="24"/>
              </w:rPr>
              <w:t>2.8.5</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41"/>
              <w:rPr>
                <w:sz w:val="24"/>
              </w:rPr>
            </w:pPr>
            <w:r>
              <w:rPr>
                <w:sz w:val="24"/>
              </w:rPr>
              <w:t>Đất có di tích lịch sử - văn hóa danh lam thắng cảnh, di sản thiên nhiên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3,41</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3,41</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3,41</w:t>
            </w:r>
          </w:p>
        </w:tc>
        <w:tc>
          <w:tcPr>
            <w:tcW w:w="876"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86"/>
              <w:jc w:val="right"/>
              <w:rPr>
                <w:sz w:val="24"/>
              </w:rPr>
            </w:pPr>
            <w:r>
              <w:rPr>
                <w:sz w:val="24"/>
              </w:rPr>
              <w:t>0,01</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2.8.6</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490"/>
              <w:rPr>
                <w:sz w:val="24"/>
              </w:rPr>
            </w:pPr>
            <w:r>
              <w:rPr>
                <w:sz w:val="24"/>
              </w:rPr>
              <w:t>Đất công trình xử lý chất thải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21,86</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0,08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21,86</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36,72</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0,14</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97"/>
              <w:rPr>
                <w:sz w:val="24"/>
              </w:rPr>
            </w:pPr>
            <w:r>
              <w:rPr>
                <w:sz w:val="24"/>
              </w:rPr>
              <w:t>2.8.7</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04"/>
              <w:rPr>
                <w:sz w:val="24"/>
              </w:rPr>
            </w:pPr>
            <w:r>
              <w:rPr>
                <w:sz w:val="24"/>
              </w:rPr>
              <w:t>Đất công trình năng lượng, chiếu sáng công cộng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7,39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sz w:val="24"/>
              </w:rPr>
              <w:t>0,03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sz w:val="24"/>
              </w:rPr>
              <w:t>9,94</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0,04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77,70</w:t>
            </w:r>
          </w:p>
        </w:tc>
        <w:tc>
          <w:tcPr>
            <w:tcW w:w="876"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86"/>
              <w:jc w:val="right"/>
              <w:rPr>
                <w:sz w:val="24"/>
              </w:rPr>
            </w:pPr>
            <w:r>
              <w:rPr>
                <w:sz w:val="24"/>
              </w:rPr>
              <w:t>0,30</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97"/>
              <w:rPr>
                <w:sz w:val="24"/>
              </w:rPr>
            </w:pPr>
            <w:r>
              <w:rPr>
                <w:sz w:val="24"/>
              </w:rPr>
              <w:t>2.8.8</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90"/>
              <w:jc w:val="both"/>
              <w:rPr>
                <w:sz w:val="24"/>
              </w:rPr>
            </w:pPr>
            <w:r>
              <w:rPr>
                <w:sz w:val="24"/>
              </w:rPr>
              <w:t>Đất công trình hạ tầng bưu chính, viễn thông, công nghệ thông tin</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0,79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sz w:val="24"/>
              </w:rPr>
              <w:t>0,82</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0,99</w:t>
            </w:r>
          </w:p>
        </w:tc>
        <w:tc>
          <w:tcPr>
            <w:tcW w:w="876"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84"/>
              <w:jc w:val="right"/>
              <w:rPr>
                <w:sz w:val="24"/>
              </w:rPr>
            </w:pPr>
            <w:r>
              <w:rPr>
                <w:w w:val="99"/>
                <w:sz w:val="24"/>
              </w:rPr>
              <w:t>-</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2.8.9</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chợ dân sinh, chợ</w:t>
            </w:r>
          </w:p>
          <w:p>
            <w:pPr>
              <w:pStyle w:val="TableParagraph"/>
              <w:spacing w:before="44"/>
              <w:ind w:left="107"/>
              <w:rPr>
                <w:sz w:val="24"/>
              </w:rPr>
            </w:pPr>
            <w:r>
              <w:rPr>
                <w:sz w:val="24"/>
              </w:rPr>
              <w:t>đầu mối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2,86</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3,17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3,05</w:t>
            </w:r>
          </w:p>
        </w:tc>
        <w:tc>
          <w:tcPr>
            <w:tcW w:w="876" w:type="dxa"/>
            <w:tcBorders>
              <w:top w:val="single" w:sz="4" w:space="0" w:color="000000"/>
              <w:left w:val="single" w:sz="4" w:space="0" w:color="000000"/>
              <w:bottom w:val="single" w:sz="4" w:space="0" w:color="000000"/>
            </w:tcBorders>
          </w:tcPr>
          <w:p>
            <w:pPr>
              <w:pStyle w:val="TableParagraph"/>
              <w:spacing w:before="174"/>
              <w:ind w:right="86"/>
              <w:jc w:val="right"/>
              <w:rPr>
                <w:sz w:val="24"/>
              </w:rPr>
            </w:pPr>
            <w:r>
              <w:rPr>
                <w:sz w:val="24"/>
              </w:rPr>
              <w:t>0,01</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left="97"/>
              <w:rPr>
                <w:sz w:val="24"/>
              </w:rPr>
            </w:pPr>
            <w:r>
              <w:rPr>
                <w:sz w:val="24"/>
              </w:rPr>
              <w:t>2.8.10</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74"/>
              <w:rPr>
                <w:sz w:val="24"/>
              </w:rPr>
            </w:pPr>
            <w:r>
              <w:rPr>
                <w:sz w:val="24"/>
              </w:rPr>
              <w:t>Đất khu vui chơi, giải trí công cộng, sinh hoạt cộng đồng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6"/>
              <w:jc w:val="right"/>
              <w:rPr>
                <w:sz w:val="24"/>
              </w:rPr>
            </w:pPr>
            <w:r>
              <w:rPr>
                <w:sz w:val="24"/>
              </w:rPr>
              <w:t>6,54</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5"/>
              <w:jc w:val="right"/>
              <w:rPr>
                <w:sz w:val="24"/>
              </w:rPr>
            </w:pPr>
            <w:r>
              <w:rPr>
                <w:sz w:val="24"/>
              </w:rPr>
              <w:t>0,03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5"/>
              <w:jc w:val="right"/>
              <w:rPr>
                <w:sz w:val="24"/>
              </w:rPr>
            </w:pPr>
            <w:r>
              <w:rPr>
                <w:sz w:val="24"/>
              </w:rPr>
              <w:t>9,17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6"/>
              <w:jc w:val="right"/>
              <w:rPr>
                <w:sz w:val="24"/>
              </w:rPr>
            </w:pPr>
            <w:r>
              <w:rPr>
                <w:sz w:val="24"/>
              </w:rPr>
              <w:t>0,04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spacing w:before="1"/>
              <w:ind w:right="96"/>
              <w:jc w:val="right"/>
              <w:rPr>
                <w:sz w:val="24"/>
              </w:rPr>
            </w:pPr>
            <w:r>
              <w:rPr>
                <w:sz w:val="24"/>
              </w:rPr>
              <w:t>48,46</w:t>
            </w:r>
          </w:p>
        </w:tc>
        <w:tc>
          <w:tcPr>
            <w:tcW w:w="876"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spacing w:before="1"/>
              <w:ind w:right="86"/>
              <w:jc w:val="right"/>
              <w:rPr>
                <w:sz w:val="24"/>
              </w:rPr>
            </w:pPr>
            <w:r>
              <w:rPr>
                <w:sz w:val="24"/>
              </w:rPr>
              <w:t>0,19</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2.9</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tôn giáo</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15,54</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0,06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15,49</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0,06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15,55</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0,06</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2.10</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tín ngưỡng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4,90</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sz w:val="24"/>
              </w:rPr>
              <w:t>4,90</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0,02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sz w:val="24"/>
              </w:rPr>
              <w:t>4,90</w:t>
            </w:r>
          </w:p>
        </w:tc>
        <w:tc>
          <w:tcPr>
            <w:tcW w:w="876" w:type="dxa"/>
            <w:tcBorders>
              <w:top w:val="single" w:sz="4" w:space="0" w:color="000000"/>
              <w:left w:val="single" w:sz="4" w:space="0" w:color="000000"/>
              <w:bottom w:val="single" w:sz="4" w:space="0" w:color="000000"/>
            </w:tcBorders>
          </w:tcPr>
          <w:p>
            <w:pPr>
              <w:pStyle w:val="TableParagraph"/>
              <w:spacing w:before="18"/>
              <w:ind w:right="86"/>
              <w:jc w:val="right"/>
              <w:rPr>
                <w:sz w:val="24"/>
              </w:rPr>
            </w:pPr>
            <w:r>
              <w:rPr>
                <w:sz w:val="24"/>
              </w:rPr>
              <w:t>0,02</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97"/>
              <w:rPr>
                <w:sz w:val="24"/>
              </w:rPr>
            </w:pPr>
            <w:r>
              <w:rPr>
                <w:sz w:val="24"/>
              </w:rPr>
              <w:t>2.11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33"/>
              <w:rPr>
                <w:sz w:val="24"/>
              </w:rPr>
            </w:pPr>
            <w:r>
              <w:rPr>
                <w:sz w:val="24"/>
              </w:rPr>
              <w:t>Đất nghĩa trang, nhà tang lễ, cơ sở hỏa táng; đất cơ sở lưu giữ tro cốt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115,90</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0,45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115,77</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0,45</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102,80</w:t>
            </w:r>
          </w:p>
        </w:tc>
        <w:tc>
          <w:tcPr>
            <w:tcW w:w="876"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86"/>
              <w:jc w:val="right"/>
              <w:rPr>
                <w:sz w:val="24"/>
              </w:rPr>
            </w:pPr>
            <w:r>
              <w:rPr>
                <w:sz w:val="24"/>
              </w:rPr>
              <w:t>0,40</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2.12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 chuyên</w:t>
            </w:r>
          </w:p>
          <w:p>
            <w:pPr>
              <w:pStyle w:val="TableParagraph"/>
              <w:spacing w:before="44"/>
              <w:ind w:left="107"/>
              <w:rPr>
                <w:sz w:val="24"/>
              </w:rPr>
            </w:pPr>
            <w:r>
              <w:rPr>
                <w:sz w:val="24"/>
              </w:rPr>
              <w:t>dùng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523,59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2,01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523,59</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2,01</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525,20</w:t>
            </w:r>
          </w:p>
        </w:tc>
        <w:tc>
          <w:tcPr>
            <w:tcW w:w="876" w:type="dxa"/>
            <w:tcBorders>
              <w:top w:val="single" w:sz="4" w:space="0" w:color="000000"/>
              <w:left w:val="single" w:sz="4" w:space="0" w:color="000000"/>
              <w:bottom w:val="single" w:sz="4" w:space="0" w:color="000000"/>
            </w:tcBorders>
          </w:tcPr>
          <w:p>
            <w:pPr>
              <w:pStyle w:val="TableParagraph"/>
              <w:spacing w:before="174"/>
              <w:ind w:right="85"/>
              <w:jc w:val="right"/>
              <w:rPr>
                <w:sz w:val="24"/>
              </w:rPr>
            </w:pPr>
            <w:r>
              <w:rPr>
                <w:sz w:val="24"/>
              </w:rPr>
              <w:t>2,02</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b/>
                <w:sz w:val="29"/>
              </w:rPr>
            </w:pPr>
          </w:p>
          <w:p>
            <w:pPr>
              <w:pStyle w:val="TableParagraph"/>
              <w:ind w:left="97"/>
              <w:rPr>
                <w:sz w:val="24"/>
              </w:rPr>
            </w:pPr>
            <w:r>
              <w:rPr>
                <w:sz w:val="24"/>
              </w:rPr>
              <w:t>2.12.1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84"/>
              <w:rPr>
                <w:sz w:val="24"/>
              </w:rPr>
            </w:pPr>
            <w:r>
              <w:rPr>
                <w:sz w:val="24"/>
              </w:rPr>
              <w:t>Đất có mặt nước chuyên dùng dạng ao, hồ, đầm, phá</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21,09</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0,08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5"/>
              <w:jc w:val="right"/>
              <w:rPr>
                <w:sz w:val="24"/>
              </w:rPr>
            </w:pPr>
            <w:r>
              <w:rPr>
                <w:sz w:val="24"/>
              </w:rPr>
              <w:t>21,09</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0,08</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96"/>
              <w:jc w:val="right"/>
              <w:rPr>
                <w:sz w:val="24"/>
              </w:rPr>
            </w:pPr>
            <w:r>
              <w:rPr>
                <w:sz w:val="24"/>
              </w:rPr>
              <w:t>22,70</w:t>
            </w:r>
          </w:p>
        </w:tc>
        <w:tc>
          <w:tcPr>
            <w:tcW w:w="876"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right="86"/>
              <w:jc w:val="right"/>
              <w:rPr>
                <w:sz w:val="24"/>
              </w:rPr>
            </w:pPr>
            <w:r>
              <w:rPr>
                <w:sz w:val="24"/>
              </w:rPr>
              <w:t>0,09</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b/>
                <w:sz w:val="28"/>
              </w:rPr>
            </w:pPr>
          </w:p>
          <w:p>
            <w:pPr>
              <w:pStyle w:val="TableParagraph"/>
              <w:ind w:left="97"/>
              <w:rPr>
                <w:sz w:val="24"/>
              </w:rPr>
            </w:pPr>
            <w:r>
              <w:rPr>
                <w:sz w:val="24"/>
              </w:rPr>
              <w:t>2.12.2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73"/>
              <w:jc w:val="both"/>
              <w:rPr>
                <w:sz w:val="24"/>
              </w:rPr>
            </w:pPr>
            <w:r>
              <w:rPr>
                <w:sz w:val="24"/>
              </w:rPr>
              <w:t>Đất có mặt nước dạng sông, ngòi, kênh, rạch, suối</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502,50</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sz w:val="24"/>
              </w:rPr>
              <w:t>1,93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5"/>
              <w:jc w:val="right"/>
              <w:rPr>
                <w:sz w:val="24"/>
              </w:rPr>
            </w:pPr>
            <w:r>
              <w:rPr>
                <w:sz w:val="24"/>
              </w:rPr>
              <w:t>502,50</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1,93</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96"/>
              <w:jc w:val="right"/>
              <w:rPr>
                <w:sz w:val="24"/>
              </w:rPr>
            </w:pPr>
            <w:r>
              <w:rPr>
                <w:sz w:val="24"/>
              </w:rPr>
              <w:t>502,50</w:t>
            </w:r>
          </w:p>
        </w:tc>
        <w:tc>
          <w:tcPr>
            <w:tcW w:w="876"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ind w:right="86"/>
              <w:jc w:val="right"/>
              <w:rPr>
                <w:sz w:val="24"/>
              </w:rPr>
            </w:pPr>
            <w:r>
              <w:rPr>
                <w:sz w:val="24"/>
              </w:rPr>
              <w:t>1,93</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97"/>
              <w:rPr>
                <w:sz w:val="24"/>
              </w:rPr>
            </w:pPr>
            <w:r>
              <w:rPr>
                <w:sz w:val="24"/>
              </w:rPr>
              <w:t>2.13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67"/>
              <w:rPr>
                <w:sz w:val="24"/>
              </w:rPr>
            </w:pPr>
            <w:r>
              <w:rPr>
                <w:sz w:val="24"/>
              </w:rPr>
              <w:t>Đất phi nông nghiệp khác</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3,73</w:t>
            </w:r>
          </w:p>
        </w:tc>
        <w:tc>
          <w:tcPr>
            <w:tcW w:w="876" w:type="dxa"/>
            <w:tcBorders>
              <w:top w:val="single" w:sz="4" w:space="0" w:color="000000"/>
              <w:left w:val="single" w:sz="4" w:space="0" w:color="000000"/>
              <w:bottom w:val="single" w:sz="4" w:space="0" w:color="000000"/>
            </w:tcBorders>
          </w:tcPr>
          <w:p>
            <w:pPr>
              <w:pStyle w:val="TableParagraph"/>
              <w:spacing w:before="176"/>
              <w:ind w:right="86"/>
              <w:jc w:val="right"/>
              <w:rPr>
                <w:sz w:val="24"/>
              </w:rPr>
            </w:pPr>
            <w:r>
              <w:rPr>
                <w:sz w:val="24"/>
              </w:rPr>
              <w:t>0,01</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9"/>
              <w:ind w:left="97"/>
              <w:rPr>
                <w:b/>
                <w:sz w:val="24"/>
              </w:rPr>
            </w:pPr>
            <w:r>
              <w:rPr>
                <w:b/>
                <w:sz w:val="24"/>
              </w:rPr>
              <w:t>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Nhóm đất chưa sử</w:t>
            </w:r>
          </w:p>
          <w:p>
            <w:pPr>
              <w:pStyle w:val="TableParagraph"/>
              <w:spacing w:before="41"/>
              <w:ind w:left="107"/>
              <w:rPr>
                <w:b/>
                <w:sz w:val="24"/>
              </w:rPr>
            </w:pPr>
            <w:r>
              <w:rPr>
                <w:b/>
                <w:sz w:val="24"/>
              </w:rPr>
              <w:t>dụng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876" w:type="dxa"/>
            <w:tcBorders>
              <w:top w:val="single" w:sz="4" w:space="0" w:color="000000"/>
              <w:left w:val="single" w:sz="4" w:space="0" w:color="000000"/>
              <w:bottom w:val="single" w:sz="4" w:space="0" w:color="000000"/>
            </w:tcBorders>
          </w:tcPr>
          <w:p>
            <w:pPr>
              <w:pStyle w:val="TableParagraph"/>
              <w:rPr>
                <w:sz w:val="24"/>
              </w:rPr>
            </w:pPr>
          </w:p>
        </w:tc>
      </w:tr>
      <w:tr>
        <w:trPr>
          <w:trHeight w:val="361" w:hRule="atLeast"/>
        </w:trPr>
        <w:tc>
          <w:tcPr>
            <w:tcW w:w="816" w:type="dxa"/>
            <w:tcBorders>
              <w:top w:val="single" w:sz="4" w:space="0" w:color="000000"/>
              <w:right w:val="single" w:sz="4" w:space="0" w:color="000000"/>
            </w:tcBorders>
          </w:tcPr>
          <w:p>
            <w:pPr>
              <w:pStyle w:val="TableParagraph"/>
              <w:rPr>
                <w:sz w:val="24"/>
              </w:rPr>
            </w:pPr>
          </w:p>
        </w:tc>
        <w:tc>
          <w:tcPr>
            <w:tcW w:w="2571" w:type="dxa"/>
            <w:tcBorders>
              <w:top w:val="single" w:sz="4" w:space="0" w:color="000000"/>
              <w:left w:val="single" w:sz="4" w:space="0" w:color="000000"/>
              <w:right w:val="single" w:sz="4" w:space="0" w:color="000000"/>
            </w:tcBorders>
          </w:tcPr>
          <w:p>
            <w:pPr>
              <w:pStyle w:val="TableParagraph"/>
              <w:spacing w:before="18"/>
              <w:ind w:left="107"/>
              <w:rPr>
                <w:sz w:val="24"/>
              </w:rPr>
            </w:pPr>
            <w:r>
              <w:rPr>
                <w:sz w:val="24"/>
              </w:rPr>
              <w:t>Trong đó:</w:t>
            </w:r>
          </w:p>
        </w:tc>
        <w:tc>
          <w:tcPr>
            <w:tcW w:w="1176" w:type="dxa"/>
            <w:tcBorders>
              <w:top w:val="single" w:sz="4" w:space="0" w:color="000000"/>
              <w:left w:val="single" w:sz="4" w:space="0" w:color="000000"/>
              <w:right w:val="single" w:sz="4" w:space="0" w:color="000000"/>
            </w:tcBorders>
          </w:tcPr>
          <w:p>
            <w:pPr>
              <w:pStyle w:val="TableParagraph"/>
              <w:rPr>
                <w:sz w:val="24"/>
              </w:rPr>
            </w:pPr>
          </w:p>
        </w:tc>
        <w:tc>
          <w:tcPr>
            <w:tcW w:w="876" w:type="dxa"/>
            <w:tcBorders>
              <w:top w:val="single" w:sz="4" w:space="0" w:color="000000"/>
              <w:left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right w:val="single" w:sz="4" w:space="0" w:color="000000"/>
            </w:tcBorders>
          </w:tcPr>
          <w:p>
            <w:pPr>
              <w:pStyle w:val="TableParagraph"/>
              <w:rPr>
                <w:sz w:val="24"/>
              </w:rPr>
            </w:pPr>
          </w:p>
        </w:tc>
        <w:tc>
          <w:tcPr>
            <w:tcW w:w="908" w:type="dxa"/>
            <w:tcBorders>
              <w:top w:val="single" w:sz="4" w:space="0" w:color="000000"/>
              <w:left w:val="single" w:sz="4" w:space="0" w:color="000000"/>
              <w:right w:val="single" w:sz="4" w:space="0" w:color="000000"/>
            </w:tcBorders>
          </w:tcPr>
          <w:p>
            <w:pPr>
              <w:pStyle w:val="TableParagraph"/>
              <w:rPr>
                <w:sz w:val="24"/>
              </w:rPr>
            </w:pPr>
          </w:p>
        </w:tc>
        <w:tc>
          <w:tcPr>
            <w:tcW w:w="1176" w:type="dxa"/>
            <w:tcBorders>
              <w:top w:val="single" w:sz="4" w:space="0" w:color="000000"/>
              <w:left w:val="single" w:sz="4" w:space="0" w:color="000000"/>
              <w:right w:val="single" w:sz="4" w:space="0" w:color="000000"/>
            </w:tcBorders>
          </w:tcPr>
          <w:p>
            <w:pPr>
              <w:pStyle w:val="TableParagraph"/>
              <w:rPr>
                <w:sz w:val="24"/>
              </w:rPr>
            </w:pPr>
          </w:p>
        </w:tc>
        <w:tc>
          <w:tcPr>
            <w:tcW w:w="876" w:type="dxa"/>
            <w:tcBorders>
              <w:top w:val="single" w:sz="4" w:space="0" w:color="000000"/>
              <w:left w:val="single" w:sz="4" w:space="0" w:color="000000"/>
              <w:bottom w:val="single" w:sz="4" w:space="0" w:color="000000"/>
            </w:tcBorders>
          </w:tcPr>
          <w:p>
            <w:pPr>
              <w:pStyle w:val="TableParagraph"/>
              <w:rPr>
                <w:sz w:val="24"/>
              </w:rPr>
            </w:pPr>
          </w:p>
        </w:tc>
      </w:tr>
    </w:tbl>
    <w:p>
      <w:pPr>
        <w:spacing w:after="0"/>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571"/>
        <w:gridCol w:w="1176"/>
        <w:gridCol w:w="876"/>
        <w:gridCol w:w="1176"/>
        <w:gridCol w:w="908"/>
        <w:gridCol w:w="1176"/>
        <w:gridCol w:w="876"/>
      </w:tblGrid>
      <w:tr>
        <w:trPr>
          <w:trHeight w:val="316" w:hRule="atLeast"/>
        </w:trPr>
        <w:tc>
          <w:tcPr>
            <w:tcW w:w="816"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69"/>
              <w:rPr>
                <w:b/>
                <w:sz w:val="24"/>
              </w:rPr>
            </w:pPr>
            <w:r>
              <w:rPr>
                <w:b/>
                <w:sz w:val="24"/>
              </w:rPr>
              <w:t>STT</w:t>
            </w:r>
          </w:p>
        </w:tc>
        <w:tc>
          <w:tcPr>
            <w:tcW w:w="2571"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61"/>
              <w:ind w:left="107"/>
              <w:rPr>
                <w:b/>
                <w:sz w:val="24"/>
              </w:rPr>
            </w:pPr>
            <w:r>
              <w:rPr>
                <w:b/>
                <w:sz w:val="24"/>
              </w:rPr>
              <w:t>Chỉ tiêu sử dụng đất</w:t>
            </w:r>
          </w:p>
        </w:tc>
        <w:tc>
          <w:tcPr>
            <w:tcW w:w="2052" w:type="dxa"/>
            <w:gridSpan w:val="2"/>
            <w:vMerge w:val="restart"/>
            <w:tcBorders>
              <w:left w:val="single" w:sz="4" w:space="0" w:color="000000"/>
              <w:bottom w:val="single" w:sz="4" w:space="0" w:color="000000"/>
              <w:right w:val="single" w:sz="4" w:space="0" w:color="000000"/>
            </w:tcBorders>
          </w:tcPr>
          <w:p>
            <w:pPr>
              <w:pStyle w:val="TableParagraph"/>
              <w:spacing w:before="181"/>
              <w:ind w:left="784" w:right="183" w:hanging="572"/>
              <w:rPr>
                <w:b/>
                <w:sz w:val="24"/>
              </w:rPr>
            </w:pPr>
            <w:r>
              <w:rPr>
                <w:b/>
                <w:sz w:val="24"/>
              </w:rPr>
              <w:t>Hiện trạng năm 2024</w:t>
            </w:r>
          </w:p>
        </w:tc>
        <w:tc>
          <w:tcPr>
            <w:tcW w:w="4136" w:type="dxa"/>
            <w:gridSpan w:val="4"/>
            <w:tcBorders>
              <w:left w:val="single" w:sz="4" w:space="0" w:color="000000"/>
              <w:bottom w:val="single" w:sz="4" w:space="0" w:color="000000"/>
            </w:tcBorders>
          </w:tcPr>
          <w:p>
            <w:pPr>
              <w:pStyle w:val="TableParagraph"/>
              <w:spacing w:before="20"/>
              <w:ind w:left="1224"/>
              <w:rPr>
                <w:b/>
                <w:sz w:val="24"/>
              </w:rPr>
            </w:pPr>
            <w:r>
              <w:rPr>
                <w:b/>
                <w:sz w:val="24"/>
              </w:rPr>
              <w:t>Các kỳ kế hoạch</w:t>
            </w:r>
          </w:p>
        </w:tc>
      </w:tr>
      <w:tr>
        <w:trPr>
          <w:trHeight w:val="592"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2052" w:type="dxa"/>
            <w:gridSpan w:val="2"/>
            <w:vMerge/>
            <w:tcBorders>
              <w:top w:val="nil"/>
              <w:left w:val="single" w:sz="4" w:space="0" w:color="000000"/>
              <w:bottom w:val="single" w:sz="4" w:space="0" w:color="000000"/>
              <w:right w:val="single" w:sz="4" w:space="0" w:color="000000"/>
            </w:tcBorders>
          </w:tcPr>
          <w:p>
            <w:pPr>
              <w:rPr>
                <w:sz w:val="2"/>
                <w:szCs w:val="2"/>
              </w:rPr>
            </w:pPr>
          </w:p>
        </w:tc>
        <w:tc>
          <w:tcPr>
            <w:tcW w:w="2084" w:type="dxa"/>
            <w:gridSpan w:val="2"/>
            <w:tcBorders>
              <w:top w:val="single" w:sz="4" w:space="0" w:color="000000"/>
              <w:left w:val="single" w:sz="4" w:space="0" w:color="000000"/>
              <w:bottom w:val="single" w:sz="4" w:space="0" w:color="000000"/>
              <w:right w:val="single" w:sz="4" w:space="0" w:color="000000"/>
            </w:tcBorders>
          </w:tcPr>
          <w:p>
            <w:pPr>
              <w:pStyle w:val="TableParagraph"/>
              <w:spacing w:before="18"/>
              <w:ind w:left="801" w:right="133" w:hanging="641"/>
              <w:rPr>
                <w:b/>
                <w:sz w:val="24"/>
              </w:rPr>
            </w:pPr>
            <w:r>
              <w:rPr>
                <w:b/>
                <w:sz w:val="24"/>
              </w:rPr>
              <w:t>Kỳ đầu, đến năm 2025</w:t>
            </w:r>
          </w:p>
        </w:tc>
        <w:tc>
          <w:tcPr>
            <w:tcW w:w="2052" w:type="dxa"/>
            <w:gridSpan w:val="2"/>
            <w:tcBorders>
              <w:top w:val="single" w:sz="4" w:space="0" w:color="000000"/>
              <w:left w:val="single" w:sz="4" w:space="0" w:color="000000"/>
              <w:bottom w:val="single" w:sz="4" w:space="0" w:color="000000"/>
            </w:tcBorders>
          </w:tcPr>
          <w:p>
            <w:pPr>
              <w:pStyle w:val="TableParagraph"/>
              <w:spacing w:before="18"/>
              <w:ind w:left="784" w:right="85" w:hanging="658"/>
              <w:rPr>
                <w:b/>
                <w:sz w:val="24"/>
              </w:rPr>
            </w:pPr>
            <w:r>
              <w:rPr>
                <w:b/>
                <w:sz w:val="24"/>
              </w:rPr>
              <w:t>Kỳ cuối, đến năm 2030</w:t>
            </w:r>
          </w:p>
        </w:tc>
      </w:tr>
      <w:tr>
        <w:trPr>
          <w:trHeight w:val="865" w:hRule="atLeast"/>
        </w:trPr>
        <w:tc>
          <w:tcPr>
            <w:tcW w:w="816" w:type="dxa"/>
            <w:vMerge/>
            <w:tcBorders>
              <w:top w:val="nil"/>
              <w:bottom w:val="single" w:sz="4" w:space="0" w:color="000000"/>
              <w:right w:val="single" w:sz="4" w:space="0" w:color="000000"/>
            </w:tcBorders>
          </w:tcPr>
          <w:p>
            <w:pPr>
              <w:rPr>
                <w:sz w:val="2"/>
                <w:szCs w:val="2"/>
              </w:rPr>
            </w:pPr>
          </w:p>
        </w:tc>
        <w:tc>
          <w:tcPr>
            <w:tcW w:w="2571" w:type="dxa"/>
            <w:vMerge/>
            <w:tcBorders>
              <w:top w:val="nil"/>
              <w:left w:val="single" w:sz="4" w:space="0" w:color="000000"/>
              <w:bottom w:val="single" w:sz="4" w:space="0" w:color="000000"/>
              <w:right w:val="single" w:sz="4" w:space="0" w:color="000000"/>
            </w:tcBorders>
          </w:tcPr>
          <w:p>
            <w:pPr>
              <w:rPr>
                <w:sz w:val="2"/>
                <w:szCs w:val="2"/>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37" w:right="226"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52" w:right="243" w:firstLine="48"/>
              <w:jc w:val="both"/>
              <w:rPr>
                <w:b/>
                <w:sz w:val="24"/>
              </w:rPr>
            </w:pPr>
            <w:r>
              <w:rPr>
                <w:b/>
                <w:sz w:val="24"/>
              </w:rPr>
              <w:t>Cơ cấu (%)</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line="242" w:lineRule="auto" w:before="155"/>
              <w:ind w:left="381" w:right="95" w:hanging="257"/>
              <w:rPr>
                <w:b/>
                <w:sz w:val="24"/>
              </w:rPr>
            </w:pPr>
            <w:r>
              <w:rPr>
                <w:b/>
                <w:sz w:val="24"/>
              </w:rPr>
              <w:t>Diện tích (ha)</w:t>
            </w:r>
          </w:p>
        </w:tc>
        <w:tc>
          <w:tcPr>
            <w:tcW w:w="876" w:type="dxa"/>
            <w:tcBorders>
              <w:top w:val="single" w:sz="4" w:space="0" w:color="000000"/>
              <w:left w:val="single" w:sz="4" w:space="0" w:color="000000"/>
              <w:bottom w:val="single" w:sz="4" w:space="0" w:color="000000"/>
            </w:tcBorders>
          </w:tcPr>
          <w:p>
            <w:pPr>
              <w:pStyle w:val="TableParagraph"/>
              <w:spacing w:line="270" w:lineRule="atLeast" w:before="18"/>
              <w:ind w:left="237" w:right="215" w:firstLine="48"/>
              <w:jc w:val="both"/>
              <w:rPr>
                <w:b/>
                <w:sz w:val="24"/>
              </w:rPr>
            </w:pPr>
            <w:r>
              <w:rPr>
                <w:b/>
                <w:sz w:val="24"/>
              </w:rPr>
              <w:t>Cơ cấu (%)</w:t>
            </w:r>
          </w:p>
        </w:tc>
      </w:tr>
      <w:tr>
        <w:trPr>
          <w:trHeight w:val="316" w:hRule="atLeast"/>
        </w:trPr>
        <w:tc>
          <w:tcPr>
            <w:tcW w:w="816" w:type="dxa"/>
            <w:tcBorders>
              <w:top w:val="single" w:sz="4" w:space="0" w:color="000000"/>
              <w:bottom w:val="single" w:sz="4" w:space="0" w:color="000000"/>
              <w:right w:val="single" w:sz="4" w:space="0" w:color="000000"/>
            </w:tcBorders>
          </w:tcPr>
          <w:p>
            <w:pPr>
              <w:pStyle w:val="TableParagraph"/>
              <w:spacing w:before="18"/>
              <w:ind w:left="256"/>
              <w:rPr>
                <w:sz w:val="24"/>
              </w:rPr>
            </w:pPr>
            <w:r>
              <w:rPr>
                <w:sz w:val="24"/>
              </w:rPr>
              <w:t>(1)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124" w:right="1117"/>
              <w:jc w:val="center"/>
              <w:rPr>
                <w:sz w:val="24"/>
              </w:rPr>
            </w:pPr>
            <w:r>
              <w:rPr>
                <w:sz w:val="24"/>
              </w:rPr>
              <w:t>(2)</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(3)</w:t>
            </w:r>
          </w:p>
        </w:tc>
        <w:tc>
          <w:tcPr>
            <w:tcW w:w="876" w:type="dxa"/>
            <w:tcBorders>
              <w:top w:val="single" w:sz="4" w:space="0" w:color="000000"/>
              <w:left w:val="single" w:sz="4" w:space="0" w:color="000000"/>
              <w:bottom w:val="single" w:sz="4" w:space="0" w:color="000000"/>
              <w:right w:val="single" w:sz="4" w:space="0" w:color="000000"/>
            </w:tcBorders>
          </w:tcPr>
          <w:p>
            <w:pPr>
              <w:pStyle w:val="TableParagraph"/>
              <w:spacing w:before="18"/>
              <w:ind w:left="297"/>
              <w:rPr>
                <w:sz w:val="24"/>
              </w:rPr>
            </w:pPr>
            <w:r>
              <w:rPr>
                <w:sz w:val="24"/>
              </w:rPr>
              <w:t>(4)</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(5)</w:t>
            </w:r>
          </w:p>
        </w:tc>
        <w:tc>
          <w:tcPr>
            <w:tcW w:w="908" w:type="dxa"/>
            <w:tcBorders>
              <w:top w:val="single" w:sz="4" w:space="0" w:color="000000"/>
              <w:left w:val="single" w:sz="4" w:space="0" w:color="000000"/>
              <w:bottom w:val="single" w:sz="4" w:space="0" w:color="000000"/>
              <w:right w:val="single" w:sz="4" w:space="0" w:color="000000"/>
            </w:tcBorders>
          </w:tcPr>
          <w:p>
            <w:pPr>
              <w:pStyle w:val="TableParagraph"/>
              <w:spacing w:before="18"/>
              <w:ind w:left="292" w:right="285"/>
              <w:jc w:val="center"/>
              <w:rPr>
                <w:sz w:val="24"/>
              </w:rPr>
            </w:pPr>
            <w:r>
              <w:rPr>
                <w:sz w:val="24"/>
              </w:rPr>
              <w:t>(6)</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spacing w:before="18"/>
              <w:ind w:left="426" w:right="420"/>
              <w:jc w:val="center"/>
              <w:rPr>
                <w:sz w:val="24"/>
              </w:rPr>
            </w:pPr>
            <w:r>
              <w:rPr>
                <w:sz w:val="24"/>
              </w:rPr>
              <w:t>(7)</w:t>
            </w:r>
          </w:p>
        </w:tc>
        <w:tc>
          <w:tcPr>
            <w:tcW w:w="876" w:type="dxa"/>
            <w:tcBorders>
              <w:top w:val="single" w:sz="4" w:space="0" w:color="000000"/>
              <w:left w:val="single" w:sz="4" w:space="0" w:color="000000"/>
              <w:bottom w:val="single" w:sz="4" w:space="0" w:color="000000"/>
            </w:tcBorders>
          </w:tcPr>
          <w:p>
            <w:pPr>
              <w:pStyle w:val="TableParagraph"/>
              <w:spacing w:before="18"/>
              <w:ind w:left="297"/>
              <w:rPr>
                <w:sz w:val="24"/>
              </w:rPr>
            </w:pPr>
            <w:r>
              <w:rPr>
                <w:sz w:val="24"/>
              </w:rPr>
              <w:t>(8)</w:t>
            </w:r>
          </w:p>
        </w:tc>
      </w:tr>
      <w:tr>
        <w:trPr>
          <w:trHeight w:val="359" w:hRule="atLeast"/>
        </w:trPr>
        <w:tc>
          <w:tcPr>
            <w:tcW w:w="816" w:type="dxa"/>
            <w:tcBorders>
              <w:top w:val="single" w:sz="4" w:space="0" w:color="000000"/>
              <w:bottom w:val="single" w:sz="4" w:space="0" w:color="000000"/>
              <w:right w:val="single" w:sz="4" w:space="0" w:color="000000"/>
            </w:tcBorders>
          </w:tcPr>
          <w:p>
            <w:pPr>
              <w:pStyle w:val="TableParagraph"/>
              <w:spacing w:before="18"/>
              <w:ind w:left="97"/>
              <w:rPr>
                <w:sz w:val="24"/>
              </w:rPr>
            </w:pPr>
            <w:r>
              <w:rPr>
                <w:sz w:val="24"/>
              </w:rPr>
              <w:t>3.1</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bằng chưa sử dụng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tcBorders>
          </w:tcPr>
          <w:p>
            <w:pPr>
              <w:pStyle w:val="TableParagraph"/>
              <w:rPr>
                <w:sz w:val="26"/>
              </w:rPr>
            </w:pP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97"/>
              <w:rPr>
                <w:sz w:val="24"/>
              </w:rPr>
            </w:pPr>
            <w:r>
              <w:rPr>
                <w:sz w:val="24"/>
              </w:rPr>
              <w:t>3.2</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547"/>
              <w:rPr>
                <w:sz w:val="24"/>
              </w:rPr>
            </w:pPr>
            <w:r>
              <w:rPr>
                <w:sz w:val="24"/>
              </w:rPr>
              <w:t>Đất đồi núi chưa sử dụng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tcBorders>
          </w:tcPr>
          <w:p>
            <w:pPr>
              <w:pStyle w:val="TableParagraph"/>
              <w:rPr>
                <w:sz w:val="26"/>
              </w:rPr>
            </w:pP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3.3</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6"/>
              <w:ind w:left="107" w:right="330"/>
              <w:rPr>
                <w:sz w:val="24"/>
              </w:rPr>
            </w:pPr>
            <w:r>
              <w:rPr>
                <w:sz w:val="24"/>
              </w:rPr>
              <w:t>Núi đá không có rừng cây</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tcBorders>
          </w:tcPr>
          <w:p>
            <w:pPr>
              <w:pStyle w:val="TableParagraph"/>
              <w:rPr>
                <w:sz w:val="26"/>
              </w:rPr>
            </w:pP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97"/>
              <w:rPr>
                <w:sz w:val="24"/>
              </w:rPr>
            </w:pPr>
            <w:r>
              <w:rPr>
                <w:sz w:val="24"/>
              </w:rPr>
              <w:t>3.4</w:t>
            </w:r>
          </w:p>
        </w:tc>
        <w:tc>
          <w:tcPr>
            <w:tcW w:w="2571"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 chưa</w:t>
            </w:r>
          </w:p>
          <w:p>
            <w:pPr>
              <w:pStyle w:val="TableParagraph"/>
              <w:spacing w:before="44"/>
              <w:ind w:left="107"/>
              <w:rPr>
                <w:sz w:val="24"/>
              </w:rPr>
            </w:pPr>
            <w:r>
              <w:rPr>
                <w:sz w:val="24"/>
              </w:rPr>
              <w:t>sử dụng</w:t>
            </w: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908"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bottom w:val="single" w:sz="4" w:space="0" w:color="000000"/>
            </w:tcBorders>
          </w:tcPr>
          <w:p>
            <w:pPr>
              <w:pStyle w:val="TableParagraph"/>
              <w:rPr>
                <w:sz w:val="26"/>
              </w:rPr>
            </w:pPr>
          </w:p>
        </w:tc>
      </w:tr>
      <w:tr>
        <w:trPr>
          <w:trHeight w:val="675" w:hRule="atLeast"/>
        </w:trPr>
        <w:tc>
          <w:tcPr>
            <w:tcW w:w="816" w:type="dxa"/>
            <w:tcBorders>
              <w:top w:val="single" w:sz="4" w:space="0" w:color="000000"/>
              <w:right w:val="single" w:sz="4" w:space="0" w:color="000000"/>
            </w:tcBorders>
          </w:tcPr>
          <w:p>
            <w:pPr>
              <w:pStyle w:val="TableParagraph"/>
              <w:spacing w:before="200"/>
              <w:ind w:left="97"/>
              <w:rPr>
                <w:b/>
                <w:sz w:val="24"/>
              </w:rPr>
            </w:pPr>
            <w:r>
              <w:rPr>
                <w:b/>
                <w:sz w:val="24"/>
              </w:rPr>
              <w:t>4</w:t>
            </w:r>
          </w:p>
        </w:tc>
        <w:tc>
          <w:tcPr>
            <w:tcW w:w="2571" w:type="dxa"/>
            <w:tcBorders>
              <w:top w:val="single" w:sz="4" w:space="0" w:color="000000"/>
              <w:left w:val="single" w:sz="4" w:space="0" w:color="000000"/>
              <w:right w:val="single" w:sz="4" w:space="0" w:color="000000"/>
            </w:tcBorders>
          </w:tcPr>
          <w:p>
            <w:pPr>
              <w:pStyle w:val="TableParagraph"/>
              <w:spacing w:before="20"/>
              <w:ind w:left="107"/>
              <w:rPr>
                <w:b/>
                <w:sz w:val="24"/>
              </w:rPr>
            </w:pPr>
            <w:r>
              <w:rPr>
                <w:b/>
                <w:sz w:val="24"/>
              </w:rPr>
              <w:t>Đất sử dụng cho khu</w:t>
            </w:r>
          </w:p>
          <w:p>
            <w:pPr>
              <w:pStyle w:val="TableParagraph"/>
              <w:spacing w:before="43"/>
              <w:ind w:left="107"/>
              <w:rPr>
                <w:b/>
                <w:sz w:val="24"/>
              </w:rPr>
            </w:pPr>
            <w:r>
              <w:rPr>
                <w:b/>
                <w:sz w:val="24"/>
              </w:rPr>
              <w:t>công nghệ cao*</w:t>
            </w:r>
          </w:p>
        </w:tc>
        <w:tc>
          <w:tcPr>
            <w:tcW w:w="1176" w:type="dxa"/>
            <w:tcBorders>
              <w:top w:val="single" w:sz="4" w:space="0" w:color="000000"/>
              <w:left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right w:val="single" w:sz="4" w:space="0" w:color="000000"/>
            </w:tcBorders>
          </w:tcPr>
          <w:p>
            <w:pPr>
              <w:pStyle w:val="TableParagraph"/>
              <w:rPr>
                <w:sz w:val="26"/>
              </w:rPr>
            </w:pPr>
          </w:p>
        </w:tc>
        <w:tc>
          <w:tcPr>
            <w:tcW w:w="908" w:type="dxa"/>
            <w:tcBorders>
              <w:top w:val="single" w:sz="4" w:space="0" w:color="000000"/>
              <w:left w:val="single" w:sz="4" w:space="0" w:color="000000"/>
              <w:right w:val="single" w:sz="4" w:space="0" w:color="000000"/>
            </w:tcBorders>
          </w:tcPr>
          <w:p>
            <w:pPr>
              <w:pStyle w:val="TableParagraph"/>
              <w:rPr>
                <w:sz w:val="26"/>
              </w:rPr>
            </w:pPr>
          </w:p>
        </w:tc>
        <w:tc>
          <w:tcPr>
            <w:tcW w:w="1176" w:type="dxa"/>
            <w:tcBorders>
              <w:top w:val="single" w:sz="4" w:space="0" w:color="000000"/>
              <w:left w:val="single" w:sz="4" w:space="0" w:color="000000"/>
              <w:right w:val="single" w:sz="4" w:space="0" w:color="000000"/>
            </w:tcBorders>
          </w:tcPr>
          <w:p>
            <w:pPr>
              <w:pStyle w:val="TableParagraph"/>
              <w:rPr>
                <w:sz w:val="26"/>
              </w:rPr>
            </w:pPr>
          </w:p>
        </w:tc>
        <w:tc>
          <w:tcPr>
            <w:tcW w:w="876" w:type="dxa"/>
            <w:tcBorders>
              <w:top w:val="single" w:sz="4" w:space="0" w:color="000000"/>
              <w:left w:val="single" w:sz="4" w:space="0" w:color="000000"/>
            </w:tcBorders>
          </w:tcPr>
          <w:p>
            <w:pPr>
              <w:pStyle w:val="TableParagraph"/>
              <w:rPr>
                <w:sz w:val="26"/>
              </w:rPr>
            </w:pPr>
          </w:p>
        </w:tc>
      </w:tr>
    </w:tbl>
    <w:p>
      <w:pPr>
        <w:pStyle w:val="BodyText"/>
        <w:spacing w:line="288" w:lineRule="auto" w:before="62"/>
        <w:ind w:right="562"/>
      </w:pPr>
      <w:r>
        <w:rPr/>
        <w:t>Chi tiết phân kỳ kế hoạch sử dụng đất hàng năm giai đoạn 2025 – 2030 được thể hiện chi tiết tại Biểu 11/CH.</w:t>
      </w:r>
    </w:p>
    <w:p>
      <w:pPr>
        <w:pStyle w:val="BodyText"/>
        <w:spacing w:line="288" w:lineRule="auto" w:before="60"/>
        <w:ind w:right="564"/>
      </w:pPr>
      <w:r>
        <w:rPr/>
        <w:t>Danh mục công trình, dự án trong Điều chỉnh quy hoạch sử dụng đất đến năm 2030 chi tiết tại Phụ lục 07.</w:t>
      </w:r>
    </w:p>
    <w:p>
      <w:pPr>
        <w:pStyle w:val="Heading1"/>
        <w:numPr>
          <w:ilvl w:val="0"/>
          <w:numId w:val="61"/>
        </w:numPr>
        <w:tabs>
          <w:tab w:pos="1191" w:val="left" w:leader="none"/>
        </w:tabs>
        <w:spacing w:line="288" w:lineRule="auto" w:before="66" w:after="0"/>
        <w:ind w:left="679" w:right="564" w:firstLine="0"/>
        <w:jc w:val="both"/>
      </w:pPr>
      <w:bookmarkStart w:name="_bookmark132" w:id="180"/>
      <w:bookmarkEnd w:id="180"/>
      <w:r>
        <w:rPr>
          <w:b w:val="0"/>
        </w:rPr>
      </w:r>
      <w:bookmarkStart w:name="_bookmark132" w:id="181"/>
      <w:bookmarkEnd w:id="181"/>
      <w:r>
        <w:rPr/>
        <w:t>Đ</w:t>
      </w:r>
      <w:r>
        <w:rPr/>
        <w:t>ÁNH GIÁ TÁC ĐỘNG CỦA PHƯƠNG ÁN KẾ HOẠCH SỬ DỤNG ĐẤT ĐẾN KINH TẾ, XÃ HỘI, MÔI TRƯỜNG VÀ BẢO ĐẢM QUỐC PHÒNG, AN</w:t>
      </w:r>
      <w:r>
        <w:rPr>
          <w:spacing w:val="-3"/>
        </w:rPr>
        <w:t> </w:t>
      </w:r>
      <w:r>
        <w:rPr/>
        <w:t>NINH</w:t>
      </w:r>
    </w:p>
    <w:p>
      <w:pPr>
        <w:pStyle w:val="Heading1"/>
        <w:numPr>
          <w:ilvl w:val="1"/>
          <w:numId w:val="80"/>
        </w:numPr>
        <w:tabs>
          <w:tab w:pos="1892" w:val="left" w:leader="none"/>
        </w:tabs>
        <w:spacing w:line="288" w:lineRule="auto" w:before="120" w:after="0"/>
        <w:ind w:left="679" w:right="568" w:firstLine="719"/>
        <w:jc w:val="both"/>
      </w:pPr>
      <w:bookmarkStart w:name="_bookmark133" w:id="182"/>
      <w:bookmarkEnd w:id="182"/>
      <w:r>
        <w:rPr>
          <w:b w:val="0"/>
        </w:rPr>
      </w:r>
      <w:bookmarkStart w:name="_bookmark133" w:id="183"/>
      <w:bookmarkEnd w:id="183"/>
      <w:r>
        <w:rPr/>
        <w:t>Đ</w:t>
      </w:r>
      <w:r>
        <w:rPr/>
        <w:t>ánh giá tác động của phương án quy hoạch sử dụng đất đến nguồn thu từ việc giao đất, cho thuê đất, chuyển mục đích sử dụng đất và chi phí cho việc bồi thường, hỗ trợ, tái định</w:t>
      </w:r>
      <w:r>
        <w:rPr>
          <w:spacing w:val="1"/>
        </w:rPr>
        <w:t> </w:t>
      </w:r>
      <w:r>
        <w:rPr/>
        <w:t>cư.</w:t>
      </w:r>
    </w:p>
    <w:p>
      <w:pPr>
        <w:pStyle w:val="BodyText"/>
        <w:spacing w:line="288" w:lineRule="auto" w:before="116"/>
        <w:ind w:right="567"/>
      </w:pPr>
      <w:r>
        <w:rPr/>
        <w:t>Phương án quy hoạch sử dụng đất tác động đến nguồn thu từ việc giao đất, cho thuê đất, chuyển mục đích sử dụng đất và chi phí cho việc bồi thường, hỗ trợ, tái định cư. Việc giao đất có thu tiền sử dụng đất, cho thuê đất, không chỉ phát huy được nguồn lực của đất đai, làm tăng nguồn thu cho ngân sách địa phương, sử dụng đất đai tiết kiệm, hiệu quả, </w:t>
      </w:r>
      <w:r>
        <w:rPr>
          <w:spacing w:val="-3"/>
        </w:rPr>
        <w:t>mà </w:t>
      </w:r>
      <w:r>
        <w:rPr/>
        <w:t>nó còn thể hiện sự công bằng, chính sách ưu việt của Nhà nước đối với các chủ thể sử dụng đất. Đồng thời chính sách giao đất, cho thuê và thu hồi đất đã và đang tạo lập được hành lang pháp lý cơ bản để kêu gọi đầu tư, thu hút đầu tư trong nước và nước ngoài, đã tạo điều kiện phát triển các ngành kinh tế, phát triển các khu công nghiệp, khu đô thị, góp phần đẩy nhanh quá trình công nghiệp hóa, hiện đại hóa, góp phần thúc đẩy nền kinh tế phát</w:t>
      </w:r>
      <w:r>
        <w:rPr>
          <w:spacing w:val="-20"/>
        </w:rPr>
        <w:t> </w:t>
      </w:r>
      <w:r>
        <w:rPr/>
        <w:t>triển.</w:t>
      </w:r>
    </w:p>
    <w:p>
      <w:pPr>
        <w:spacing w:after="0" w:line="288" w:lineRule="auto"/>
        <w:sectPr>
          <w:pgSz w:w="11910" w:h="16850"/>
          <w:pgMar w:header="725" w:footer="788" w:top="1300" w:bottom="980" w:left="1020" w:right="280"/>
        </w:sectPr>
      </w:pPr>
    </w:p>
    <w:p>
      <w:pPr>
        <w:pStyle w:val="BodyText"/>
        <w:spacing w:line="288" w:lineRule="auto" w:before="113"/>
        <w:ind w:right="570"/>
      </w:pPr>
      <w:r>
        <w:rPr/>
        <w:t>Quỹ đất dành cho phát triển công nghiệp, dịch vụ, xây dựng kết cấu hạ tầng, phát triển đô thị được </w:t>
      </w:r>
      <w:r>
        <w:rPr>
          <w:spacing w:val="-3"/>
        </w:rPr>
        <w:t>mở </w:t>
      </w:r>
      <w:r>
        <w:rPr/>
        <w:t>rộng, từng bước đáp ứng nhu cầu của giai đoạn đẩy mạnh công nghiệp hoá, hiện đại hoá đất nước và nhu cầu đô thị hoá. Kết quả thực hiện giao đất ổn định lâu dài cho hộ gia đình cá nhân sản xuất nông nghiệp là động lực cho việc phát triển nông nghiệp trong thời kỳ đổi mới trong những năm qua.  Từ việc giao đất, cho thuê đất, chuyển mục đích sử dụng đất đã tạo nguồn thu cho ngân sách hàng 1000 tỷ đồng/năm, là một trong những nguồn lực quan trọng cho phát triển kinh tế - xã hội của địa phương; Thông qua việc giao đất, cho thuê đất, thu hồi đất và chuyển mục đích sử dụng đất, Nhà nước đảm bảo quyền được hưởng dụng của các chủ sử dụng. Người sử dụng </w:t>
      </w:r>
      <w:r>
        <w:rPr>
          <w:spacing w:val="2"/>
        </w:rPr>
        <w:t>đất </w:t>
      </w:r>
      <w:r>
        <w:rPr/>
        <w:t>yên tâm đầu tư trên diện tích đất được giao, được thuê để thực hiện tự nguyện đầy đủ quyền và nghĩa vụ của</w:t>
      </w:r>
      <w:r>
        <w:rPr>
          <w:spacing w:val="-34"/>
        </w:rPr>
        <w:t> </w:t>
      </w:r>
      <w:r>
        <w:rPr/>
        <w:t>mình.</w:t>
      </w:r>
    </w:p>
    <w:p>
      <w:pPr>
        <w:pStyle w:val="BodyText"/>
        <w:spacing w:line="288" w:lineRule="auto" w:before="119"/>
        <w:ind w:right="562"/>
      </w:pPr>
      <w:r>
        <w:rPr/>
        <w:t>Việc giao đất, cho thuê đất, thu hồi đất đã góp phần chuyển dịch cơ cấu kinh tế đúng hướng, đảm bảo cơ cấu tỷ lệ giữa ba khu vực là nông, lâm, ngư nghiệp - công nghiệp và xây dựng - dịch vụ thay đổi linh hoạt theo từng thời kỳ, nâng cao đời sống nhân dân, ổn định an ninh trật tự xã hội, phủ xanh đất trống đồi núi trọc và bảo vệ môi trường</w:t>
      </w:r>
      <w:r>
        <w:rPr>
          <w:spacing w:val="-3"/>
        </w:rPr>
        <w:t> </w:t>
      </w:r>
      <w:r>
        <w:rPr/>
        <w:t>…</w:t>
      </w:r>
    </w:p>
    <w:p>
      <w:pPr>
        <w:pStyle w:val="Heading2"/>
        <w:numPr>
          <w:ilvl w:val="2"/>
          <w:numId w:val="80"/>
        </w:numPr>
        <w:tabs>
          <w:tab w:pos="2100" w:val="left" w:leader="none"/>
        </w:tabs>
        <w:spacing w:line="240" w:lineRule="auto" w:before="127" w:after="0"/>
        <w:ind w:left="2099" w:right="0" w:hanging="701"/>
        <w:jc w:val="both"/>
        <w:rPr>
          <w:i/>
        </w:rPr>
      </w:pPr>
      <w:r>
        <w:rPr>
          <w:i/>
        </w:rPr>
        <w:t>Cơ sở tính</w:t>
      </w:r>
      <w:r>
        <w:rPr>
          <w:i/>
          <w:spacing w:val="-2"/>
        </w:rPr>
        <w:t> </w:t>
      </w:r>
      <w:r>
        <w:rPr>
          <w:i/>
        </w:rPr>
        <w:t>toán</w:t>
      </w:r>
    </w:p>
    <w:p>
      <w:pPr>
        <w:pStyle w:val="BodyText"/>
        <w:spacing w:line="288" w:lineRule="auto" w:before="178"/>
        <w:ind w:right="567"/>
      </w:pPr>
      <w:r>
        <w:rPr/>
        <w:t>Cơ sở để tính toán nguồn thu, chi do chuyển mục đích sử dụng đất trong kỳ điều chỉnh quy hoạch được dựa vào các căn cứ sau:</w:t>
      </w:r>
    </w:p>
    <w:p>
      <w:pPr>
        <w:pStyle w:val="ListParagraph"/>
        <w:numPr>
          <w:ilvl w:val="0"/>
          <w:numId w:val="81"/>
        </w:numPr>
        <w:tabs>
          <w:tab w:pos="1580" w:val="left" w:leader="none"/>
        </w:tabs>
        <w:spacing w:line="288" w:lineRule="auto" w:before="120" w:after="0"/>
        <w:ind w:left="679" w:right="562" w:firstLine="719"/>
        <w:jc w:val="both"/>
        <w:rPr>
          <w:sz w:val="28"/>
        </w:rPr>
      </w:pPr>
      <w:r>
        <w:rPr>
          <w:sz w:val="28"/>
        </w:rPr>
        <w:t>Nghị định số 88/2024/NĐ-CP ngày 15/7/2024 của Chính phủ quy định về bồi thường, hỗ trợ, tái định cư khi Nhà nước thu hồi</w:t>
      </w:r>
      <w:r>
        <w:rPr>
          <w:spacing w:val="-15"/>
          <w:sz w:val="28"/>
        </w:rPr>
        <w:t> </w:t>
      </w:r>
      <w:r>
        <w:rPr>
          <w:sz w:val="28"/>
        </w:rPr>
        <w:t>đất;</w:t>
      </w:r>
    </w:p>
    <w:p>
      <w:pPr>
        <w:pStyle w:val="ListParagraph"/>
        <w:numPr>
          <w:ilvl w:val="0"/>
          <w:numId w:val="81"/>
        </w:numPr>
        <w:tabs>
          <w:tab w:pos="1580" w:val="left" w:leader="none"/>
        </w:tabs>
        <w:spacing w:line="288" w:lineRule="auto" w:before="120" w:after="0"/>
        <w:ind w:left="679" w:right="562" w:firstLine="719"/>
        <w:jc w:val="both"/>
        <w:rPr>
          <w:sz w:val="28"/>
        </w:rPr>
      </w:pPr>
      <w:r>
        <w:rPr>
          <w:sz w:val="28"/>
        </w:rPr>
        <w:t>Nghị định số 71/2024/NĐ-CP ngày 27/6/2024 của Chính phủ quy định về giá</w:t>
      </w:r>
      <w:r>
        <w:rPr>
          <w:spacing w:val="-3"/>
          <w:sz w:val="28"/>
        </w:rPr>
        <w:t> </w:t>
      </w:r>
      <w:r>
        <w:rPr>
          <w:sz w:val="28"/>
        </w:rPr>
        <w:t>đất;</w:t>
      </w:r>
    </w:p>
    <w:p>
      <w:pPr>
        <w:pStyle w:val="ListParagraph"/>
        <w:numPr>
          <w:ilvl w:val="0"/>
          <w:numId w:val="81"/>
        </w:numPr>
        <w:tabs>
          <w:tab w:pos="1599" w:val="left" w:leader="none"/>
        </w:tabs>
        <w:spacing w:line="288" w:lineRule="auto" w:before="120" w:after="0"/>
        <w:ind w:left="679" w:right="565" w:firstLine="719"/>
        <w:jc w:val="both"/>
        <w:rPr>
          <w:sz w:val="28"/>
        </w:rPr>
      </w:pPr>
      <w:r>
        <w:rPr>
          <w:sz w:val="28"/>
        </w:rPr>
        <w:t>Nghị định số 112/2024/NĐ-CP ngày 11/9/2024 của Chính phủ quy định chi tiết về đất trồng</w:t>
      </w:r>
      <w:r>
        <w:rPr>
          <w:spacing w:val="-9"/>
          <w:sz w:val="28"/>
        </w:rPr>
        <w:t> </w:t>
      </w:r>
      <w:r>
        <w:rPr>
          <w:sz w:val="28"/>
        </w:rPr>
        <w:t>lúa;</w:t>
      </w:r>
    </w:p>
    <w:p>
      <w:pPr>
        <w:pStyle w:val="ListParagraph"/>
        <w:numPr>
          <w:ilvl w:val="0"/>
          <w:numId w:val="81"/>
        </w:numPr>
        <w:tabs>
          <w:tab w:pos="1602" w:val="left" w:leader="none"/>
        </w:tabs>
        <w:spacing w:line="288" w:lineRule="auto" w:before="121" w:after="0"/>
        <w:ind w:left="679" w:right="562" w:firstLine="719"/>
        <w:jc w:val="both"/>
        <w:rPr>
          <w:sz w:val="28"/>
        </w:rPr>
      </w:pPr>
      <w:r>
        <w:rPr>
          <w:sz w:val="28"/>
        </w:rPr>
        <w:t>Quyết định số 35/2020/QĐ-UBND ngày 01/9/2020 của UBND tỉnh Tây Ninh về Quyết định ban hành bảng giá các loại đất áp dụng trên địa bàn tỉnh Tây Ninh năm</w:t>
      </w:r>
      <w:r>
        <w:rPr>
          <w:spacing w:val="-5"/>
          <w:sz w:val="28"/>
        </w:rPr>
        <w:t> </w:t>
      </w:r>
      <w:r>
        <w:rPr>
          <w:sz w:val="28"/>
        </w:rPr>
        <w:t>2020-2024;</w:t>
      </w:r>
    </w:p>
    <w:p>
      <w:pPr>
        <w:pStyle w:val="ListParagraph"/>
        <w:numPr>
          <w:ilvl w:val="0"/>
          <w:numId w:val="81"/>
        </w:numPr>
        <w:tabs>
          <w:tab w:pos="1602" w:val="left" w:leader="none"/>
        </w:tabs>
        <w:spacing w:line="288" w:lineRule="auto" w:before="120" w:after="0"/>
        <w:ind w:left="679" w:right="562" w:firstLine="719"/>
        <w:jc w:val="both"/>
        <w:rPr>
          <w:sz w:val="28"/>
        </w:rPr>
      </w:pPr>
      <w:r>
        <w:rPr>
          <w:sz w:val="28"/>
        </w:rPr>
        <w:t>Quyết định số 54/2024/QĐ-UBND ngày 01/9/2024 của UBND tỉnh Tây Ninh về sửa đổi, bổ sung một số điều của quyết định số 35/2020/QĐ-UBND ngày 01 tháng 9 năm 2020 của ủy ban nhân dân tỉnh tây ninh về ban hành bảng giá đất áp dụng trên địa bàn tỉnh tây ninh giai đoạn 2020 –</w:t>
      </w:r>
      <w:r>
        <w:rPr>
          <w:spacing w:val="-15"/>
          <w:sz w:val="28"/>
        </w:rPr>
        <w:t> </w:t>
      </w:r>
      <w:r>
        <w:rPr>
          <w:sz w:val="28"/>
        </w:rPr>
        <w:t>2024;</w:t>
      </w:r>
    </w:p>
    <w:p>
      <w:pPr>
        <w:pStyle w:val="ListParagraph"/>
        <w:numPr>
          <w:ilvl w:val="0"/>
          <w:numId w:val="81"/>
        </w:numPr>
        <w:tabs>
          <w:tab w:pos="1563" w:val="left" w:leader="none"/>
        </w:tabs>
        <w:spacing w:line="240" w:lineRule="auto" w:before="120" w:after="0"/>
        <w:ind w:left="1562" w:right="0" w:hanging="164"/>
        <w:jc w:val="both"/>
        <w:rPr>
          <w:sz w:val="28"/>
        </w:rPr>
      </w:pPr>
      <w:r>
        <w:rPr>
          <w:sz w:val="28"/>
        </w:rPr>
        <w:t>Số liệu các nguồn thu từ đất trên địa bàn huyện một số năm gần</w:t>
      </w:r>
      <w:r>
        <w:rPr>
          <w:spacing w:val="-16"/>
          <w:sz w:val="28"/>
        </w:rPr>
        <w:t> </w:t>
      </w:r>
      <w:r>
        <w:rPr>
          <w:sz w:val="28"/>
        </w:rPr>
        <w:t>đây.</w:t>
      </w:r>
    </w:p>
    <w:p>
      <w:pPr>
        <w:spacing w:after="0" w:line="240" w:lineRule="auto"/>
        <w:jc w:val="both"/>
        <w:rPr>
          <w:sz w:val="28"/>
        </w:rPr>
        <w:sectPr>
          <w:pgSz w:w="11910" w:h="16850"/>
          <w:pgMar w:header="725" w:footer="788" w:top="1300" w:bottom="980" w:left="1020" w:right="280"/>
        </w:sectPr>
      </w:pPr>
    </w:p>
    <w:p>
      <w:pPr>
        <w:pStyle w:val="Heading2"/>
        <w:numPr>
          <w:ilvl w:val="2"/>
          <w:numId w:val="80"/>
        </w:numPr>
        <w:tabs>
          <w:tab w:pos="2100" w:val="left" w:leader="none"/>
        </w:tabs>
        <w:spacing w:line="240" w:lineRule="auto" w:before="113" w:after="0"/>
        <w:ind w:left="2099" w:right="0" w:hanging="701"/>
        <w:jc w:val="both"/>
        <w:rPr>
          <w:b w:val="0"/>
          <w:i/>
        </w:rPr>
      </w:pPr>
      <w:r>
        <w:rPr>
          <w:i/>
        </w:rPr>
        <w:t>Phương pháp tính toán và kết quả tính</w:t>
      </w:r>
      <w:r>
        <w:rPr>
          <w:i/>
          <w:spacing w:val="-11"/>
        </w:rPr>
        <w:t> </w:t>
      </w:r>
      <w:r>
        <w:rPr>
          <w:i/>
        </w:rPr>
        <w:t>toán</w:t>
      </w:r>
      <w:r>
        <w:rPr>
          <w:b w:val="0"/>
          <w:i/>
        </w:rPr>
        <w:t>:</w:t>
      </w:r>
    </w:p>
    <w:p>
      <w:pPr>
        <w:pStyle w:val="ListParagraph"/>
        <w:numPr>
          <w:ilvl w:val="0"/>
          <w:numId w:val="81"/>
        </w:numPr>
        <w:tabs>
          <w:tab w:pos="1585" w:val="left" w:leader="none"/>
        </w:tabs>
        <w:spacing w:line="288" w:lineRule="auto" w:before="185" w:after="0"/>
        <w:ind w:left="679" w:right="563" w:firstLine="719"/>
        <w:jc w:val="both"/>
        <w:rPr>
          <w:sz w:val="28"/>
        </w:rPr>
      </w:pPr>
      <w:r>
        <w:rPr>
          <w:sz w:val="28"/>
        </w:rPr>
        <w:t>Tính chi phí đền bù Chỉ tính đền bù đối với các diện tích </w:t>
      </w:r>
      <w:r>
        <w:rPr>
          <w:spacing w:val="3"/>
          <w:sz w:val="28"/>
        </w:rPr>
        <w:t>thu </w:t>
      </w:r>
      <w:r>
        <w:rPr>
          <w:sz w:val="28"/>
        </w:rPr>
        <w:t>hồi của các loại đất nông nghiệp, đất ở đô thị, đất ở nông thôn và đất chuyên dùng (không kể các loại đất giao thông, thuỷ lợi, nghĩa trang, nghĩa địa). Đất chưa sử dụng và các loại đất giao thông, thuỷ lợi, nghĩa trang, nghĩa địa đưa vào mục đích sử </w:t>
      </w:r>
      <w:r>
        <w:rPr>
          <w:spacing w:val="3"/>
          <w:sz w:val="28"/>
        </w:rPr>
        <w:t>dụng </w:t>
      </w:r>
      <w:r>
        <w:rPr>
          <w:sz w:val="28"/>
        </w:rPr>
        <w:t>khác không tính chi phí đền bù tài</w:t>
      </w:r>
      <w:r>
        <w:rPr>
          <w:spacing w:val="1"/>
          <w:sz w:val="28"/>
        </w:rPr>
        <w:t> </w:t>
      </w:r>
      <w:r>
        <w:rPr>
          <w:sz w:val="28"/>
        </w:rPr>
        <w:t>sản.</w:t>
      </w:r>
    </w:p>
    <w:p>
      <w:pPr>
        <w:pStyle w:val="Heading1"/>
        <w:spacing w:before="124"/>
        <w:ind w:left="1678"/>
      </w:pPr>
      <w:r>
        <w:rPr/>
        <w:pict>
          <v:shape style="position:absolute;margin-left:78.864006pt;margin-top:34.750275pt;width:1.45pt;height:1.6pt;mso-position-horizontal-relative:page;mso-position-vertical-relative:paragraph;z-index:251669504" coordorigin="1577,695" coordsize="29,32" path="m1606,695l1587,695,1577,695,1577,705,1577,726,1587,726,1587,705,1606,705,1606,695e" filled="true" fillcolor="#000000" stroked="false">
            <v:path arrowok="t"/>
            <v:fill type="solid"/>
            <w10:wrap type="none"/>
          </v:shape>
        </w:pict>
      </w:r>
      <w:bookmarkStart w:name="_bookmark134" w:id="184"/>
      <w:bookmarkEnd w:id="184"/>
      <w:r>
        <w:rPr>
          <w:b w:val="0"/>
        </w:rPr>
      </w:r>
      <w:r>
        <w:rPr/>
        <w:t>Bảng 74: Đánh giá kinh phí thu chi của phương án quy hoạch</w:t>
      </w:r>
    </w:p>
    <w:p>
      <w:pPr>
        <w:pStyle w:val="BodyText"/>
        <w:spacing w:before="6"/>
        <w:ind w:left="0" w:firstLine="0"/>
        <w:jc w:val="left"/>
        <w:rPr>
          <w:b/>
          <w:sz w:val="22"/>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3582"/>
        <w:gridCol w:w="1422"/>
        <w:gridCol w:w="2041"/>
        <w:gridCol w:w="1899"/>
      </w:tblGrid>
      <w:tr>
        <w:trPr>
          <w:trHeight w:val="631" w:hRule="atLeast"/>
        </w:trPr>
        <w:tc>
          <w:tcPr>
            <w:tcW w:w="670" w:type="dxa"/>
            <w:tcBorders>
              <w:bottom w:val="single" w:sz="4" w:space="0" w:color="000000"/>
              <w:right w:val="single" w:sz="4" w:space="0" w:color="000000"/>
            </w:tcBorders>
          </w:tcPr>
          <w:p>
            <w:pPr>
              <w:pStyle w:val="TableParagraph"/>
              <w:spacing w:before="176"/>
              <w:ind w:left="78" w:right="78"/>
              <w:jc w:val="center"/>
              <w:rPr>
                <w:b/>
                <w:sz w:val="24"/>
              </w:rPr>
            </w:pPr>
            <w:r>
              <w:rPr>
                <w:b/>
                <w:sz w:val="24"/>
              </w:rPr>
              <w:t>STT</w:t>
            </w:r>
          </w:p>
        </w:tc>
        <w:tc>
          <w:tcPr>
            <w:tcW w:w="3582" w:type="dxa"/>
            <w:tcBorders>
              <w:left w:val="single" w:sz="4" w:space="0" w:color="000000"/>
              <w:bottom w:val="single" w:sz="4" w:space="0" w:color="000000"/>
              <w:right w:val="single" w:sz="4" w:space="0" w:color="000000"/>
            </w:tcBorders>
          </w:tcPr>
          <w:p>
            <w:pPr>
              <w:pStyle w:val="TableParagraph"/>
              <w:spacing w:before="176"/>
              <w:ind w:left="1112"/>
              <w:rPr>
                <w:b/>
                <w:sz w:val="24"/>
              </w:rPr>
            </w:pPr>
            <w:r>
              <w:rPr>
                <w:b/>
                <w:sz w:val="24"/>
              </w:rPr>
              <w:t>HẠNG MỤC</w:t>
            </w:r>
          </w:p>
        </w:tc>
        <w:tc>
          <w:tcPr>
            <w:tcW w:w="1422" w:type="dxa"/>
            <w:tcBorders>
              <w:left w:val="single" w:sz="4" w:space="0" w:color="000000"/>
              <w:bottom w:val="single" w:sz="4" w:space="0" w:color="000000"/>
              <w:right w:val="single" w:sz="4" w:space="0" w:color="000000"/>
            </w:tcBorders>
          </w:tcPr>
          <w:p>
            <w:pPr>
              <w:pStyle w:val="TableParagraph"/>
              <w:spacing w:before="40"/>
              <w:ind w:left="503" w:right="219" w:hanging="257"/>
              <w:rPr>
                <w:b/>
                <w:sz w:val="24"/>
              </w:rPr>
            </w:pPr>
            <w:r>
              <w:rPr>
                <w:b/>
                <w:sz w:val="24"/>
              </w:rPr>
              <w:t>Diện tích (ha)</w:t>
            </w:r>
          </w:p>
        </w:tc>
        <w:tc>
          <w:tcPr>
            <w:tcW w:w="2041" w:type="dxa"/>
            <w:tcBorders>
              <w:left w:val="single" w:sz="4" w:space="0" w:color="000000"/>
              <w:bottom w:val="single" w:sz="4" w:space="0" w:color="000000"/>
              <w:right w:val="single" w:sz="4" w:space="0" w:color="000000"/>
            </w:tcBorders>
          </w:tcPr>
          <w:p>
            <w:pPr>
              <w:pStyle w:val="TableParagraph"/>
              <w:spacing w:line="235" w:lineRule="auto" w:before="44"/>
              <w:ind w:left="509" w:right="488" w:firstLine="103"/>
              <w:rPr>
                <w:b/>
                <w:sz w:val="24"/>
              </w:rPr>
            </w:pPr>
            <w:r>
              <w:rPr>
                <w:b/>
                <w:sz w:val="24"/>
              </w:rPr>
              <w:t>Đơn giá (đồng/m</w:t>
            </w:r>
            <w:r>
              <w:rPr>
                <w:b/>
                <w:position w:val="8"/>
                <w:sz w:val="16"/>
              </w:rPr>
              <w:t>2</w:t>
            </w:r>
            <w:r>
              <w:rPr>
                <w:b/>
                <w:sz w:val="24"/>
              </w:rPr>
              <w:t>)</w:t>
            </w:r>
          </w:p>
        </w:tc>
        <w:tc>
          <w:tcPr>
            <w:tcW w:w="1899" w:type="dxa"/>
            <w:tcBorders>
              <w:left w:val="single" w:sz="4" w:space="0" w:color="000000"/>
              <w:bottom w:val="single" w:sz="4" w:space="0" w:color="000000"/>
            </w:tcBorders>
          </w:tcPr>
          <w:p>
            <w:pPr>
              <w:pStyle w:val="TableParagraph"/>
              <w:spacing w:before="40"/>
              <w:ind w:left="335" w:right="304" w:firstLine="43"/>
              <w:rPr>
                <w:b/>
                <w:sz w:val="24"/>
              </w:rPr>
            </w:pPr>
            <w:r>
              <w:rPr>
                <w:b/>
                <w:sz w:val="24"/>
              </w:rPr>
              <w:t>Thành tiền (triệu đồng)</w:t>
            </w:r>
          </w:p>
        </w:tc>
      </w:tr>
      <w:tr>
        <w:trPr>
          <w:trHeight w:val="359" w:hRule="atLeast"/>
        </w:trPr>
        <w:tc>
          <w:tcPr>
            <w:tcW w:w="670" w:type="dxa"/>
            <w:tcBorders>
              <w:top w:val="single" w:sz="4" w:space="0" w:color="000000"/>
              <w:bottom w:val="single" w:sz="4" w:space="0" w:color="000000"/>
              <w:right w:val="single" w:sz="4" w:space="0" w:color="000000"/>
            </w:tcBorders>
          </w:tcPr>
          <w:p>
            <w:pPr>
              <w:pStyle w:val="TableParagraph"/>
              <w:spacing w:before="42"/>
              <w:ind w:right="1"/>
              <w:jc w:val="center"/>
              <w:rPr>
                <w:b/>
                <w:sz w:val="24"/>
              </w:rPr>
            </w:pPr>
            <w:r>
              <w:rPr>
                <w:b/>
                <w:w w:val="99"/>
                <w:sz w:val="24"/>
              </w:rPr>
              <w:t>I</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42"/>
              <w:ind w:left="107"/>
              <w:rPr>
                <w:b/>
                <w:sz w:val="24"/>
              </w:rPr>
            </w:pPr>
            <w:r>
              <w:rPr>
                <w:b/>
                <w:sz w:val="24"/>
              </w:rPr>
              <w:t>Phần thu</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bottom w:val="single" w:sz="4" w:space="0" w:color="000000"/>
            </w:tcBorders>
          </w:tcPr>
          <w:p>
            <w:pPr>
              <w:pStyle w:val="TableParagraph"/>
              <w:spacing w:before="20"/>
              <w:ind w:right="89"/>
              <w:jc w:val="right"/>
              <w:rPr>
                <w:b/>
                <w:sz w:val="24"/>
              </w:rPr>
            </w:pPr>
            <w:r>
              <w:rPr>
                <w:b/>
                <w:sz w:val="24"/>
              </w:rPr>
              <w:t>468.983,45</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74"/>
              <w:ind w:left="78" w:right="78"/>
              <w:jc w:val="center"/>
              <w:rPr>
                <w:b/>
                <w:sz w:val="24"/>
              </w:rPr>
            </w:pPr>
            <w:r>
              <w:rPr>
                <w:b/>
                <w:sz w:val="24"/>
              </w:rPr>
              <w:t>1.1</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71"/>
              <w:ind w:left="107" w:right="384"/>
              <w:rPr>
                <w:b/>
                <w:sz w:val="24"/>
              </w:rPr>
            </w:pPr>
            <w:r>
              <w:rPr>
                <w:b/>
                <w:sz w:val="24"/>
              </w:rPr>
              <w:t>Thu tiền khi chuyển mục đích sang đất ở nông thôn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bottom w:val="single" w:sz="4" w:space="0" w:color="000000"/>
            </w:tcBorders>
          </w:tcPr>
          <w:p>
            <w:pPr>
              <w:pStyle w:val="TableParagraph"/>
              <w:spacing w:before="152"/>
              <w:ind w:right="89"/>
              <w:jc w:val="right"/>
              <w:rPr>
                <w:b/>
                <w:sz w:val="24"/>
              </w:rPr>
            </w:pPr>
            <w:r>
              <w:rPr>
                <w:b/>
                <w:sz w:val="24"/>
              </w:rPr>
              <w:t>176.747,40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1</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128"/>
              <w:rPr>
                <w:sz w:val="24"/>
              </w:rPr>
            </w:pPr>
            <w:r>
              <w:rPr>
                <w:sz w:val="24"/>
              </w:rPr>
              <w:t>Từ đất lúa chuyển sang đất ở nông thôn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87,28</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84.000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73.315,20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2</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Pr>
                <w:sz w:val="24"/>
              </w:rPr>
            </w:pPr>
            <w:r>
              <w:rPr>
                <w:sz w:val="24"/>
              </w:rPr>
              <w:t>Từ đất trồng cây hàng năm chuyển sang đất ở nông thôn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48,54</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83.000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40.288,20</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3</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27"/>
              <w:ind w:left="107" w:right="276"/>
              <w:rPr>
                <w:sz w:val="24"/>
              </w:rPr>
            </w:pPr>
            <w:r>
              <w:rPr>
                <w:sz w:val="24"/>
              </w:rPr>
              <w:t>Từ đất trồng cây lâu năm chuyển sang đất ở nông thôn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5"/>
              <w:ind w:right="98"/>
              <w:jc w:val="right"/>
              <w:rPr>
                <w:sz w:val="24"/>
              </w:rPr>
            </w:pPr>
            <w:r>
              <w:rPr>
                <w:sz w:val="24"/>
              </w:rPr>
              <w:t>63,20</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5"/>
              <w:ind w:right="100"/>
              <w:jc w:val="right"/>
              <w:rPr>
                <w:sz w:val="24"/>
              </w:rPr>
            </w:pPr>
            <w:r>
              <w:rPr>
                <w:sz w:val="24"/>
              </w:rPr>
              <w:t>72.000</w:t>
            </w:r>
          </w:p>
        </w:tc>
        <w:tc>
          <w:tcPr>
            <w:tcW w:w="1899" w:type="dxa"/>
            <w:tcBorders>
              <w:top w:val="single" w:sz="4" w:space="0" w:color="000000"/>
              <w:left w:val="single" w:sz="4" w:space="0" w:color="000000"/>
              <w:bottom w:val="single" w:sz="4" w:space="0" w:color="000000"/>
            </w:tcBorders>
          </w:tcPr>
          <w:p>
            <w:pPr>
              <w:pStyle w:val="TableParagraph"/>
              <w:spacing w:before="145"/>
              <w:ind w:right="89"/>
              <w:jc w:val="right"/>
              <w:rPr>
                <w:sz w:val="24"/>
              </w:rPr>
            </w:pPr>
            <w:r>
              <w:rPr>
                <w:sz w:val="24"/>
              </w:rPr>
              <w:t>45.504,00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9"/>
              <w:ind w:right="1"/>
              <w:jc w:val="center"/>
              <w:rPr>
                <w:sz w:val="24"/>
              </w:rPr>
            </w:pPr>
            <w:r>
              <w:rPr>
                <w:sz w:val="24"/>
              </w:rPr>
              <w:t>4</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Pr>
                <w:sz w:val="24"/>
              </w:rPr>
            </w:pPr>
            <w:r>
              <w:rPr>
                <w:sz w:val="24"/>
              </w:rPr>
              <w:t>Từ đất nuôi trồng thủy sản chuyển sang đất ở nông thôn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21,00</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84.000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17.640,00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71"/>
              <w:ind w:left="78" w:right="78"/>
              <w:jc w:val="center"/>
              <w:rPr>
                <w:b/>
                <w:sz w:val="24"/>
              </w:rPr>
            </w:pPr>
            <w:r>
              <w:rPr>
                <w:b/>
                <w:sz w:val="24"/>
              </w:rPr>
              <w:t>1.2</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ight="384"/>
              <w:rPr>
                <w:b/>
                <w:sz w:val="24"/>
              </w:rPr>
            </w:pPr>
            <w:r>
              <w:rPr>
                <w:b/>
                <w:sz w:val="24"/>
              </w:rPr>
              <w:t>Thu tiền khi chuyển mục đích sang đất ở đô thị</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bottom w:val="single" w:sz="4" w:space="0" w:color="000000"/>
            </w:tcBorders>
          </w:tcPr>
          <w:p>
            <w:pPr>
              <w:pStyle w:val="TableParagraph"/>
              <w:spacing w:before="152"/>
              <w:ind w:right="89"/>
              <w:jc w:val="right"/>
              <w:rPr>
                <w:b/>
                <w:sz w:val="24"/>
              </w:rPr>
            </w:pPr>
            <w:r>
              <w:rPr>
                <w:b/>
                <w:sz w:val="24"/>
              </w:rPr>
              <w:t>127.972,20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1</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368"/>
              <w:rPr>
                <w:sz w:val="24"/>
              </w:rPr>
            </w:pPr>
            <w:r>
              <w:rPr>
                <w:sz w:val="24"/>
              </w:rPr>
              <w:t>Từ đất lúa chuyển sang đất ở đô thị</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19,53</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339.000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66.206,70</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2</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27"/>
              <w:ind w:left="107"/>
              <w:rPr>
                <w:sz w:val="24"/>
              </w:rPr>
            </w:pPr>
            <w:r>
              <w:rPr>
                <w:sz w:val="24"/>
              </w:rPr>
              <w:t>Từ đất trồng cây hàng năm chuyển sang đất ở đô thị</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5"/>
              <w:ind w:right="98"/>
              <w:jc w:val="right"/>
              <w:rPr>
                <w:sz w:val="24"/>
              </w:rPr>
            </w:pPr>
            <w:r>
              <w:rPr>
                <w:sz w:val="24"/>
              </w:rPr>
              <w:t>4,00</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5"/>
              <w:ind w:right="100"/>
              <w:jc w:val="right"/>
              <w:rPr>
                <w:sz w:val="24"/>
              </w:rPr>
            </w:pPr>
            <w:r>
              <w:rPr>
                <w:sz w:val="24"/>
              </w:rPr>
              <w:t>338.000</w:t>
            </w:r>
          </w:p>
        </w:tc>
        <w:tc>
          <w:tcPr>
            <w:tcW w:w="1899" w:type="dxa"/>
            <w:tcBorders>
              <w:top w:val="single" w:sz="4" w:space="0" w:color="000000"/>
              <w:left w:val="single" w:sz="4" w:space="0" w:color="000000"/>
              <w:bottom w:val="single" w:sz="4" w:space="0" w:color="000000"/>
            </w:tcBorders>
          </w:tcPr>
          <w:p>
            <w:pPr>
              <w:pStyle w:val="TableParagraph"/>
              <w:spacing w:before="145"/>
              <w:ind w:right="89"/>
              <w:jc w:val="right"/>
              <w:rPr>
                <w:sz w:val="24"/>
              </w:rPr>
            </w:pPr>
            <w:r>
              <w:rPr>
                <w:sz w:val="24"/>
              </w:rPr>
              <w:t>13.520,00</w:t>
            </w:r>
          </w:p>
        </w:tc>
      </w:tr>
      <w:tr>
        <w:trPr>
          <w:trHeight w:val="624" w:hRule="atLeast"/>
        </w:trPr>
        <w:tc>
          <w:tcPr>
            <w:tcW w:w="670" w:type="dxa"/>
            <w:tcBorders>
              <w:top w:val="single" w:sz="4" w:space="0" w:color="000000"/>
              <w:bottom w:val="single" w:sz="4" w:space="0" w:color="000000"/>
              <w:right w:val="single" w:sz="4" w:space="0" w:color="000000"/>
            </w:tcBorders>
          </w:tcPr>
          <w:p>
            <w:pPr>
              <w:pStyle w:val="TableParagraph"/>
              <w:spacing w:before="169"/>
              <w:ind w:right="1"/>
              <w:jc w:val="center"/>
              <w:rPr>
                <w:sz w:val="24"/>
              </w:rPr>
            </w:pPr>
            <w:r>
              <w:rPr>
                <w:sz w:val="24"/>
              </w:rPr>
              <w:t>3</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276"/>
              <w:rPr>
                <w:sz w:val="24"/>
              </w:rPr>
            </w:pPr>
            <w:r>
              <w:rPr>
                <w:sz w:val="24"/>
              </w:rPr>
              <w:t>Từ đất trồng cây lâu năm chuyển sang đất ở</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12,65</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327.000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41.365,50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4</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Pr>
                <w:sz w:val="24"/>
              </w:rPr>
            </w:pPr>
            <w:r>
              <w:rPr>
                <w:sz w:val="24"/>
              </w:rPr>
              <w:t>Từ đất nuôi trồng thủy sản chuyển sang đất ở</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2,00</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344.000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6.880,00</w:t>
            </w:r>
          </w:p>
        </w:tc>
      </w:tr>
      <w:tr>
        <w:trPr>
          <w:trHeight w:val="827" w:hRule="atLeast"/>
        </w:trPr>
        <w:tc>
          <w:tcPr>
            <w:tcW w:w="670" w:type="dxa"/>
            <w:tcBorders>
              <w:top w:val="single" w:sz="4" w:space="0" w:color="000000"/>
              <w:bottom w:val="single" w:sz="4" w:space="0" w:color="000000"/>
              <w:right w:val="single" w:sz="4" w:space="0" w:color="000000"/>
            </w:tcBorders>
          </w:tcPr>
          <w:p>
            <w:pPr>
              <w:pStyle w:val="TableParagraph"/>
              <w:spacing w:before="10"/>
              <w:rPr>
                <w:b/>
                <w:sz w:val="23"/>
              </w:rPr>
            </w:pPr>
          </w:p>
          <w:p>
            <w:pPr>
              <w:pStyle w:val="TableParagraph"/>
              <w:ind w:left="78" w:right="78"/>
              <w:jc w:val="center"/>
              <w:rPr>
                <w:b/>
                <w:sz w:val="24"/>
              </w:rPr>
            </w:pPr>
            <w:r>
              <w:rPr>
                <w:b/>
                <w:sz w:val="24"/>
              </w:rPr>
              <w:t>1.3</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line="276" w:lineRule="exact" w:before="2"/>
              <w:ind w:left="107" w:right="366"/>
              <w:rPr>
                <w:b/>
                <w:sz w:val="24"/>
              </w:rPr>
            </w:pPr>
            <w:r>
              <w:rPr>
                <w:b/>
                <w:sz w:val="24"/>
              </w:rPr>
              <w:t>Thu tiền cho thuê đất sử dụng vào mục đích sản xuất, kinh doanh phi nông nghiệp</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bottom w:val="single" w:sz="4" w:space="0" w:color="000000"/>
            </w:tcBorders>
          </w:tcPr>
          <w:p>
            <w:pPr>
              <w:pStyle w:val="TableParagraph"/>
              <w:rPr>
                <w:b/>
                <w:sz w:val="22"/>
              </w:rPr>
            </w:pPr>
          </w:p>
          <w:p>
            <w:pPr>
              <w:pStyle w:val="TableParagraph"/>
              <w:ind w:right="89"/>
              <w:jc w:val="right"/>
              <w:rPr>
                <w:b/>
                <w:sz w:val="24"/>
              </w:rPr>
            </w:pPr>
            <w:r>
              <w:rPr>
                <w:b/>
                <w:sz w:val="24"/>
              </w:rPr>
              <w:t>164.263,85</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4"/>
              <w:ind w:right="1"/>
              <w:jc w:val="center"/>
              <w:rPr>
                <w:sz w:val="24"/>
              </w:rPr>
            </w:pPr>
            <w:r>
              <w:rPr>
                <w:sz w:val="24"/>
              </w:rPr>
              <w:t>1</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27"/>
              <w:ind w:left="107" w:right="111"/>
              <w:rPr>
                <w:sz w:val="24"/>
              </w:rPr>
            </w:pPr>
            <w:r>
              <w:rPr>
                <w:sz w:val="24"/>
              </w:rPr>
              <w:t>Đất cơ sở sản xuất, kinh doanh phi nông nghiệp</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5"/>
              <w:ind w:right="98"/>
              <w:jc w:val="right"/>
              <w:rPr>
                <w:sz w:val="24"/>
              </w:rPr>
            </w:pPr>
            <w:r>
              <w:rPr>
                <w:sz w:val="24"/>
              </w:rPr>
              <w:t>495,17</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5"/>
              <w:ind w:right="100"/>
              <w:jc w:val="right"/>
              <w:rPr>
                <w:sz w:val="24"/>
              </w:rPr>
            </w:pPr>
            <w:r>
              <w:rPr>
                <w:sz w:val="24"/>
              </w:rPr>
              <w:t>19.850</w:t>
            </w:r>
          </w:p>
        </w:tc>
        <w:tc>
          <w:tcPr>
            <w:tcW w:w="1899" w:type="dxa"/>
            <w:tcBorders>
              <w:top w:val="single" w:sz="4" w:space="0" w:color="000000"/>
              <w:left w:val="single" w:sz="4" w:space="0" w:color="000000"/>
              <w:bottom w:val="single" w:sz="4" w:space="0" w:color="000000"/>
            </w:tcBorders>
          </w:tcPr>
          <w:p>
            <w:pPr>
              <w:pStyle w:val="TableParagraph"/>
              <w:spacing w:before="145"/>
              <w:ind w:right="89"/>
              <w:jc w:val="right"/>
              <w:rPr>
                <w:sz w:val="24"/>
              </w:rPr>
            </w:pPr>
            <w:r>
              <w:rPr>
                <w:sz w:val="24"/>
              </w:rPr>
              <w:t>98.291,25</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2</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252"/>
              <w:rPr>
                <w:sz w:val="24"/>
              </w:rPr>
            </w:pPr>
            <w:r>
              <w:rPr>
                <w:sz w:val="24"/>
              </w:rPr>
              <w:t>Các loại đất sản xuất, kinh doanh phi nông nghiệp khác</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5"/>
              <w:ind w:right="98"/>
              <w:jc w:val="right"/>
              <w:rPr>
                <w:sz w:val="24"/>
              </w:rPr>
            </w:pPr>
            <w:r>
              <w:rPr>
                <w:sz w:val="24"/>
              </w:rPr>
              <w:t>231,6</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5"/>
              <w:ind w:right="100"/>
              <w:jc w:val="right"/>
              <w:rPr>
                <w:sz w:val="24"/>
              </w:rPr>
            </w:pPr>
            <w:r>
              <w:rPr>
                <w:sz w:val="24"/>
              </w:rPr>
              <w:t>19.850</w:t>
            </w:r>
          </w:p>
        </w:tc>
        <w:tc>
          <w:tcPr>
            <w:tcW w:w="1899" w:type="dxa"/>
            <w:tcBorders>
              <w:top w:val="single" w:sz="4" w:space="0" w:color="000000"/>
              <w:left w:val="single" w:sz="4" w:space="0" w:color="000000"/>
              <w:bottom w:val="single" w:sz="4" w:space="0" w:color="000000"/>
            </w:tcBorders>
          </w:tcPr>
          <w:p>
            <w:pPr>
              <w:pStyle w:val="TableParagraph"/>
              <w:spacing w:before="145"/>
              <w:ind w:right="89"/>
              <w:jc w:val="right"/>
              <w:rPr>
                <w:sz w:val="24"/>
              </w:rPr>
            </w:pPr>
            <w:r>
              <w:rPr>
                <w:sz w:val="24"/>
              </w:rPr>
              <w:t>45.972,60</w:t>
            </w:r>
          </w:p>
        </w:tc>
      </w:tr>
      <w:tr>
        <w:trPr>
          <w:trHeight w:val="830" w:hRule="atLeast"/>
        </w:trPr>
        <w:tc>
          <w:tcPr>
            <w:tcW w:w="670" w:type="dxa"/>
            <w:tcBorders>
              <w:top w:val="single" w:sz="4" w:space="0" w:color="000000"/>
              <w:bottom w:val="single" w:sz="4" w:space="0" w:color="000000"/>
              <w:right w:val="single" w:sz="4" w:space="0" w:color="000000"/>
            </w:tcBorders>
          </w:tcPr>
          <w:p>
            <w:pPr>
              <w:pStyle w:val="TableParagraph"/>
              <w:spacing w:before="8"/>
              <w:rPr>
                <w:b/>
                <w:sz w:val="23"/>
              </w:rPr>
            </w:pPr>
          </w:p>
          <w:p>
            <w:pPr>
              <w:pStyle w:val="TableParagraph"/>
              <w:ind w:right="1"/>
              <w:jc w:val="center"/>
              <w:rPr>
                <w:sz w:val="24"/>
              </w:rPr>
            </w:pPr>
            <w:r>
              <w:rPr>
                <w:sz w:val="24"/>
              </w:rPr>
              <w:t>3</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Các nguồn thu khác (lệ phí trước</w:t>
            </w:r>
          </w:p>
          <w:p>
            <w:pPr>
              <w:pStyle w:val="TableParagraph"/>
              <w:spacing w:line="270" w:lineRule="atLeast"/>
              <w:ind w:left="107" w:right="462"/>
              <w:rPr>
                <w:sz w:val="24"/>
              </w:rPr>
            </w:pPr>
            <w:r>
              <w:rPr>
                <w:sz w:val="24"/>
              </w:rPr>
              <w:t>bạ, thuế chuyển quyền sử dụng đất…)</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bottom w:val="single" w:sz="4" w:space="0" w:color="000000"/>
            </w:tcBorders>
          </w:tcPr>
          <w:p>
            <w:pPr>
              <w:pStyle w:val="TableParagraph"/>
              <w:spacing w:before="9"/>
              <w:rPr>
                <w:b/>
                <w:sz w:val="21"/>
              </w:rPr>
            </w:pPr>
          </w:p>
          <w:p>
            <w:pPr>
              <w:pStyle w:val="TableParagraph"/>
              <w:spacing w:before="1"/>
              <w:ind w:right="89"/>
              <w:jc w:val="right"/>
              <w:rPr>
                <w:sz w:val="24"/>
              </w:rPr>
            </w:pPr>
            <w:r>
              <w:rPr>
                <w:sz w:val="24"/>
              </w:rPr>
              <w:t>20.000,00</w:t>
            </w:r>
          </w:p>
        </w:tc>
      </w:tr>
      <w:tr>
        <w:trPr>
          <w:trHeight w:val="448" w:hRule="atLeast"/>
        </w:trPr>
        <w:tc>
          <w:tcPr>
            <w:tcW w:w="670" w:type="dxa"/>
            <w:tcBorders>
              <w:top w:val="single" w:sz="4" w:space="0" w:color="000000"/>
              <w:right w:val="single" w:sz="4" w:space="0" w:color="000000"/>
            </w:tcBorders>
          </w:tcPr>
          <w:p>
            <w:pPr>
              <w:pStyle w:val="TableParagraph"/>
              <w:spacing w:before="85"/>
              <w:ind w:left="77" w:right="78"/>
              <w:jc w:val="center"/>
              <w:rPr>
                <w:b/>
                <w:sz w:val="24"/>
              </w:rPr>
            </w:pPr>
            <w:r>
              <w:rPr>
                <w:b/>
                <w:sz w:val="24"/>
              </w:rPr>
              <w:t>II</w:t>
            </w:r>
          </w:p>
        </w:tc>
        <w:tc>
          <w:tcPr>
            <w:tcW w:w="3582" w:type="dxa"/>
            <w:tcBorders>
              <w:top w:val="single" w:sz="4" w:space="0" w:color="000000"/>
              <w:left w:val="single" w:sz="4" w:space="0" w:color="000000"/>
              <w:right w:val="single" w:sz="4" w:space="0" w:color="000000"/>
            </w:tcBorders>
          </w:tcPr>
          <w:p>
            <w:pPr>
              <w:pStyle w:val="TableParagraph"/>
              <w:spacing w:before="85"/>
              <w:ind w:left="107"/>
              <w:rPr>
                <w:b/>
                <w:sz w:val="24"/>
              </w:rPr>
            </w:pPr>
            <w:r>
              <w:rPr>
                <w:b/>
                <w:sz w:val="24"/>
              </w:rPr>
              <w:t>Phần chi</w:t>
            </w:r>
          </w:p>
        </w:tc>
        <w:tc>
          <w:tcPr>
            <w:tcW w:w="1422" w:type="dxa"/>
            <w:tcBorders>
              <w:top w:val="single" w:sz="4" w:space="0" w:color="000000"/>
              <w:left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tcBorders>
          </w:tcPr>
          <w:p>
            <w:pPr>
              <w:pStyle w:val="TableParagraph"/>
              <w:spacing w:before="63"/>
              <w:ind w:right="89"/>
              <w:jc w:val="right"/>
              <w:rPr>
                <w:b/>
                <w:sz w:val="24"/>
              </w:rPr>
            </w:pPr>
            <w:r>
              <w:rPr>
                <w:b/>
                <w:sz w:val="24"/>
              </w:rPr>
              <w:t>392.327,33</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3582"/>
        <w:gridCol w:w="1422"/>
        <w:gridCol w:w="2041"/>
        <w:gridCol w:w="1899"/>
      </w:tblGrid>
      <w:tr>
        <w:trPr>
          <w:trHeight w:val="630" w:hRule="atLeast"/>
        </w:trPr>
        <w:tc>
          <w:tcPr>
            <w:tcW w:w="670" w:type="dxa"/>
            <w:tcBorders>
              <w:bottom w:val="single" w:sz="4" w:space="0" w:color="000000"/>
              <w:right w:val="single" w:sz="4" w:space="0" w:color="000000"/>
            </w:tcBorders>
          </w:tcPr>
          <w:p>
            <w:pPr>
              <w:pStyle w:val="TableParagraph"/>
              <w:spacing w:before="176"/>
              <w:ind w:left="78" w:right="78"/>
              <w:jc w:val="center"/>
              <w:rPr>
                <w:b/>
                <w:sz w:val="24"/>
              </w:rPr>
            </w:pPr>
            <w:r>
              <w:rPr>
                <w:b/>
                <w:sz w:val="24"/>
              </w:rPr>
              <w:t>STT</w:t>
            </w:r>
          </w:p>
        </w:tc>
        <w:tc>
          <w:tcPr>
            <w:tcW w:w="3582" w:type="dxa"/>
            <w:tcBorders>
              <w:left w:val="single" w:sz="4" w:space="0" w:color="000000"/>
              <w:bottom w:val="single" w:sz="4" w:space="0" w:color="000000"/>
              <w:right w:val="single" w:sz="4" w:space="0" w:color="000000"/>
            </w:tcBorders>
          </w:tcPr>
          <w:p>
            <w:pPr>
              <w:pStyle w:val="TableParagraph"/>
              <w:spacing w:before="176"/>
              <w:ind w:left="1112"/>
              <w:rPr>
                <w:b/>
                <w:sz w:val="24"/>
              </w:rPr>
            </w:pPr>
            <w:r>
              <w:rPr>
                <w:b/>
                <w:sz w:val="24"/>
              </w:rPr>
              <w:t>HẠNG MỤC</w:t>
            </w:r>
          </w:p>
        </w:tc>
        <w:tc>
          <w:tcPr>
            <w:tcW w:w="1422" w:type="dxa"/>
            <w:tcBorders>
              <w:left w:val="single" w:sz="4" w:space="0" w:color="000000"/>
              <w:bottom w:val="single" w:sz="4" w:space="0" w:color="000000"/>
              <w:right w:val="single" w:sz="4" w:space="0" w:color="000000"/>
            </w:tcBorders>
          </w:tcPr>
          <w:p>
            <w:pPr>
              <w:pStyle w:val="TableParagraph"/>
              <w:spacing w:before="37"/>
              <w:ind w:left="503" w:right="219" w:hanging="257"/>
              <w:rPr>
                <w:b/>
                <w:sz w:val="24"/>
              </w:rPr>
            </w:pPr>
            <w:r>
              <w:rPr>
                <w:b/>
                <w:sz w:val="24"/>
              </w:rPr>
              <w:t>Diện tích (ha)</w:t>
            </w:r>
          </w:p>
        </w:tc>
        <w:tc>
          <w:tcPr>
            <w:tcW w:w="2041" w:type="dxa"/>
            <w:tcBorders>
              <w:left w:val="single" w:sz="4" w:space="0" w:color="000000"/>
              <w:bottom w:val="single" w:sz="4" w:space="0" w:color="000000"/>
              <w:right w:val="single" w:sz="4" w:space="0" w:color="000000"/>
            </w:tcBorders>
          </w:tcPr>
          <w:p>
            <w:pPr>
              <w:pStyle w:val="TableParagraph"/>
              <w:spacing w:line="235" w:lineRule="auto" w:before="42"/>
              <w:ind w:left="509" w:right="488" w:firstLine="103"/>
              <w:rPr>
                <w:b/>
                <w:sz w:val="24"/>
              </w:rPr>
            </w:pPr>
            <w:r>
              <w:rPr>
                <w:b/>
                <w:sz w:val="24"/>
              </w:rPr>
              <w:t>Đơn giá (đồng/m</w:t>
            </w:r>
            <w:r>
              <w:rPr>
                <w:b/>
                <w:position w:val="8"/>
                <w:sz w:val="16"/>
              </w:rPr>
              <w:t>2</w:t>
            </w:r>
            <w:r>
              <w:rPr>
                <w:b/>
                <w:sz w:val="24"/>
              </w:rPr>
              <w:t>)</w:t>
            </w:r>
          </w:p>
        </w:tc>
        <w:tc>
          <w:tcPr>
            <w:tcW w:w="1899" w:type="dxa"/>
            <w:tcBorders>
              <w:left w:val="single" w:sz="4" w:space="0" w:color="000000"/>
              <w:bottom w:val="single" w:sz="4" w:space="0" w:color="000000"/>
            </w:tcBorders>
          </w:tcPr>
          <w:p>
            <w:pPr>
              <w:pStyle w:val="TableParagraph"/>
              <w:spacing w:before="37"/>
              <w:ind w:left="335" w:right="304" w:firstLine="43"/>
              <w:rPr>
                <w:b/>
                <w:sz w:val="24"/>
              </w:rPr>
            </w:pPr>
            <w:r>
              <w:rPr>
                <w:b/>
                <w:sz w:val="24"/>
              </w:rPr>
              <w:t>Thành tiền (triệu đồng)</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1</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167"/>
              <w:ind w:left="107"/>
              <w:rPr>
                <w:sz w:val="24"/>
              </w:rPr>
            </w:pPr>
            <w:r>
              <w:rPr>
                <w:sz w:val="24"/>
              </w:rPr>
              <w:t>Bồi thường, hỗ trợ về đất trồng lúa</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5"/>
              <w:ind w:right="98"/>
              <w:jc w:val="right"/>
              <w:rPr>
                <w:sz w:val="24"/>
              </w:rPr>
            </w:pPr>
            <w:r>
              <w:rPr>
                <w:sz w:val="24"/>
              </w:rPr>
              <w:t>50,50</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5"/>
              <w:ind w:right="100"/>
              <w:jc w:val="right"/>
              <w:rPr>
                <w:sz w:val="24"/>
              </w:rPr>
            </w:pPr>
            <w:r>
              <w:rPr>
                <w:sz w:val="24"/>
              </w:rPr>
              <w:t>36.000</w:t>
            </w:r>
          </w:p>
        </w:tc>
        <w:tc>
          <w:tcPr>
            <w:tcW w:w="1899" w:type="dxa"/>
            <w:tcBorders>
              <w:top w:val="single" w:sz="4" w:space="0" w:color="000000"/>
              <w:left w:val="single" w:sz="4" w:space="0" w:color="000000"/>
              <w:bottom w:val="single" w:sz="4" w:space="0" w:color="000000"/>
            </w:tcBorders>
          </w:tcPr>
          <w:p>
            <w:pPr>
              <w:pStyle w:val="TableParagraph"/>
              <w:spacing w:before="145"/>
              <w:ind w:right="89"/>
              <w:jc w:val="right"/>
              <w:rPr>
                <w:sz w:val="24"/>
              </w:rPr>
            </w:pPr>
            <w:r>
              <w:rPr>
                <w:sz w:val="24"/>
              </w:rPr>
              <w:t>18.179,86</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9"/>
              <w:ind w:right="1"/>
              <w:jc w:val="center"/>
              <w:rPr>
                <w:sz w:val="24"/>
              </w:rPr>
            </w:pPr>
            <w:r>
              <w:rPr>
                <w:sz w:val="24"/>
              </w:rPr>
              <w:t>2</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128"/>
              <w:rPr>
                <w:sz w:val="24"/>
              </w:rPr>
            </w:pPr>
            <w:r>
              <w:rPr>
                <w:sz w:val="24"/>
              </w:rPr>
              <w:t>Bồi thường, hỗ trợ về đất  trồng cây hàng năm</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93,46</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36.000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33.646,50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9"/>
              <w:ind w:right="1"/>
              <w:jc w:val="center"/>
              <w:rPr>
                <w:sz w:val="24"/>
              </w:rPr>
            </w:pPr>
            <w:r>
              <w:rPr>
                <w:sz w:val="24"/>
              </w:rPr>
              <w:t>3</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128"/>
              <w:rPr>
                <w:sz w:val="24"/>
              </w:rPr>
            </w:pPr>
            <w:r>
              <w:rPr>
                <w:sz w:val="24"/>
              </w:rPr>
              <w:t>Bồi thường, hỗ trợ về đất  trồng cây lâu năm</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320,05</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48.000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153.625,55</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4</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384"/>
              <w:rPr>
                <w:sz w:val="24"/>
              </w:rPr>
            </w:pPr>
            <w:r>
              <w:rPr>
                <w:sz w:val="24"/>
              </w:rPr>
              <w:t>Bồi thường, hỗ trợ về đất nuôi trồng thủy sản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1,73</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37.000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640,17</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7"/>
              <w:ind w:right="1"/>
              <w:jc w:val="center"/>
              <w:rPr>
                <w:sz w:val="24"/>
              </w:rPr>
            </w:pPr>
            <w:r>
              <w:rPr>
                <w:sz w:val="24"/>
              </w:rPr>
              <w:t>5</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Pr>
                <w:sz w:val="24"/>
              </w:rPr>
            </w:pPr>
            <w:r>
              <w:rPr>
                <w:sz w:val="24"/>
              </w:rPr>
              <w:t>Chi bồi thường khi thu hồi đất ở nông thôn</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6"/>
              <w:ind w:right="98"/>
              <w:jc w:val="right"/>
              <w:rPr>
                <w:sz w:val="24"/>
              </w:rPr>
            </w:pPr>
            <w:r>
              <w:rPr>
                <w:sz w:val="24"/>
              </w:rPr>
              <w:t>14,66</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6"/>
              <w:ind w:right="100"/>
              <w:jc w:val="right"/>
              <w:rPr>
                <w:sz w:val="24"/>
              </w:rPr>
            </w:pPr>
            <w:r>
              <w:rPr>
                <w:sz w:val="24"/>
              </w:rPr>
              <w:t>415.000</w:t>
            </w:r>
          </w:p>
        </w:tc>
        <w:tc>
          <w:tcPr>
            <w:tcW w:w="1899" w:type="dxa"/>
            <w:tcBorders>
              <w:top w:val="single" w:sz="4" w:space="0" w:color="000000"/>
              <w:left w:val="single" w:sz="4" w:space="0" w:color="000000"/>
              <w:bottom w:val="single" w:sz="4" w:space="0" w:color="000000"/>
            </w:tcBorders>
          </w:tcPr>
          <w:p>
            <w:pPr>
              <w:pStyle w:val="TableParagraph"/>
              <w:spacing w:before="146"/>
              <w:ind w:right="89"/>
              <w:jc w:val="right"/>
              <w:rPr>
                <w:sz w:val="24"/>
              </w:rPr>
            </w:pPr>
            <w:r>
              <w:rPr>
                <w:sz w:val="24"/>
              </w:rPr>
              <w:t>60.839,00</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9"/>
              <w:ind w:right="1"/>
              <w:jc w:val="center"/>
              <w:rPr>
                <w:sz w:val="24"/>
              </w:rPr>
            </w:pPr>
            <w:r>
              <w:rPr>
                <w:sz w:val="24"/>
              </w:rPr>
              <w:t>6</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30"/>
              <w:ind w:left="107" w:right="276"/>
              <w:rPr>
                <w:sz w:val="24"/>
              </w:rPr>
            </w:pPr>
            <w:r>
              <w:rPr>
                <w:sz w:val="24"/>
              </w:rPr>
              <w:t>Chi bồi thường khi thu hồi đất </w:t>
            </w:r>
            <w:r>
              <w:rPr>
                <w:spacing w:val="-13"/>
                <w:sz w:val="24"/>
              </w:rPr>
              <w:t>ở </w:t>
            </w:r>
            <w:r>
              <w:rPr>
                <w:sz w:val="24"/>
              </w:rPr>
              <w:t>đô thị</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47"/>
              <w:ind w:right="98"/>
              <w:jc w:val="right"/>
              <w:rPr>
                <w:sz w:val="24"/>
              </w:rPr>
            </w:pPr>
            <w:r>
              <w:rPr>
                <w:sz w:val="24"/>
              </w:rPr>
              <w:t>38,75</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147"/>
              <w:ind w:right="100"/>
              <w:jc w:val="right"/>
              <w:rPr>
                <w:sz w:val="24"/>
              </w:rPr>
            </w:pPr>
            <w:r>
              <w:rPr>
                <w:sz w:val="24"/>
              </w:rPr>
              <w:t>275.000</w:t>
            </w: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106.562,50</w:t>
            </w:r>
          </w:p>
        </w:tc>
      </w:tr>
      <w:tr>
        <w:trPr>
          <w:trHeight w:val="827" w:hRule="atLeast"/>
        </w:trPr>
        <w:tc>
          <w:tcPr>
            <w:tcW w:w="670" w:type="dxa"/>
            <w:tcBorders>
              <w:top w:val="single" w:sz="4" w:space="0" w:color="000000"/>
              <w:bottom w:val="single" w:sz="4" w:space="0" w:color="000000"/>
              <w:right w:val="single" w:sz="4" w:space="0" w:color="000000"/>
            </w:tcBorders>
          </w:tcPr>
          <w:p>
            <w:pPr>
              <w:pStyle w:val="TableParagraph"/>
              <w:spacing w:before="5"/>
              <w:rPr>
                <w:b/>
                <w:sz w:val="23"/>
              </w:rPr>
            </w:pPr>
          </w:p>
          <w:p>
            <w:pPr>
              <w:pStyle w:val="TableParagraph"/>
              <w:ind w:right="1"/>
              <w:jc w:val="center"/>
              <w:rPr>
                <w:sz w:val="24"/>
              </w:rPr>
            </w:pPr>
            <w:r>
              <w:rPr>
                <w:sz w:val="24"/>
              </w:rPr>
              <w:t>7</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ind w:left="107" w:right="128"/>
              <w:rPr>
                <w:sz w:val="24"/>
              </w:rPr>
            </w:pPr>
            <w:r>
              <w:rPr>
                <w:sz w:val="24"/>
              </w:rPr>
              <w:t>Chi bồi thường khi thu hồi đất cơ sở sản xuất, kinh doanh phi nông</w:t>
            </w:r>
          </w:p>
          <w:p>
            <w:pPr>
              <w:pStyle w:val="TableParagraph"/>
              <w:spacing w:line="261" w:lineRule="exact"/>
              <w:ind w:left="107"/>
              <w:rPr>
                <w:sz w:val="24"/>
              </w:rPr>
            </w:pPr>
            <w:r>
              <w:rPr>
                <w:sz w:val="24"/>
              </w:rPr>
              <w:t>nghiệp</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1"/>
              </w:rPr>
            </w:pPr>
          </w:p>
          <w:p>
            <w:pPr>
              <w:pStyle w:val="TableParagraph"/>
              <w:ind w:right="98"/>
              <w:jc w:val="right"/>
              <w:rPr>
                <w:sz w:val="24"/>
              </w:rPr>
            </w:pPr>
            <w:r>
              <w:rPr>
                <w:sz w:val="24"/>
              </w:rPr>
              <w:t>3,55</w:t>
            </w:r>
          </w:p>
        </w:tc>
        <w:tc>
          <w:tcPr>
            <w:tcW w:w="2041"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1"/>
              </w:rPr>
            </w:pPr>
          </w:p>
          <w:p>
            <w:pPr>
              <w:pStyle w:val="TableParagraph"/>
              <w:ind w:right="100"/>
              <w:jc w:val="right"/>
              <w:rPr>
                <w:sz w:val="24"/>
              </w:rPr>
            </w:pPr>
            <w:r>
              <w:rPr>
                <w:sz w:val="24"/>
              </w:rPr>
              <w:t>192.500</w:t>
            </w:r>
          </w:p>
        </w:tc>
        <w:tc>
          <w:tcPr>
            <w:tcW w:w="1899" w:type="dxa"/>
            <w:tcBorders>
              <w:top w:val="single" w:sz="4" w:space="0" w:color="000000"/>
              <w:left w:val="single" w:sz="4" w:space="0" w:color="000000"/>
              <w:bottom w:val="single" w:sz="4" w:space="0" w:color="000000"/>
            </w:tcBorders>
          </w:tcPr>
          <w:p>
            <w:pPr>
              <w:pStyle w:val="TableParagraph"/>
              <w:spacing w:before="9"/>
              <w:rPr>
                <w:b/>
                <w:sz w:val="21"/>
              </w:rPr>
            </w:pPr>
          </w:p>
          <w:p>
            <w:pPr>
              <w:pStyle w:val="TableParagraph"/>
              <w:ind w:right="89"/>
              <w:jc w:val="right"/>
              <w:rPr>
                <w:sz w:val="24"/>
              </w:rPr>
            </w:pPr>
            <w:r>
              <w:rPr>
                <w:sz w:val="24"/>
              </w:rPr>
              <w:t>6.833,75</w:t>
            </w:r>
          </w:p>
        </w:tc>
      </w:tr>
      <w:tr>
        <w:trPr>
          <w:trHeight w:val="623" w:hRule="atLeast"/>
        </w:trPr>
        <w:tc>
          <w:tcPr>
            <w:tcW w:w="670" w:type="dxa"/>
            <w:tcBorders>
              <w:top w:val="single" w:sz="4" w:space="0" w:color="000000"/>
              <w:bottom w:val="single" w:sz="4" w:space="0" w:color="000000"/>
              <w:right w:val="single" w:sz="4" w:space="0" w:color="000000"/>
            </w:tcBorders>
          </w:tcPr>
          <w:p>
            <w:pPr>
              <w:pStyle w:val="TableParagraph"/>
              <w:spacing w:before="169"/>
              <w:ind w:right="1"/>
              <w:jc w:val="center"/>
              <w:rPr>
                <w:sz w:val="24"/>
              </w:rPr>
            </w:pPr>
            <w:r>
              <w:rPr>
                <w:sz w:val="24"/>
              </w:rPr>
              <w:t>8</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147"/>
              <w:ind w:left="107"/>
              <w:rPr>
                <w:sz w:val="24"/>
              </w:rPr>
            </w:pPr>
            <w:r>
              <w:rPr>
                <w:sz w:val="24"/>
              </w:rPr>
              <w:t>Chi phí bồi thường thu hồi đất</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899" w:type="dxa"/>
            <w:tcBorders>
              <w:top w:val="single" w:sz="4" w:space="0" w:color="000000"/>
              <w:left w:val="single" w:sz="4" w:space="0" w:color="000000"/>
              <w:bottom w:val="single" w:sz="4" w:space="0" w:color="000000"/>
            </w:tcBorders>
          </w:tcPr>
          <w:p>
            <w:pPr>
              <w:pStyle w:val="TableParagraph"/>
              <w:spacing w:before="147"/>
              <w:ind w:right="89"/>
              <w:jc w:val="right"/>
              <w:rPr>
                <w:sz w:val="24"/>
              </w:rPr>
            </w:pPr>
            <w:r>
              <w:rPr>
                <w:sz w:val="24"/>
              </w:rPr>
              <w:t>4.000,00</w:t>
            </w:r>
          </w:p>
        </w:tc>
      </w:tr>
      <w:tr>
        <w:trPr>
          <w:trHeight w:val="636" w:hRule="atLeast"/>
        </w:trPr>
        <w:tc>
          <w:tcPr>
            <w:tcW w:w="670" w:type="dxa"/>
            <w:tcBorders>
              <w:top w:val="single" w:sz="4" w:space="0" w:color="000000"/>
              <w:bottom w:val="single" w:sz="4" w:space="0" w:color="000000"/>
              <w:right w:val="single" w:sz="4" w:space="0" w:color="000000"/>
            </w:tcBorders>
          </w:tcPr>
          <w:p>
            <w:pPr>
              <w:pStyle w:val="TableParagraph"/>
              <w:spacing w:before="174"/>
              <w:ind w:right="1"/>
              <w:jc w:val="center"/>
              <w:rPr>
                <w:sz w:val="24"/>
              </w:rPr>
            </w:pPr>
            <w:r>
              <w:rPr>
                <w:sz w:val="24"/>
              </w:rPr>
              <w:t>9</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Chi phí hỗ trợ bồi thường thu hồi</w:t>
            </w:r>
          </w:p>
          <w:p>
            <w:pPr>
              <w:pStyle w:val="TableParagraph"/>
              <w:spacing w:before="41"/>
              <w:ind w:left="107"/>
              <w:rPr>
                <w:sz w:val="24"/>
              </w:rPr>
            </w:pPr>
            <w:r>
              <w:rPr>
                <w:sz w:val="24"/>
              </w:rPr>
              <w:t>đất</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899" w:type="dxa"/>
            <w:tcBorders>
              <w:top w:val="single" w:sz="4" w:space="0" w:color="000000"/>
              <w:left w:val="single" w:sz="4" w:space="0" w:color="000000"/>
              <w:bottom w:val="single" w:sz="4" w:space="0" w:color="000000"/>
            </w:tcBorders>
          </w:tcPr>
          <w:p>
            <w:pPr>
              <w:pStyle w:val="TableParagraph"/>
              <w:spacing w:before="152"/>
              <w:ind w:right="89"/>
              <w:jc w:val="right"/>
              <w:rPr>
                <w:sz w:val="24"/>
              </w:rPr>
            </w:pPr>
            <w:r>
              <w:rPr>
                <w:sz w:val="24"/>
              </w:rPr>
              <w:t>4.000,00</w:t>
            </w:r>
          </w:p>
        </w:tc>
      </w:tr>
      <w:tr>
        <w:trPr>
          <w:trHeight w:val="621" w:hRule="atLeast"/>
        </w:trPr>
        <w:tc>
          <w:tcPr>
            <w:tcW w:w="670" w:type="dxa"/>
            <w:tcBorders>
              <w:top w:val="single" w:sz="4" w:space="0" w:color="000000"/>
              <w:bottom w:val="single" w:sz="4" w:space="0" w:color="000000"/>
              <w:right w:val="single" w:sz="4" w:space="0" w:color="000000"/>
            </w:tcBorders>
          </w:tcPr>
          <w:p>
            <w:pPr>
              <w:pStyle w:val="TableParagraph"/>
              <w:spacing w:before="167"/>
              <w:ind w:left="77" w:right="78"/>
              <w:jc w:val="center"/>
              <w:rPr>
                <w:sz w:val="24"/>
              </w:rPr>
            </w:pPr>
            <w:r>
              <w:rPr>
                <w:sz w:val="24"/>
              </w:rPr>
              <w:t>10</w:t>
            </w:r>
          </w:p>
        </w:tc>
        <w:tc>
          <w:tcPr>
            <w:tcW w:w="3582" w:type="dxa"/>
            <w:tcBorders>
              <w:top w:val="single" w:sz="4" w:space="0" w:color="000000"/>
              <w:left w:val="single" w:sz="4" w:space="0" w:color="000000"/>
              <w:bottom w:val="single" w:sz="4" w:space="0" w:color="000000"/>
              <w:right w:val="single" w:sz="4" w:space="0" w:color="000000"/>
            </w:tcBorders>
          </w:tcPr>
          <w:p>
            <w:pPr>
              <w:pStyle w:val="TableParagraph"/>
              <w:spacing w:before="145"/>
              <w:ind w:left="107"/>
              <w:rPr>
                <w:sz w:val="24"/>
              </w:rPr>
            </w:pPr>
            <w:r>
              <w:rPr>
                <w:sz w:val="24"/>
              </w:rPr>
              <w:t>Chi phí tái định cư</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2041" w:type="dxa"/>
            <w:tcBorders>
              <w:top w:val="single" w:sz="4" w:space="0" w:color="000000"/>
              <w:left w:val="single" w:sz="4" w:space="0" w:color="000000"/>
              <w:bottom w:val="single" w:sz="4" w:space="0" w:color="000000"/>
              <w:right w:val="single" w:sz="4" w:space="0" w:color="000000"/>
            </w:tcBorders>
          </w:tcPr>
          <w:p>
            <w:pPr>
              <w:pStyle w:val="TableParagraph"/>
              <w:rPr>
                <w:sz w:val="26"/>
              </w:rPr>
            </w:pPr>
          </w:p>
        </w:tc>
        <w:tc>
          <w:tcPr>
            <w:tcW w:w="1899" w:type="dxa"/>
            <w:tcBorders>
              <w:top w:val="single" w:sz="4" w:space="0" w:color="000000"/>
              <w:left w:val="single" w:sz="4" w:space="0" w:color="000000"/>
              <w:bottom w:val="single" w:sz="4" w:space="0" w:color="000000"/>
            </w:tcBorders>
          </w:tcPr>
          <w:p>
            <w:pPr>
              <w:pStyle w:val="TableParagraph"/>
              <w:spacing w:before="145"/>
              <w:ind w:right="89"/>
              <w:jc w:val="right"/>
              <w:rPr>
                <w:sz w:val="24"/>
              </w:rPr>
            </w:pPr>
            <w:r>
              <w:rPr>
                <w:sz w:val="24"/>
              </w:rPr>
              <w:t>4.000,00</w:t>
            </w:r>
          </w:p>
        </w:tc>
      </w:tr>
      <w:tr>
        <w:trPr>
          <w:trHeight w:val="318" w:hRule="atLeast"/>
        </w:trPr>
        <w:tc>
          <w:tcPr>
            <w:tcW w:w="670" w:type="dxa"/>
            <w:tcBorders>
              <w:top w:val="single" w:sz="4" w:space="0" w:color="000000"/>
              <w:right w:val="single" w:sz="4" w:space="0" w:color="000000"/>
            </w:tcBorders>
          </w:tcPr>
          <w:p>
            <w:pPr>
              <w:pStyle w:val="TableParagraph"/>
              <w:rPr>
                <w:sz w:val="24"/>
              </w:rPr>
            </w:pPr>
          </w:p>
        </w:tc>
        <w:tc>
          <w:tcPr>
            <w:tcW w:w="3582" w:type="dxa"/>
            <w:tcBorders>
              <w:top w:val="single" w:sz="4" w:space="0" w:color="000000"/>
              <w:left w:val="single" w:sz="4" w:space="0" w:color="000000"/>
              <w:right w:val="single" w:sz="4" w:space="0" w:color="000000"/>
            </w:tcBorders>
          </w:tcPr>
          <w:p>
            <w:pPr>
              <w:pStyle w:val="TableParagraph"/>
              <w:spacing w:before="20"/>
              <w:ind w:left="107"/>
              <w:rPr>
                <w:b/>
                <w:sz w:val="24"/>
              </w:rPr>
            </w:pPr>
            <w:r>
              <w:rPr>
                <w:b/>
                <w:sz w:val="24"/>
              </w:rPr>
              <w:t>Cân đối thu - chi (I - II)</w:t>
            </w:r>
          </w:p>
        </w:tc>
        <w:tc>
          <w:tcPr>
            <w:tcW w:w="1422" w:type="dxa"/>
            <w:tcBorders>
              <w:top w:val="single" w:sz="4" w:space="0" w:color="000000"/>
              <w:left w:val="single" w:sz="4" w:space="0" w:color="000000"/>
              <w:right w:val="single" w:sz="4" w:space="0" w:color="000000"/>
            </w:tcBorders>
          </w:tcPr>
          <w:p>
            <w:pPr>
              <w:pStyle w:val="TableParagraph"/>
              <w:rPr>
                <w:sz w:val="24"/>
              </w:rPr>
            </w:pPr>
          </w:p>
        </w:tc>
        <w:tc>
          <w:tcPr>
            <w:tcW w:w="2041" w:type="dxa"/>
            <w:tcBorders>
              <w:top w:val="single" w:sz="4" w:space="0" w:color="000000"/>
              <w:left w:val="single" w:sz="4" w:space="0" w:color="000000"/>
              <w:right w:val="single" w:sz="4" w:space="0" w:color="000000"/>
            </w:tcBorders>
          </w:tcPr>
          <w:p>
            <w:pPr>
              <w:pStyle w:val="TableParagraph"/>
              <w:rPr>
                <w:sz w:val="24"/>
              </w:rPr>
            </w:pPr>
          </w:p>
        </w:tc>
        <w:tc>
          <w:tcPr>
            <w:tcW w:w="1899" w:type="dxa"/>
            <w:tcBorders>
              <w:top w:val="single" w:sz="4" w:space="0" w:color="000000"/>
              <w:left w:val="single" w:sz="4" w:space="0" w:color="000000"/>
            </w:tcBorders>
          </w:tcPr>
          <w:p>
            <w:pPr>
              <w:pStyle w:val="TableParagraph"/>
              <w:spacing w:before="1"/>
              <w:ind w:right="89"/>
              <w:jc w:val="right"/>
              <w:rPr>
                <w:b/>
                <w:sz w:val="24"/>
              </w:rPr>
            </w:pPr>
            <w:r>
              <w:rPr>
                <w:b/>
                <w:sz w:val="24"/>
              </w:rPr>
              <w:t>76.656,12</w:t>
            </w:r>
          </w:p>
        </w:tc>
      </w:tr>
    </w:tbl>
    <w:p>
      <w:pPr>
        <w:pStyle w:val="Heading1"/>
        <w:numPr>
          <w:ilvl w:val="1"/>
          <w:numId w:val="80"/>
        </w:numPr>
        <w:tabs>
          <w:tab w:pos="1914" w:val="left" w:leader="none"/>
        </w:tabs>
        <w:spacing w:line="288" w:lineRule="auto" w:before="127" w:after="0"/>
        <w:ind w:left="679" w:right="565" w:firstLine="719"/>
        <w:jc w:val="both"/>
      </w:pPr>
      <w:bookmarkStart w:name="_bookmark135" w:id="185"/>
      <w:bookmarkEnd w:id="185"/>
      <w:r>
        <w:rPr>
          <w:b w:val="0"/>
        </w:rPr>
      </w:r>
      <w:bookmarkStart w:name="_bookmark135" w:id="186"/>
      <w:bookmarkEnd w:id="186"/>
      <w:r>
        <w:rPr/>
        <w:t>Đ</w:t>
      </w:r>
      <w:r>
        <w:rPr/>
        <w:t>ánh giá tác động của phương án quy hoạch sử dụng đất đến </w:t>
      </w:r>
      <w:r>
        <w:rPr>
          <w:spacing w:val="-3"/>
        </w:rPr>
        <w:t>khả </w:t>
      </w:r>
      <w:r>
        <w:rPr/>
        <w:t>năng bảo đảm an ninh lương</w:t>
      </w:r>
      <w:r>
        <w:rPr>
          <w:spacing w:val="-2"/>
        </w:rPr>
        <w:t> </w:t>
      </w:r>
      <w:r>
        <w:rPr/>
        <w:t>thực</w:t>
      </w:r>
    </w:p>
    <w:p>
      <w:pPr>
        <w:pStyle w:val="BodyText"/>
        <w:spacing w:line="288" w:lineRule="auto" w:before="115"/>
        <w:ind w:right="565"/>
      </w:pPr>
      <w:r>
        <w:rPr/>
        <w:t>Phương án quy hoạch sử dụng đất đến năm 2030 đã bố trí quỹ đất nông nghiệp của huyện theo tinh thần Nghị quyết của Đại hội Đảng bộ huyện nhằm đảm bảo an ninh lương thực trên địa bàn huyện là bố trí các vùng sản xuất nông nghiệp tập trung để đầu tư nâng cấp hạ tầng nông nghiệp, nông thôn, tạo thuận lợi cho tập trung phát triển nông - lâm - thủy sản theo vùng, tập trung chuyên canh, gắn sản xuất với chế biến và tiêu thụ sản phẩm. Chuyển đổi cơ cấu cây trồng, vật nuôi </w:t>
      </w:r>
      <w:r>
        <w:rPr>
          <w:spacing w:val="3"/>
        </w:rPr>
        <w:t>phù </w:t>
      </w:r>
      <w:r>
        <w:rPr/>
        <w:t>hợp với đặc điểm đất đai từng vùng, theo hướng có giá trị kinh tế cao. Xây dựng và nhân rộng các </w:t>
      </w:r>
      <w:r>
        <w:rPr>
          <w:spacing w:val="-3"/>
        </w:rPr>
        <w:t>mô </w:t>
      </w:r>
      <w:r>
        <w:rPr/>
        <w:t>hình sản xuất nông nghiệp theo hướng công nghệ cao và nông nghiệp sinh thái, chỉ đạo sản xuất theo hình thức luân canh, thâm canh cây trồng hợp lý, áp dụng đồng bộ các tiến bộ kỹ thuật về giống, cơ giới hóa, phòng trừ sâu bệnh, tiết kiệm chi phí, nâng cao năng suất, chất lượng, tăng cường sử dụng phân bón hữu cơ trong sản xuất nông nghiệp. Khuyến khích tích tụ, tập trung đất đai theo quy định của pháp luật: giữa các hộ nông dân như hình thức đổi thửa hoặc thuê, mượn, chuyển nhượng đất nông nghiệp để hình thành cánh đồng mẫu lớn,</w:t>
      </w:r>
      <w:r>
        <w:rPr>
          <w:spacing w:val="-12"/>
        </w:rPr>
        <w:t> </w:t>
      </w:r>
      <w:r>
        <w:rPr/>
        <w:t>tạo</w:t>
      </w:r>
    </w:p>
    <w:p>
      <w:pPr>
        <w:spacing w:after="0" w:line="288" w:lineRule="auto"/>
        <w:sectPr>
          <w:pgSz w:w="11910" w:h="16850"/>
          <w:pgMar w:header="725" w:footer="788" w:top="1300" w:bottom="980" w:left="1020" w:right="280"/>
        </w:sectPr>
      </w:pPr>
    </w:p>
    <w:p>
      <w:pPr>
        <w:pStyle w:val="BodyText"/>
        <w:spacing w:line="288" w:lineRule="auto" w:before="113"/>
        <w:ind w:right="567" w:firstLine="0"/>
      </w:pPr>
      <w:r>
        <w:rPr/>
        <w:t>điều kiện thuận lợi cho công tác áp dụng các tiến bộ khoa học – kỹ thuật vào trong sản xuất để tăng năng suất lao động, hạ giá thành sản phẩm, nâng cao thu nhập cho người dân. Phát trển kinh tế trang trại, gia trại chăn nuôi theo phương thức công nghiệp, triển khai có hiệu quả cơ chế, chính sách, hỗ trợ tạo điều kiện cho người chăn nuôi gắn với bảo đảm an toàn thực phẩm</w:t>
      </w:r>
    </w:p>
    <w:p>
      <w:pPr>
        <w:pStyle w:val="Heading1"/>
        <w:numPr>
          <w:ilvl w:val="1"/>
          <w:numId w:val="80"/>
        </w:numPr>
        <w:tabs>
          <w:tab w:pos="1915" w:val="left" w:leader="none"/>
        </w:tabs>
        <w:spacing w:line="288" w:lineRule="auto" w:before="123" w:after="0"/>
        <w:ind w:left="679" w:right="572" w:firstLine="719"/>
        <w:jc w:val="both"/>
      </w:pPr>
      <w:bookmarkStart w:name="_bookmark136" w:id="187"/>
      <w:bookmarkEnd w:id="187"/>
      <w:r>
        <w:rPr>
          <w:b w:val="0"/>
        </w:rPr>
      </w:r>
      <w:bookmarkStart w:name="_bookmark136" w:id="188"/>
      <w:bookmarkEnd w:id="188"/>
      <w:r>
        <w:rPr/>
        <w:t>Đ</w:t>
      </w:r>
      <w:r>
        <w:rPr/>
        <w:t>ánh tác động của phương án quy hoạch sử dụng đất đối với việc giải quyết quỹ đất ở, mức độ ảnh hưởng đến đời sống các hộ dân phải di dời chỗ ở, số lao động phải chuyển đổi nghề nghiệp do chuyển mục đích sử dụng đất</w:t>
      </w:r>
    </w:p>
    <w:p>
      <w:pPr>
        <w:pStyle w:val="BodyText"/>
        <w:spacing w:line="288" w:lineRule="auto" w:before="116"/>
        <w:ind w:right="566"/>
      </w:pPr>
      <w:r>
        <w:rPr/>
        <w:t>Phương án quy hoạch sử dụng đất đã giải quyết quỹ đất ở, hạn chế mức độ ảnh hưởng đến đời sống các hộ dân phải di dời chỗ ở, số lao động phải chuyển đổi nghề nghiệp do chuyển mục đích sử dụng đất, bố trí ổn định dân cư cho các vùng. Việc bố trí, sắp xếp dân cư một cách hiệu quả, hợp lý đã góp phần thúc đẩy tiến trình xây dựng nông thôn mới, qua đó bố trí dân cư tập trung giải quyết các vấn đề cơ bản như sau:</w:t>
      </w:r>
    </w:p>
    <w:p>
      <w:pPr>
        <w:pStyle w:val="BodyText"/>
        <w:spacing w:line="288" w:lineRule="auto"/>
        <w:ind w:right="567"/>
      </w:pPr>
      <w:r>
        <w:rPr/>
        <w:t>Về xây dựng cơ sở hạ tầng thiết yếu: Thông qua chương trình bố trí dân cư, tỉnh sẽ hình thành các cụm dân cư nông thôn góp phần mở rộng quỹ đất tạo mặt bằng xây dựng các công trình công cộng, hạ tầng thiết yếu thực hiện nhóm tiêu chí xây dựng cở hạ tầng trong xây dựng nông thôn mới.</w:t>
      </w:r>
    </w:p>
    <w:p>
      <w:pPr>
        <w:pStyle w:val="BodyText"/>
        <w:spacing w:line="288" w:lineRule="auto"/>
        <w:ind w:right="570"/>
      </w:pPr>
      <w:r>
        <w:rPr/>
        <w:t>Về thu nhập: Do xu thế của cơ chế thị trường hiện nay, việc áp dụng các tiến bộ khoa học kỹ thuật vào trong sản xuất giúp nâng cao hiệu quả kinh tế nhằm phát triển nông nghiệp nông thôn góp phần thúc đẩy chuyển dịch cơ cấu kinh tế nông nghiệp theo hướng công nghiệp hóa – hiện đại hóa. Từ đó, giúp nâng cao thu nhập cho các hộ, cải thiện đời sống nhân dân, tăng sản phẩm cho xã hội.</w:t>
      </w:r>
    </w:p>
    <w:p>
      <w:pPr>
        <w:pStyle w:val="BodyText"/>
        <w:spacing w:line="288" w:lineRule="auto" w:before="121"/>
        <w:ind w:right="573"/>
      </w:pPr>
      <w:r>
        <w:rPr/>
        <w:t>Về môi trường: Bố trí dân cư gắn với hình thành các khu dân cư tập trung góp phần tạo dựng môi trường sống đầy đủ, hiện đại hơn kéo theo các nhu cầu thiết yếu về vấn đề nâng cấp cơ sở hạ tầng (điện, hệ thống kè chống sạt lở, bãi thu gom và xử lý rác thải, hệ thống nước sạch…), áp dụng tiến bộ khoa học vào sản xuất (hạn chế sử dụng thuốc bảo vệ thực vật). Với các nhu cầu trên, cùng với ý thức của người dân về vấn đề môi trường đặc biệt ở nơi dân cư sống tập trung cũng đã giải quyết phần nào vấn đề ô nhiễm môi trường góp phần hoàn thiện tiêu chí môi trường trong bộ tiêu chí xây dựng nông thôn</w:t>
      </w:r>
      <w:r>
        <w:rPr>
          <w:spacing w:val="-9"/>
        </w:rPr>
        <w:t> </w:t>
      </w:r>
      <w:r>
        <w:rPr/>
        <w:t>mới.</w:t>
      </w:r>
    </w:p>
    <w:p>
      <w:pPr>
        <w:pStyle w:val="BodyText"/>
        <w:spacing w:line="288" w:lineRule="auto" w:before="121"/>
        <w:ind w:right="565"/>
      </w:pPr>
      <w:r>
        <w:rPr/>
        <w:t>Để công tác bố trí dân cư thật sự đi vào chiều sâu cần phải tuyên truyền nhận thức về vị trí và vai trò của bố trí dân cư trong quá trình ổn định, phát triển đời</w:t>
      </w:r>
    </w:p>
    <w:p>
      <w:pPr>
        <w:spacing w:after="0" w:line="288" w:lineRule="auto"/>
        <w:sectPr>
          <w:pgSz w:w="11910" w:h="16850"/>
          <w:pgMar w:header="725" w:footer="788" w:top="1300" w:bottom="980" w:left="1020" w:right="280"/>
        </w:sectPr>
      </w:pPr>
    </w:p>
    <w:p>
      <w:pPr>
        <w:pStyle w:val="BodyText"/>
        <w:spacing w:line="288" w:lineRule="auto" w:before="113"/>
        <w:ind w:right="573" w:firstLine="0"/>
      </w:pPr>
      <w:r>
        <w:rPr/>
        <w:t>sống dân cư cũng như quá trình xây dựng nông thôn mới nhằm thúc đẩy mọi nguồn lực tham gia thực hiện chương trình. Bên cạnh đó, cần huy động lồng ghép mọi nguồn vốn của các chương trình dự án và các nguồn vốn trên địa bàn để hỗ trợ kịp thời các hộ gia đình về nhà ở, đất đai, xây dựng kết cấu hạ tầng tái định cư; chú trọng công tác khuyến nông và chuyển giao tiến bộ khoa học kỹ thuật để giúp các hộ dân phát triển sản xuất, ổn định cuộc sống. Có như vậy việc đầu tư, sắp xếp dân cư mới ổn định, bền vững góp phần sớm hoàn thành mục tiêu xây dựng nông thôn mới.</w:t>
      </w:r>
    </w:p>
    <w:p>
      <w:pPr>
        <w:pStyle w:val="BodyText"/>
        <w:spacing w:line="288" w:lineRule="auto" w:before="119"/>
        <w:ind w:right="566"/>
      </w:pPr>
      <w:r>
        <w:rPr/>
        <w:t>Tóm lại, bố trí dân cư vừa giúp ổn định cuộc sống cho các hộ khó khăn vùng sạt lở, dân cư sống phân tán thiếu các điều kiện sinh hoạt thiết yếu, vừa tạo điều kiện thuận lợi về hạ tầng, kỹ thuật tốt cho người dân vừa nâng cao thu nhập, xóa đói giảm nghèo, bảo vệ môi trường góp phần tạo nền tảng xây dựng nông thôn mới theo hướng công nghiệp hóa – hiện đại hóa. Từ đó, tạo bộ mặt mới cho khu vực nông thôn và lộ trình xây dựng nông thôn mới ngày thu </w:t>
      </w:r>
      <w:r>
        <w:rPr>
          <w:spacing w:val="2"/>
        </w:rPr>
        <w:t>hẹp </w:t>
      </w:r>
      <w:r>
        <w:rPr/>
        <w:t>dần khoảng cách về thời gian. Ủy ban nhân dân huyện đã có chủ trương nhằm bảo đảm hài hòa lợi ích của nông dân do bị thu hồi đất bởi quá trình công nghiệp hóa, đô thị hóa, như</w:t>
      </w:r>
      <w:r>
        <w:rPr>
          <w:spacing w:val="-34"/>
        </w:rPr>
        <w:t> </w:t>
      </w:r>
      <w:r>
        <w:rPr/>
        <w:t>sau:</w:t>
      </w:r>
    </w:p>
    <w:p>
      <w:pPr>
        <w:pStyle w:val="BodyText"/>
        <w:spacing w:line="288" w:lineRule="auto"/>
        <w:ind w:right="572"/>
      </w:pPr>
      <w:r>
        <w:rPr>
          <w:i/>
        </w:rPr>
        <w:t>Một là: </w:t>
      </w:r>
      <w:r>
        <w:rPr/>
        <w:t>Tăng cường đầu tư cho nông nghiệp và nông thôn. Vì trên thực tế thu nhập của phần lớn nông dân trong huyện vẫn chủ yếu dựa vào nông nghiệp và ngành công nghiệp liên quan đến nông nghiệp và đây cũng là giải pháp nhất quán với quan điểm phát triển công nghiệp phục vụ nông nghiệp của huyện. Bởi vậy, tăng cường đầu tư ngân sách cho nông nghiệp là việc cần được thực hiện</w:t>
      </w:r>
      <w:r>
        <w:rPr>
          <w:spacing w:val="-21"/>
        </w:rPr>
        <w:t> </w:t>
      </w:r>
      <w:r>
        <w:rPr/>
        <w:t>ngay</w:t>
      </w:r>
    </w:p>
    <w:p>
      <w:pPr>
        <w:pStyle w:val="BodyText"/>
        <w:spacing w:line="288" w:lineRule="auto"/>
        <w:ind w:right="564"/>
      </w:pPr>
      <w:r>
        <w:rPr>
          <w:i/>
        </w:rPr>
        <w:t>Hai là: </w:t>
      </w:r>
      <w:r>
        <w:rPr/>
        <w:t>Các cấp chính quyền cần có chính sách hỗ trợ người nông dân. Trước mắt, cần hỗ trợ tạm thời để bảo đảm ổn định đời sống tối thiểu của người nông dân ở những vùng có diện tích đất đai thu hồi lớn phục vụ cho quá trình đô thị hóa. Tích cực hỗ trợ đào tạo nghề mới, tìm kiếm việc  làm ổn định và lâu dài cho người nông dân, đặc biệt là ở những vùng có quá trình thu hồi đất nông nghiệp và chuyển đổi cơ cấu kinh tế diễn ra nhanh. Phát triển đa dạng các loại hình nghề nghiệp trên địa bàn các khu vực nông thôn thông qua các chương trình đào tạo nghề ngắn hạn, có kế hoạch giúp đỡ những người đã được đào tạo nghề có thể tự mình phát triển nghề nghiệp, nâng cao thu nhập và ổn định đời sống. Tăng cường hơn nữa sự phối hợp giữa các tổ chức hội, đoàn thể và chính quyền các cấp với các cơ sở đào tạo nghề trong và ngoài tỉnh, đồng thời </w:t>
      </w:r>
      <w:r>
        <w:rPr>
          <w:spacing w:val="-3"/>
        </w:rPr>
        <w:t>mở </w:t>
      </w:r>
      <w:r>
        <w:rPr/>
        <w:t>rộng thị trường xuất khẩu lao động để giảm tải áp lực thiếu việc làm ở khu vực nông</w:t>
      </w:r>
      <w:r>
        <w:rPr>
          <w:spacing w:val="-20"/>
        </w:rPr>
        <w:t> </w:t>
      </w:r>
      <w:r>
        <w:rPr/>
        <w:t>thôn</w:t>
      </w:r>
    </w:p>
    <w:p>
      <w:pPr>
        <w:pStyle w:val="BodyText"/>
        <w:spacing w:line="288" w:lineRule="auto" w:before="122"/>
        <w:ind w:right="565"/>
      </w:pPr>
      <w:r>
        <w:rPr>
          <w:i/>
        </w:rPr>
        <w:t>Ba là: </w:t>
      </w:r>
      <w:r>
        <w:rPr/>
        <w:t>Hỗ trợ và tạo điều kiện cho người nông dân tiếp cận và cập nhật đầy đủ thông tin về thị trường trong nước và ngoài nước, nâng cao năng lực cạnh tranh</w:t>
      </w:r>
    </w:p>
    <w:p>
      <w:pPr>
        <w:spacing w:after="0" w:line="288" w:lineRule="auto"/>
        <w:sectPr>
          <w:pgSz w:w="11910" w:h="16850"/>
          <w:pgMar w:header="725" w:footer="788" w:top="1300" w:bottom="980" w:left="1020" w:right="280"/>
        </w:sectPr>
      </w:pPr>
    </w:p>
    <w:p>
      <w:pPr>
        <w:pStyle w:val="BodyText"/>
        <w:spacing w:line="288" w:lineRule="auto" w:before="113"/>
        <w:ind w:right="566" w:firstLine="0"/>
      </w:pPr>
      <w:r>
        <w:rPr/>
        <w:t>của những hàng hóa nông sản mà địa phương có lợi thế. Tích cực ứng dụng khoa học và công nghệ vào thực tiễn sản xuất để nâng cao năng suất và hiệu quả lao động sản xuất. Mặt khác, vốn là một yêu cầu cấp bách, một điều kiện để người nông dân đầu tư phát triển sản xuất và kinh doanh, tạo việc làm mới. Vì vậy, hỗ trợ nông dân vay tín dụng để có đủ vốn là vấn đề cần sớm được thực hiện. Trong đó, cần đa dạng hóa các hình thức cho vay và đơn giản hóa các thủ tục cho người nông dân vay vốn. Đối với người nông dân, ngoài những ưu đãi về chính sách cho vay vốn, việc hướng dẫn họ làm sao để sử dụng được nguồn vốn hiệu quả cũng là vấn đề rất quan trọng. Thực tế ở nhiều nơi cho thấy, nhiều nông dân khi nhận tiền đền bù đất nông nghiệp bị thu hồi đã không biết sử dụng hiệu quả nguồn tiền đó. Ngoài ra, các khoản đóng góp của người nông dân hiện nay cần được giảm bớt, tạo điều kiện cho họ đầu tư từ khoản thuế sử dụng đất nông nghiệp được giảm trừ</w:t>
      </w:r>
    </w:p>
    <w:p>
      <w:pPr>
        <w:pStyle w:val="BodyText"/>
        <w:spacing w:line="288" w:lineRule="auto" w:before="119"/>
        <w:ind w:right="566"/>
      </w:pPr>
      <w:r>
        <w:rPr>
          <w:i/>
        </w:rPr>
        <w:t>Bốn là: </w:t>
      </w:r>
      <w:r>
        <w:rPr/>
        <w:t>Phát huy tính chủ động và sáng tạo của người nông dân. Vai trò chủ thể sáng tạo của người nông dân thể hiện ở chỗ, họ phải được tham gia ý kiến vào quá trình hoạch định các cơ chế, chính sách phát triển nông nghiệp, nông thôn; vào quá trình quy hoạch đô thị và khu công nghiệp, trong chương trình đền bù, giải tỏa đất nông nghiệp cũng như trong hoạt động của chính quyền, các đoàn thể, tổ chức xã hội liên quan đến lợi ích của người nông dân.</w:t>
      </w:r>
    </w:p>
    <w:p>
      <w:pPr>
        <w:pStyle w:val="BodyText"/>
        <w:spacing w:line="288" w:lineRule="auto"/>
        <w:ind w:right="564"/>
      </w:pPr>
      <w:r>
        <w:rPr>
          <w:i/>
        </w:rPr>
        <w:t>Năm là: </w:t>
      </w:r>
      <w:r>
        <w:rPr/>
        <w:t>Quá trình chuyển dịch cơ cấu kinh tế nông nghiệp cũng phải tiếp  tục được đẩy mạnh, khuyến khích thành lập các doanh nghiệp vừa và nhỏ ở nông thôn; sử dụng các đòn bẩy kinh tế đối với người nông dân; tăng cường xây dựng kết cấu hạ tầng kinh tế - xã hội nông thôn, nhất là xây dựng nông thôn mới. Các chính sách đền bù, bồi thường thiệt hại; chính sách tái định cư; chính sách quy hoạch, quản lý bảo đảm quỹ đất dành cho sản xuất nông nghiệp... phải hướng vào bảo đảm lợi ích kinh tế của người nông dân, tương xứng với sự đóng góp của họ, không để nông dân thua thiệt. Thực hiện một cách đồng bộ, kịp thời những giải pháp cơ bản này sẽ tạo cơ sở vững chắc để bảo đảm lợi ích kinh tế của người nông dân, giải quyết tốt các vấn đề xã hội ở nông thôn. Quá trình đẩy mạnh đô thị hóa không thể bền vững và thành công nếu không giải quyết một cách thỏa đáng vấn  đề này</w:t>
      </w:r>
    </w:p>
    <w:p>
      <w:pPr>
        <w:pStyle w:val="Heading1"/>
        <w:numPr>
          <w:ilvl w:val="1"/>
          <w:numId w:val="80"/>
        </w:numPr>
        <w:tabs>
          <w:tab w:pos="1913" w:val="left" w:leader="none"/>
        </w:tabs>
        <w:spacing w:line="288" w:lineRule="auto" w:before="126" w:after="0"/>
        <w:ind w:left="679" w:right="575" w:firstLine="719"/>
        <w:jc w:val="both"/>
      </w:pPr>
      <w:bookmarkStart w:name="_bookmark137" w:id="189"/>
      <w:bookmarkEnd w:id="189"/>
      <w:r>
        <w:rPr>
          <w:b w:val="0"/>
        </w:rPr>
      </w:r>
      <w:bookmarkStart w:name="_bookmark137" w:id="190"/>
      <w:bookmarkEnd w:id="190"/>
      <w:r>
        <w:rPr/>
        <w:t>Đ</w:t>
      </w:r>
      <w:r>
        <w:rPr/>
        <w:t>ánh giá tác động của phương án quy hoạch sử dụng đất đến </w:t>
      </w:r>
      <w:r>
        <w:rPr>
          <w:spacing w:val="-3"/>
        </w:rPr>
        <w:t>quá </w:t>
      </w:r>
      <w:r>
        <w:rPr/>
        <w:t>trình đô thị hóa và phát triển hạ</w:t>
      </w:r>
      <w:r>
        <w:rPr>
          <w:spacing w:val="1"/>
        </w:rPr>
        <w:t> </w:t>
      </w:r>
      <w:r>
        <w:rPr/>
        <w:t>tầng</w:t>
      </w:r>
    </w:p>
    <w:p>
      <w:pPr>
        <w:pStyle w:val="BodyText"/>
        <w:spacing w:line="288" w:lineRule="auto" w:before="116"/>
        <w:ind w:right="578"/>
      </w:pPr>
      <w:r>
        <w:rPr/>
        <w:t>Để đáp ứng được mục tiêu trên phương án quy hoạch đã bố trí quỹ đất để phát triển không gian đô thị, nâng cấp mở rộng đô thị hiện có vì vậy đã nâng cao giá trị sử dụng đất, kinh tế khu vực đô thị sẽ có điều kiện phát triển nhanh hơn và</w:t>
      </w:r>
    </w:p>
    <w:p>
      <w:pPr>
        <w:spacing w:after="0" w:line="288" w:lineRule="auto"/>
        <w:sectPr>
          <w:pgSz w:w="11910" w:h="16850"/>
          <w:pgMar w:header="725" w:footer="788" w:top="1300" w:bottom="980" w:left="1020" w:right="280"/>
        </w:sectPr>
      </w:pPr>
    </w:p>
    <w:p>
      <w:pPr>
        <w:pStyle w:val="BodyText"/>
        <w:spacing w:line="288" w:lineRule="auto" w:before="113"/>
        <w:ind w:right="564" w:firstLine="0"/>
      </w:pPr>
      <w:r>
        <w:rPr/>
        <w:t>là động lực thúc đẩy kinh tế khu vực nông thôn vùng lân cận. Đặc biệt đã giành quỹ đất để phát triển hạ tầng như giao thông, thủy lợi; đất cơ sở giáo dục - đào tạo…. với tổng diện tích đất hạ tầng tăng thêm là 523,10 ha, để </w:t>
      </w:r>
      <w:r>
        <w:rPr>
          <w:spacing w:val="-3"/>
        </w:rPr>
        <w:t>mở </w:t>
      </w:r>
      <w:r>
        <w:rPr/>
        <w:t>rộng các công trình hạ tầng giao thông, thủy lợi, văn hóa, giáo dục, y tế.... đảm bảo nhu cầu cho người dân; Phương án quy hoạch giúp tăng nhanh quá trình đô thị hóa; Nhìn chung, việc phát triển đô thị sẽ kéo theo hai mặt tác</w:t>
      </w:r>
      <w:r>
        <w:rPr>
          <w:spacing w:val="-11"/>
        </w:rPr>
        <w:t> </w:t>
      </w:r>
      <w:r>
        <w:rPr/>
        <w:t>động:</w:t>
      </w:r>
    </w:p>
    <w:p>
      <w:pPr>
        <w:pStyle w:val="ListParagraph"/>
        <w:numPr>
          <w:ilvl w:val="0"/>
          <w:numId w:val="82"/>
        </w:numPr>
        <w:tabs>
          <w:tab w:pos="1570" w:val="left" w:leader="none"/>
        </w:tabs>
        <w:spacing w:line="288" w:lineRule="auto" w:before="118" w:after="0"/>
        <w:ind w:left="679" w:right="573" w:firstLine="719"/>
        <w:jc w:val="both"/>
        <w:rPr>
          <w:sz w:val="28"/>
        </w:rPr>
      </w:pPr>
      <w:r>
        <w:rPr>
          <w:i/>
          <w:sz w:val="28"/>
        </w:rPr>
        <w:t>Về kinh tế: </w:t>
      </w:r>
      <w:r>
        <w:rPr>
          <w:sz w:val="28"/>
        </w:rPr>
        <w:t>nhiều lao động sẽ có việc làm phi nông nghiệp, một số khu vực ven đô thị sẽ phát triển mạnh nghề kinh doanh dịch</w:t>
      </w:r>
      <w:r>
        <w:rPr>
          <w:spacing w:val="-4"/>
          <w:sz w:val="28"/>
        </w:rPr>
        <w:t> </w:t>
      </w:r>
      <w:r>
        <w:rPr>
          <w:sz w:val="28"/>
        </w:rPr>
        <w:t>vụ.</w:t>
      </w:r>
    </w:p>
    <w:p>
      <w:pPr>
        <w:pStyle w:val="ListParagraph"/>
        <w:numPr>
          <w:ilvl w:val="0"/>
          <w:numId w:val="82"/>
        </w:numPr>
        <w:tabs>
          <w:tab w:pos="1587" w:val="left" w:leader="none"/>
        </w:tabs>
        <w:spacing w:line="288" w:lineRule="auto" w:before="121" w:after="0"/>
        <w:ind w:left="679" w:right="575" w:firstLine="719"/>
        <w:jc w:val="both"/>
        <w:rPr>
          <w:sz w:val="28"/>
        </w:rPr>
      </w:pPr>
      <w:r>
        <w:rPr>
          <w:i/>
          <w:sz w:val="28"/>
        </w:rPr>
        <w:t>Về xã hội: </w:t>
      </w:r>
      <w:r>
        <w:rPr>
          <w:sz w:val="28"/>
        </w:rPr>
        <w:t>phát triển đô thị giúp nâng cao dân trí, đời sống tinh thần của người dân. Tuy nhiên, đô thị hóa cũng sẽ kéo theo những hệ lụy như an ninh trật tự phức tạp, tệ nạn xã hội gia tăng, đặc biệt là khi nhiều hộ gia đình được nhận tiền đền bù ruộng đất bị thu hồi nhưng không sử dụng vào mục đích đúng</w:t>
      </w:r>
      <w:r>
        <w:rPr>
          <w:spacing w:val="-17"/>
          <w:sz w:val="28"/>
        </w:rPr>
        <w:t> </w:t>
      </w:r>
      <w:r>
        <w:rPr>
          <w:sz w:val="28"/>
        </w:rPr>
        <w:t>đắn.</w:t>
      </w:r>
    </w:p>
    <w:p>
      <w:pPr>
        <w:pStyle w:val="Heading1"/>
        <w:numPr>
          <w:ilvl w:val="1"/>
          <w:numId w:val="80"/>
        </w:numPr>
        <w:tabs>
          <w:tab w:pos="1915" w:val="left" w:leader="none"/>
        </w:tabs>
        <w:spacing w:line="288" w:lineRule="auto" w:before="124" w:after="0"/>
        <w:ind w:left="679" w:right="573" w:firstLine="719"/>
        <w:jc w:val="both"/>
      </w:pPr>
      <w:bookmarkStart w:name="_bookmark138" w:id="191"/>
      <w:bookmarkEnd w:id="191"/>
      <w:r>
        <w:rPr>
          <w:b w:val="0"/>
        </w:rPr>
      </w:r>
      <w:bookmarkStart w:name="_bookmark138" w:id="192"/>
      <w:bookmarkEnd w:id="192"/>
      <w:r>
        <w:rPr/>
        <w:t>Đ</w:t>
      </w:r>
      <w:r>
        <w:rPr/>
        <w:t>ánh giá tác động của phương án quy hoạch sử dụng đất việc tôn tạo di tích lịch sử - văn hóa, danh lam thắng cảnh, bảo tồn văn hoá các dân</w:t>
      </w:r>
      <w:r>
        <w:rPr>
          <w:spacing w:val="-30"/>
        </w:rPr>
        <w:t> </w:t>
      </w:r>
      <w:r>
        <w:rPr/>
        <w:t>tộc</w:t>
      </w:r>
    </w:p>
    <w:p>
      <w:pPr>
        <w:pStyle w:val="BodyText"/>
        <w:spacing w:line="288" w:lineRule="auto" w:before="116"/>
        <w:ind w:right="564"/>
      </w:pPr>
      <w:r>
        <w:rPr/>
        <w:t>Phương án quy hoạch đảm bảo tối đa tính nguyên gốc của di tích, khôi phục lại một cách chính xác những yếu tố đã bị thiếu hụt, mất mát trong quá trình tồn tại của di tích; trả lại cho di tích hình dáng vốn có của nó; làm cho di tích có độ bền vững về mặt kết cấu để tồn tại lâu dài trước tác động của điều kiện khí hậu và thời tiết khắc nghiệt, cũng như thử thách của thời gian.</w:t>
      </w:r>
    </w:p>
    <w:p>
      <w:pPr>
        <w:pStyle w:val="Heading1"/>
        <w:numPr>
          <w:ilvl w:val="1"/>
          <w:numId w:val="80"/>
        </w:numPr>
        <w:tabs>
          <w:tab w:pos="1913" w:val="left" w:leader="none"/>
        </w:tabs>
        <w:spacing w:line="288" w:lineRule="auto" w:before="125" w:after="0"/>
        <w:ind w:left="679" w:right="574" w:firstLine="719"/>
        <w:jc w:val="both"/>
      </w:pPr>
      <w:bookmarkStart w:name="_bookmark139" w:id="193"/>
      <w:bookmarkEnd w:id="193"/>
      <w:r>
        <w:rPr>
          <w:b w:val="0"/>
        </w:rPr>
      </w:r>
      <w:bookmarkStart w:name="_bookmark139" w:id="194"/>
      <w:bookmarkEnd w:id="194"/>
      <w:r>
        <w:rPr/>
        <w:t>Đ</w:t>
      </w:r>
      <w:r>
        <w:rPr/>
        <w:t>ánh giá tác động của phương án quy hoạch sử dụng đất đến </w:t>
      </w:r>
      <w:r>
        <w:rPr>
          <w:spacing w:val="-3"/>
        </w:rPr>
        <w:t>khả </w:t>
      </w:r>
      <w:r>
        <w:rPr/>
        <w:t>năng khai thác hợp lý tài nguyên thiên nhiên; yêu cầu bảo tồn, phát triển diện tích rừng và tỷ lệ che</w:t>
      </w:r>
      <w:r>
        <w:rPr>
          <w:spacing w:val="2"/>
        </w:rPr>
        <w:t> </w:t>
      </w:r>
      <w:r>
        <w:rPr/>
        <w:t>phủ</w:t>
      </w:r>
    </w:p>
    <w:p>
      <w:pPr>
        <w:pStyle w:val="BodyText"/>
        <w:spacing w:line="288" w:lineRule="auto" w:before="115"/>
        <w:ind w:right="571"/>
      </w:pPr>
      <w:r>
        <w:rPr/>
        <w:t>Phương án quy hoạch cần khai thác sử dụng nhiều nguồn tài nguyên tự nhiên như đất đai, nguồn nước ngầm, tài nguyên rừng, du lịch…Do đó khi đưa ra phương án quy hoạch đã tính đến việc sử dụng tiết kiệm các nguồn tài nguyên trên và hạn chế tối đa các tác động xấu đến nguồn tài nguyên hiện</w:t>
      </w:r>
      <w:r>
        <w:rPr>
          <w:spacing w:val="-13"/>
        </w:rPr>
        <w:t> </w:t>
      </w:r>
      <w:r>
        <w:rPr/>
        <w:t>có.</w:t>
      </w:r>
    </w:p>
    <w:p>
      <w:pPr>
        <w:pStyle w:val="Heading1"/>
        <w:numPr>
          <w:ilvl w:val="0"/>
          <w:numId w:val="61"/>
        </w:numPr>
        <w:tabs>
          <w:tab w:pos="1131" w:val="left" w:leader="none"/>
        </w:tabs>
        <w:spacing w:line="240" w:lineRule="auto" w:before="246" w:after="0"/>
        <w:ind w:left="1130" w:right="0" w:hanging="452"/>
        <w:jc w:val="left"/>
      </w:pPr>
      <w:bookmarkStart w:name="_bookmark140" w:id="195"/>
      <w:bookmarkEnd w:id="195"/>
      <w:r>
        <w:rPr>
          <w:b w:val="0"/>
        </w:rPr>
      </w:r>
      <w:bookmarkStart w:name="_bookmark140" w:id="196"/>
      <w:bookmarkEnd w:id="196"/>
      <w:r>
        <w:rPr/>
        <w:t>G</w:t>
      </w:r>
      <w:r>
        <w:rPr/>
        <w:t>IẢI PHÁP, NGUỒN LỰC THỰC HIỆN QUY HOẠCH SỬ DỤNG</w:t>
      </w:r>
      <w:r>
        <w:rPr>
          <w:spacing w:val="-12"/>
        </w:rPr>
        <w:t> </w:t>
      </w:r>
      <w:r>
        <w:rPr/>
        <w:t>ĐẤT</w:t>
      </w:r>
    </w:p>
    <w:p>
      <w:pPr>
        <w:pStyle w:val="Heading1"/>
        <w:numPr>
          <w:ilvl w:val="1"/>
          <w:numId w:val="83"/>
        </w:numPr>
        <w:tabs>
          <w:tab w:pos="1896" w:val="left" w:leader="none"/>
        </w:tabs>
        <w:spacing w:line="288" w:lineRule="auto" w:before="184" w:after="0"/>
        <w:ind w:left="679" w:right="562" w:firstLine="719"/>
        <w:jc w:val="left"/>
      </w:pPr>
      <w:bookmarkStart w:name="_bookmark141" w:id="197"/>
      <w:bookmarkEnd w:id="197"/>
      <w:r>
        <w:rPr>
          <w:b w:val="0"/>
        </w:rPr>
      </w:r>
      <w:bookmarkStart w:name="_bookmark141" w:id="198"/>
      <w:bookmarkEnd w:id="198"/>
      <w:r>
        <w:rPr/>
        <w:t>G</w:t>
      </w:r>
      <w:r>
        <w:rPr/>
        <w:t>iải pháp bảo vệ, cải tạo đất, bảo vệ môi trường, thích ứng với biến đổi khí</w:t>
      </w:r>
      <w:r>
        <w:rPr>
          <w:spacing w:val="1"/>
        </w:rPr>
        <w:t> </w:t>
      </w:r>
      <w:r>
        <w:rPr/>
        <w:t>hậu</w:t>
      </w:r>
    </w:p>
    <w:p>
      <w:pPr>
        <w:pStyle w:val="Heading2"/>
        <w:numPr>
          <w:ilvl w:val="2"/>
          <w:numId w:val="83"/>
        </w:numPr>
        <w:tabs>
          <w:tab w:pos="2100" w:val="left" w:leader="none"/>
        </w:tabs>
        <w:spacing w:line="240" w:lineRule="auto" w:before="123" w:after="0"/>
        <w:ind w:left="2099" w:right="0" w:hanging="701"/>
        <w:jc w:val="left"/>
        <w:rPr>
          <w:i/>
        </w:rPr>
      </w:pPr>
      <w:r>
        <w:rPr>
          <w:i/>
        </w:rPr>
        <w:t>Giải pháp bảo vệ, cải tạo</w:t>
      </w:r>
      <w:r>
        <w:rPr>
          <w:i/>
          <w:spacing w:val="-1"/>
        </w:rPr>
        <w:t> </w:t>
      </w:r>
      <w:r>
        <w:rPr>
          <w:i/>
        </w:rPr>
        <w:t>đất</w:t>
      </w:r>
    </w:p>
    <w:p>
      <w:pPr>
        <w:pStyle w:val="BodyText"/>
        <w:spacing w:line="288" w:lineRule="auto" w:before="177"/>
        <w:ind w:right="565"/>
        <w:jc w:val="left"/>
      </w:pPr>
      <w:r>
        <w:rPr/>
        <w:t>Áp dụng kỹ thuật canh tác phù hợp với điều kiện đất đai thực tế, nhằm nâng cao độ phì nhiêu của đất để sử dụng hiệu quả đất nông nghiệp.</w:t>
      </w:r>
    </w:p>
    <w:p>
      <w:pPr>
        <w:spacing w:after="0" w:line="288" w:lineRule="auto"/>
        <w:jc w:val="left"/>
        <w:sectPr>
          <w:pgSz w:w="11910" w:h="16850"/>
          <w:pgMar w:header="725" w:footer="788" w:top="1300" w:bottom="980" w:left="1020" w:right="280"/>
        </w:sectPr>
      </w:pPr>
    </w:p>
    <w:p>
      <w:pPr>
        <w:pStyle w:val="BodyText"/>
        <w:spacing w:line="288" w:lineRule="auto" w:before="113"/>
        <w:ind w:right="572"/>
      </w:pPr>
      <w:r>
        <w:rPr/>
        <w:t>Hạn chế sử dụng quá nhiều phân bón hóa học, thuốc bảo vệ thực vật trong sản xuất nông nghiệp - thủy sản, tích cực làm giàu đất, chống ô nhiễm môi trường đất.</w:t>
      </w:r>
    </w:p>
    <w:p>
      <w:pPr>
        <w:pStyle w:val="Heading2"/>
        <w:numPr>
          <w:ilvl w:val="2"/>
          <w:numId w:val="83"/>
        </w:numPr>
        <w:tabs>
          <w:tab w:pos="2100" w:val="left" w:leader="none"/>
        </w:tabs>
        <w:spacing w:line="240" w:lineRule="auto" w:before="127" w:after="0"/>
        <w:ind w:left="2099" w:right="0" w:hanging="701"/>
        <w:jc w:val="both"/>
        <w:rPr>
          <w:i/>
        </w:rPr>
      </w:pPr>
      <w:r>
        <w:rPr>
          <w:i/>
        </w:rPr>
        <w:t>Giải pháp bảo vệ môi</w:t>
      </w:r>
      <w:r>
        <w:rPr>
          <w:i/>
          <w:spacing w:val="-1"/>
        </w:rPr>
        <w:t> </w:t>
      </w:r>
      <w:r>
        <w:rPr>
          <w:i/>
        </w:rPr>
        <w:t>trường</w:t>
      </w:r>
    </w:p>
    <w:p>
      <w:pPr>
        <w:pStyle w:val="BodyText"/>
        <w:spacing w:line="288" w:lineRule="auto" w:before="178"/>
        <w:ind w:right="576"/>
      </w:pPr>
      <w:r>
        <w:rPr/>
        <w:t>Để đạt được những mục tiêu phát triển kinh tế xã hội trong kỳ quy hoạch, cần khai thác sử dụng nhiều nguồn tài nguyên tự nhiên như đất đai, nguồn nước ngầm… các dự án trong quá trình thực hiện sẽ tác động nhiều đến môi</w:t>
      </w:r>
      <w:r>
        <w:rPr>
          <w:spacing w:val="-27"/>
        </w:rPr>
        <w:t> </w:t>
      </w:r>
      <w:r>
        <w:rPr/>
        <w:t>trường.</w:t>
      </w:r>
    </w:p>
    <w:p>
      <w:pPr>
        <w:pStyle w:val="BodyText"/>
        <w:spacing w:line="288" w:lineRule="auto" w:before="117"/>
        <w:ind w:right="564"/>
      </w:pPr>
      <w:r>
        <w:rPr/>
        <w:t>+ Tác động do phát triển công nghiệp. Trên địa bàn huyện tập trung phát triển công nghiệp chế biến một số mặt hàng như chế biến tiêu, điều… trong thời gian tới khi triển khai quy hoạch cần hạn chế các ngành nghề gây ô nhiễm môi trường, sắp xếp các nhà máy chế biến vào các khu, cụm công nghiệp để thu gom chất thải rắn, thu gom xử lý nước thải thì mức độ ô nhiễm sẽ được khắc phục.</w:t>
      </w:r>
    </w:p>
    <w:p>
      <w:pPr>
        <w:pStyle w:val="BodyText"/>
        <w:spacing w:line="288" w:lineRule="auto" w:before="121"/>
        <w:ind w:right="566"/>
      </w:pPr>
      <w:r>
        <w:rPr/>
        <w:t>+ Tác động môi trường do phát triển du lịch: Phát triển các loại hình du lịch sinh thái có những tác động xấu về môi trường do ô nhiễm về rác thải và nước thải sinh hoạt.</w:t>
      </w:r>
    </w:p>
    <w:p>
      <w:pPr>
        <w:pStyle w:val="BodyText"/>
        <w:spacing w:line="288" w:lineRule="auto" w:before="121"/>
        <w:ind w:right="563"/>
      </w:pPr>
      <w:r>
        <w:rPr/>
        <w:t>+ Tác động do quá trình đô thị hóa: Diện tích, dân số đô thị tăng nhanh, đất chặt người đông, kèm theo là các vấn đề về xây dựng công trình, gia tăng lượng  rác thải và nước thải đô thị, ảnh hưởng đến môi trường sống và vệ sinh các đô thị. Vì vậy giải pháp về vấn đề quy hoạch là phải tích cực đầu tư hệ thống thoát nước và xử lý rác thải đô thị bằng công nghệ không</w:t>
      </w:r>
      <w:r>
        <w:rPr>
          <w:spacing w:val="-7"/>
        </w:rPr>
        <w:t> </w:t>
      </w:r>
      <w:r>
        <w:rPr/>
        <w:t>khói.</w:t>
      </w:r>
    </w:p>
    <w:p>
      <w:pPr>
        <w:pStyle w:val="BodyText"/>
        <w:spacing w:line="288" w:lineRule="auto"/>
        <w:ind w:right="571"/>
      </w:pPr>
      <w:r>
        <w:rPr/>
        <w:t>Giám sát kỹ phần đánh giá môi trường và giải pháp xử lý chất thải, nước thải trong các dự án đầu tư, kiên quyết loại bỏ các dự án không đáp ứng yêu cầu về môi trường.</w:t>
      </w:r>
    </w:p>
    <w:p>
      <w:pPr>
        <w:pStyle w:val="BodyText"/>
        <w:spacing w:line="288" w:lineRule="auto"/>
        <w:ind w:right="572"/>
      </w:pPr>
      <w:r>
        <w:rPr/>
        <w:t>Tăng cường trồng cây phân tán dọc theo các tuyến đường giao thông nhằm tăng khả năng che phủ đất, chống xói mòn, sạt lở.</w:t>
      </w:r>
    </w:p>
    <w:p>
      <w:pPr>
        <w:pStyle w:val="BodyText"/>
        <w:spacing w:line="288" w:lineRule="auto" w:before="121"/>
        <w:ind w:right="572"/>
      </w:pPr>
      <w:r>
        <w:rPr/>
        <w:t>Tăng cường công tác giáo dục, tuyên truyền sâu rộng, thực tế nhằm nâng cao ý thức bảo vệ môi trường của người dân.</w:t>
      </w:r>
    </w:p>
    <w:p>
      <w:pPr>
        <w:pStyle w:val="Heading1"/>
        <w:numPr>
          <w:ilvl w:val="1"/>
          <w:numId w:val="83"/>
        </w:numPr>
        <w:tabs>
          <w:tab w:pos="1892" w:val="left" w:leader="none"/>
        </w:tabs>
        <w:spacing w:line="240" w:lineRule="auto" w:before="124" w:after="0"/>
        <w:ind w:left="1891" w:right="0" w:hanging="493"/>
        <w:jc w:val="both"/>
      </w:pPr>
      <w:bookmarkStart w:name="_bookmark142" w:id="199"/>
      <w:bookmarkEnd w:id="199"/>
      <w:r>
        <w:rPr>
          <w:b w:val="0"/>
        </w:rPr>
      </w:r>
      <w:bookmarkStart w:name="_bookmark142" w:id="200"/>
      <w:bookmarkEnd w:id="200"/>
      <w:r>
        <w:rPr/>
        <w:t>X</w:t>
      </w:r>
      <w:r>
        <w:rPr/>
        <w:t>ác định các nguồn lực thực hiện quy hoạch sử dụng</w:t>
      </w:r>
      <w:r>
        <w:rPr>
          <w:spacing w:val="-7"/>
        </w:rPr>
        <w:t> </w:t>
      </w:r>
      <w:r>
        <w:rPr/>
        <w:t>đất</w:t>
      </w:r>
    </w:p>
    <w:p>
      <w:pPr>
        <w:pStyle w:val="BodyText"/>
        <w:spacing w:line="288" w:lineRule="auto" w:before="180"/>
        <w:ind w:right="561"/>
      </w:pPr>
      <w:r>
        <w:rPr/>
        <w:t>Xây dựng giải pháp và lộ trình nâng cao năng lực cho cán bộ quản lý và quy hoạch sử dụng đất các cấp, để có đủ khả năng thực hiện việc lập, giám sát, thanh kiểm tra và xử lý những vi phạm trong lĩnh vực quản lý quy hoạch, kế hoạch sử dụng đất.</w:t>
      </w:r>
    </w:p>
    <w:p>
      <w:pPr>
        <w:spacing w:after="0" w:line="288" w:lineRule="auto"/>
        <w:sectPr>
          <w:pgSz w:w="11910" w:h="16850"/>
          <w:pgMar w:header="725" w:footer="788" w:top="1300" w:bottom="980" w:left="1020" w:right="280"/>
        </w:sectPr>
      </w:pPr>
    </w:p>
    <w:p>
      <w:pPr>
        <w:pStyle w:val="BodyText"/>
        <w:spacing w:line="288" w:lineRule="auto" w:before="113"/>
        <w:ind w:right="562"/>
      </w:pPr>
      <w:r>
        <w:rPr/>
        <w:t>Bổ sung đủ nhân sự có năng lực chuyên môn và kinh nghiệm đáp ứng yêu cầu quản lý cho các cấp để thực hiện công tác quy hoạch, kế hoạch sử dụng đất, nhất là trong công tác bồi thường giải phóng mặt bằng. Riêng với lực lượng cán bộ tài nguyên – môi trường cấp xã, cần có chính sách ổn định để tăng tính chuyên nghiệp, hạn chế tình trạng biến động lớn như hiện nay.</w:t>
      </w:r>
    </w:p>
    <w:p>
      <w:pPr>
        <w:pStyle w:val="BodyText"/>
        <w:spacing w:line="288" w:lineRule="auto" w:before="118"/>
        <w:ind w:right="561"/>
      </w:pPr>
      <w:r>
        <w:rPr/>
        <w:t>Chú trọng công tác đào tạo qua việc mở các lớp tập huấn bồi dưỡng về công tác quy hoạch, kế hoạch sử dụng đất và nghiệp vụ về quản lý đất đai - môi trường theo phương thức hợp nhất liên ngành cho cán bộ công chức làm công tác quy hoạch, kế hoạch và mời các đơn vị tư vấn trực thuộc có nhu cầu đào tạo tham dự.</w:t>
      </w:r>
    </w:p>
    <w:p>
      <w:pPr>
        <w:pStyle w:val="Heading1"/>
        <w:numPr>
          <w:ilvl w:val="1"/>
          <w:numId w:val="83"/>
        </w:numPr>
        <w:tabs>
          <w:tab w:pos="1930" w:val="left" w:leader="none"/>
        </w:tabs>
        <w:spacing w:line="288" w:lineRule="auto" w:before="125" w:after="0"/>
        <w:ind w:left="679" w:right="562" w:firstLine="719"/>
        <w:jc w:val="left"/>
      </w:pPr>
      <w:bookmarkStart w:name="_bookmark143" w:id="201"/>
      <w:bookmarkEnd w:id="201"/>
      <w:r>
        <w:rPr>
          <w:b w:val="0"/>
        </w:rPr>
      </w:r>
      <w:bookmarkStart w:name="_bookmark143" w:id="202"/>
      <w:bookmarkEnd w:id="202"/>
      <w:r>
        <w:rPr/>
        <w:t>G</w:t>
      </w:r>
      <w:r>
        <w:rPr/>
        <w:t>iải pháp tổ chức thực hiện và giám sát thực hiện quy hoạch sử dụng đất</w:t>
      </w:r>
    </w:p>
    <w:p>
      <w:pPr>
        <w:pStyle w:val="Heading2"/>
        <w:numPr>
          <w:ilvl w:val="2"/>
          <w:numId w:val="83"/>
        </w:numPr>
        <w:tabs>
          <w:tab w:pos="2100" w:val="left" w:leader="none"/>
        </w:tabs>
        <w:spacing w:line="288" w:lineRule="auto" w:before="123" w:after="0"/>
        <w:ind w:left="679" w:right="770" w:firstLine="719"/>
        <w:jc w:val="left"/>
      </w:pPr>
      <w:r>
        <w:rPr>
          <w:i/>
        </w:rPr>
        <w:t>Giải pháp </w:t>
      </w:r>
      <w:r>
        <w:rPr>
          <w:i/>
          <w:spacing w:val="-2"/>
        </w:rPr>
        <w:t>đảm </w:t>
      </w:r>
      <w:r>
        <w:rPr>
          <w:i/>
        </w:rPr>
        <w:t>bảo tính khả thi và hiệu quả phương án quy hoạch, </w:t>
      </w:r>
      <w:r>
        <w:rPr/>
        <w:t>kế hoạch sử dụng</w:t>
      </w:r>
      <w:r>
        <w:rPr>
          <w:spacing w:val="-7"/>
        </w:rPr>
        <w:t> </w:t>
      </w:r>
      <w:r>
        <w:rPr/>
        <w:t>đất</w:t>
      </w:r>
    </w:p>
    <w:p>
      <w:pPr>
        <w:pStyle w:val="BodyText"/>
        <w:spacing w:line="288" w:lineRule="auto" w:before="113"/>
        <w:ind w:right="574"/>
      </w:pPr>
      <w:r>
        <w:rPr/>
        <w:t>Nhà nước chủ động thu hồi đất theo kế hoạch sử dụng đất đã được duyệt, trong đó cần phải xem xét thu hồi cả phần diện tích đất bên cạnh các công trình kết cấu hạ tầng, vùng phụ cận để tạo nguồn vốn đầu tư xây dựng công trình hạ tầng kỹ thuật và xã hội.</w:t>
      </w:r>
    </w:p>
    <w:p>
      <w:pPr>
        <w:pStyle w:val="BodyText"/>
        <w:spacing w:line="288" w:lineRule="auto"/>
        <w:ind w:right="577"/>
      </w:pPr>
      <w:r>
        <w:rPr/>
        <w:t>Xác định cụ thể quỹ đất có vị trí lợi thế để đấu giá cho các mục đích thương mại, dịch vụ nhằm tăng nguồn thu ngân sách.</w:t>
      </w:r>
    </w:p>
    <w:p>
      <w:pPr>
        <w:pStyle w:val="BodyText"/>
        <w:spacing w:line="288" w:lineRule="auto"/>
        <w:ind w:right="577"/>
      </w:pPr>
      <w:r>
        <w:rPr/>
        <w:t>Phát triển hạ tầng phải gắn với khai thác quỹ đất liền kề để điều tiết chênh lệch giá đất do Nhà nước đầu tư.</w:t>
      </w:r>
    </w:p>
    <w:p>
      <w:pPr>
        <w:pStyle w:val="BodyText"/>
        <w:ind w:left="1399" w:firstLine="0"/>
      </w:pPr>
      <w:r>
        <w:rPr/>
        <w:t>Phải nâng cao công tác giám sát kế hoạch sử dụng đất.</w:t>
      </w:r>
    </w:p>
    <w:p>
      <w:pPr>
        <w:pStyle w:val="Heading2"/>
        <w:numPr>
          <w:ilvl w:val="2"/>
          <w:numId w:val="83"/>
        </w:numPr>
        <w:tabs>
          <w:tab w:pos="2100" w:val="left" w:leader="none"/>
        </w:tabs>
        <w:spacing w:line="240" w:lineRule="auto" w:before="192" w:after="0"/>
        <w:ind w:left="2099" w:right="0" w:hanging="701"/>
        <w:jc w:val="both"/>
        <w:rPr>
          <w:i/>
        </w:rPr>
      </w:pPr>
      <w:r>
        <w:rPr>
          <w:i/>
        </w:rPr>
        <w:t>Chính sách tạo nguồn vốn từ</w:t>
      </w:r>
      <w:r>
        <w:rPr>
          <w:i/>
          <w:spacing w:val="-14"/>
        </w:rPr>
        <w:t> </w:t>
      </w:r>
      <w:r>
        <w:rPr>
          <w:i/>
        </w:rPr>
        <w:t>đất</w:t>
      </w:r>
    </w:p>
    <w:p>
      <w:pPr>
        <w:pStyle w:val="BodyText"/>
        <w:spacing w:line="288" w:lineRule="auto" w:before="178"/>
        <w:ind w:right="572"/>
      </w:pPr>
      <w:r>
        <w:rPr/>
        <w:t>Để hiện thực hóa phương án quy hoạch sử dụng đất thì vốn là vấn đề quyết định quan trọng trong quá trình thực hiện do đó huyện cần xác định các công trình, địa bàn ưu tiên và quy </w:t>
      </w:r>
      <w:r>
        <w:rPr>
          <w:spacing w:val="-3"/>
        </w:rPr>
        <w:t>mô </w:t>
      </w:r>
      <w:r>
        <w:rPr/>
        <w:t>ưu tiên để kê gọi vốn đầu tư của mọi thành phần kinh tế trong và ngoài nước vào phát triển sản xuất kinh doanh tại</w:t>
      </w:r>
      <w:r>
        <w:rPr>
          <w:spacing w:val="-14"/>
        </w:rPr>
        <w:t> </w:t>
      </w:r>
      <w:r>
        <w:rPr/>
        <w:t>huyện.</w:t>
      </w:r>
    </w:p>
    <w:p>
      <w:pPr>
        <w:pStyle w:val="BodyText"/>
        <w:spacing w:line="288" w:lineRule="auto"/>
        <w:ind w:right="568"/>
      </w:pPr>
      <w:r>
        <w:rPr/>
        <w:t>Xây dựng và hoàn thiện cơ chế hoạt động, cơ chế tài chính, cơ chế huy động vốn để các tổ chức phát triển quỹ đất huyện hoạt động có hiệu quả, đảm bảo đủ quỹ đất sạch phục vụ cho nhu cầu phát triển kinh tế - xã hội của huyện. Tạo quỹ đất sạch trong vùng phụ cận dự án hạ tầng kỹ thuật, xây dựng, chỉnh trang khu đô thị, khu dân cư nông thôn để đấu giá quyền sử dụng đất tạo nguồn thu lớn cho ngân sách huyện.</w:t>
      </w:r>
    </w:p>
    <w:p>
      <w:pPr>
        <w:spacing w:after="0" w:line="288" w:lineRule="auto"/>
        <w:sectPr>
          <w:pgSz w:w="11910" w:h="16850"/>
          <w:pgMar w:header="725" w:footer="788" w:top="1300" w:bottom="980" w:left="1020" w:right="280"/>
        </w:sectPr>
      </w:pPr>
    </w:p>
    <w:p>
      <w:pPr>
        <w:pStyle w:val="BodyText"/>
        <w:spacing w:line="288" w:lineRule="auto" w:before="113"/>
        <w:ind w:right="575"/>
      </w:pPr>
      <w:r>
        <w:rPr/>
        <w:t>Tiếp tục hoàn thiện cơ chế quy định công khai các dự án đầu tư trong quá trình giao dự án và triển khai thực hiện dự án để cộng đồng và mọi người dân cùng kiểm tra giám sát.</w:t>
      </w:r>
    </w:p>
    <w:p>
      <w:pPr>
        <w:pStyle w:val="BodyText"/>
        <w:spacing w:line="288" w:lineRule="auto"/>
        <w:ind w:right="577" w:firstLine="789"/>
      </w:pPr>
      <w:r>
        <w:rPr/>
        <w:t>Các quy định có liên quan đến giải phóng mặt bằng phù hợp với tình hình mới nhằm thúc đẩy tiến độ giải phóng mặt bằng thực hiện dự án.</w:t>
      </w:r>
    </w:p>
    <w:p>
      <w:pPr>
        <w:pStyle w:val="BodyText"/>
        <w:spacing w:line="288" w:lineRule="auto" w:before="118"/>
        <w:ind w:right="570"/>
      </w:pPr>
      <w:r>
        <w:rPr/>
        <w:t>Rà soát lại các chính sách về xã hội hóa trong lĩnh vực y tế, giáo dục, văn hóa để nhằm khuyến khích các nhà đầu tư tham gia đầu tư những công trình y tế, giáo dục đạt chuẩn theo quy</w:t>
      </w:r>
      <w:r>
        <w:rPr>
          <w:spacing w:val="-8"/>
        </w:rPr>
        <w:t> </w:t>
      </w:r>
      <w:r>
        <w:rPr/>
        <w:t>định.</w:t>
      </w:r>
    </w:p>
    <w:p>
      <w:pPr>
        <w:pStyle w:val="BodyText"/>
        <w:spacing w:line="288" w:lineRule="auto" w:before="121"/>
        <w:ind w:right="573"/>
      </w:pPr>
      <w:r>
        <w:rPr/>
        <w:t>Tiếp tục tạo điều kiện thuận lợi hơn nữa về nguồn vốn và những ưu đãi cần thiết cho các hộ chuyển quyền sử dụng đất để làm các khu công nghiệp để các hộ này có thể làm các dịch vụ phục vụ công nhân trong các khu công nghiệp, nhất là về dịch vụ nhà trọ.</w:t>
      </w:r>
    </w:p>
    <w:p>
      <w:pPr>
        <w:pStyle w:val="BodyText"/>
        <w:spacing w:line="288" w:lineRule="auto"/>
        <w:ind w:right="575"/>
      </w:pPr>
      <w:r>
        <w:rPr/>
        <w:t>Xác định giá đất hợp lý nhằm tăng nguồn thu cho ngân sách, đảm bảo công bằng xã hội và kích thích đầu tư kinh doanh, sản xuất.</w:t>
      </w:r>
    </w:p>
    <w:p>
      <w:pPr>
        <w:pStyle w:val="BodyText"/>
        <w:spacing w:line="288" w:lineRule="auto"/>
        <w:ind w:right="575"/>
      </w:pPr>
      <w:r>
        <w:rPr/>
        <w:t>Rà soát, đánh giá đúng các đối tượng sử dụng đất, đặc biệt là các đối tượng thuê đất. Tiếp tục rà soát tăng cường quản lý về đất đai đối với các tổ chức, cá nhân thuê đất để tránh thất</w:t>
      </w:r>
      <w:r>
        <w:rPr>
          <w:spacing w:val="-9"/>
        </w:rPr>
        <w:t> </w:t>
      </w:r>
      <w:r>
        <w:rPr/>
        <w:t>thu.</w:t>
      </w:r>
    </w:p>
    <w:p>
      <w:pPr>
        <w:pStyle w:val="BodyText"/>
        <w:spacing w:line="288" w:lineRule="auto"/>
        <w:ind w:right="567"/>
      </w:pPr>
      <w:r>
        <w:rPr/>
        <w:t>Mọi đối tượng thuê đất đều phải nộp tiền thuê đất đầy đủ, đúng thời gian nếu không có lý do chính đáng được các cấp có thẩm quyền cho phép.</w:t>
      </w:r>
    </w:p>
    <w:p>
      <w:pPr>
        <w:pStyle w:val="BodyText"/>
        <w:spacing w:line="288" w:lineRule="auto"/>
        <w:ind w:right="576"/>
      </w:pPr>
      <w:r>
        <w:rPr/>
        <w:t>Rà soát lại việc sử dụng đất của các đơn vị, tổ chức không phải thuê đất để có kế hoạch sử dụng, tránh lãng phí đất</w:t>
      </w:r>
      <w:r>
        <w:rPr>
          <w:spacing w:val="-15"/>
        </w:rPr>
        <w:t> </w:t>
      </w:r>
      <w:r>
        <w:rPr/>
        <w:t>đai.</w:t>
      </w:r>
    </w:p>
    <w:p>
      <w:pPr>
        <w:pStyle w:val="BodyText"/>
        <w:spacing w:line="288" w:lineRule="auto"/>
        <w:ind w:right="568"/>
      </w:pPr>
      <w:r>
        <w:rPr/>
        <w:t>Tăng cường khả năng thu hút vốn đầu tư từ bên ngoài, thực hiện hợp tác, liên kết phát triển với các vùng lân cận, tăng cường hợp tác liên doanh, liên kết và phối hợp phát triển với các huyện khác trên cơ sở phát huy thế mạnh đặc thù của nhau để cùng phát</w:t>
      </w:r>
      <w:r>
        <w:rPr>
          <w:spacing w:val="-1"/>
        </w:rPr>
        <w:t> </w:t>
      </w:r>
      <w:r>
        <w:rPr/>
        <w:t>triển.</w:t>
      </w:r>
    </w:p>
    <w:p>
      <w:pPr>
        <w:pStyle w:val="BodyText"/>
        <w:spacing w:line="288" w:lineRule="auto" w:before="121"/>
        <w:ind w:right="568"/>
      </w:pPr>
      <w:r>
        <w:rPr/>
        <w:t>Tiếp tục rà soát, sửa đổi những thủ tục, loại bỏ những giấy tờ không cần thiết, những quy định, quy chế không còn phù hợp, rút ngắn thời gian giải quyết các công việc tạo tạo điều kiện thuận lợi khuyến khích cho nhà đầu tư, tiếp tục thu hút các nhà đầu tư bằng cách có những chính sách ưu </w:t>
      </w:r>
      <w:r>
        <w:rPr>
          <w:spacing w:val="2"/>
        </w:rPr>
        <w:t>đái </w:t>
      </w:r>
      <w:r>
        <w:rPr/>
        <w:t>về thuế, về tài</w:t>
      </w:r>
      <w:r>
        <w:rPr>
          <w:spacing w:val="-33"/>
        </w:rPr>
        <w:t> </w:t>
      </w:r>
      <w:r>
        <w:rPr/>
        <w:t>chính…</w:t>
      </w:r>
    </w:p>
    <w:p>
      <w:pPr>
        <w:pStyle w:val="Heading2"/>
        <w:numPr>
          <w:ilvl w:val="2"/>
          <w:numId w:val="83"/>
        </w:numPr>
        <w:tabs>
          <w:tab w:pos="2100" w:val="left" w:leader="none"/>
        </w:tabs>
        <w:spacing w:line="240" w:lineRule="auto" w:before="127" w:after="0"/>
        <w:ind w:left="2099" w:right="0" w:hanging="701"/>
        <w:jc w:val="both"/>
        <w:rPr>
          <w:i/>
        </w:rPr>
      </w:pPr>
      <w:r>
        <w:rPr>
          <w:i/>
        </w:rPr>
        <w:t>Nhóm giải pháp tổ chức thực hiện quy hoạch, kế hoạch sử dụng</w:t>
      </w:r>
      <w:r>
        <w:rPr>
          <w:i/>
          <w:spacing w:val="-25"/>
        </w:rPr>
        <w:t> </w:t>
      </w:r>
      <w:r>
        <w:rPr>
          <w:i/>
        </w:rPr>
        <w:t>đất</w:t>
      </w:r>
    </w:p>
    <w:p>
      <w:pPr>
        <w:pStyle w:val="BodyText"/>
        <w:spacing w:line="288" w:lineRule="auto" w:before="178"/>
        <w:ind w:right="561"/>
      </w:pPr>
      <w:r>
        <w:rPr/>
        <w:t>Tổ chức công bố công khai kế hoạch sử dụng đất được duyệt để cho các tổ chức, cá nhân được biết; phổ biến công khai, tuyên truyền rộng rãi trên các phương tiện thông tin đại chúng.</w:t>
      </w:r>
    </w:p>
    <w:p>
      <w:pPr>
        <w:spacing w:after="0" w:line="288" w:lineRule="auto"/>
        <w:sectPr>
          <w:pgSz w:w="11910" w:h="16850"/>
          <w:pgMar w:header="725" w:footer="788" w:top="1300" w:bottom="980" w:left="1020" w:right="280"/>
        </w:sectPr>
      </w:pPr>
    </w:p>
    <w:p>
      <w:pPr>
        <w:pStyle w:val="BodyText"/>
        <w:spacing w:line="288" w:lineRule="auto" w:before="113"/>
        <w:ind w:right="575"/>
      </w:pPr>
      <w:r>
        <w:rPr/>
        <w:t>Tạo điều kiện thuận lợi cho các nhà đầu tư, giải quyết nhanh chóng các vấn đề liên quan đến đất đai, phục vụ có hiệu quả các đối tượng sử dụng đất theo đúng tinh thần của pháp luật hiện hành.</w:t>
      </w:r>
    </w:p>
    <w:p>
      <w:pPr>
        <w:pStyle w:val="BodyText"/>
        <w:spacing w:line="288" w:lineRule="auto"/>
        <w:ind w:right="567"/>
      </w:pPr>
      <w:r>
        <w:rPr/>
        <w:t>Đẩy mạnh công tác cải cách hành chính trong quản lý Nhà nước về đất đai. Tăng cường công tác thanh tra, kiểm tra, xử lý các vi phạm pháp luật, đảm bảo cho việc sử dụng đất đúng kế hoạch sử dụng đất được phê duyệt. Kiên quyết không giải quyết giao đất, cho thuê đất, chuyển mục đích sử dụng đất các trường hợp không có trong kế hoạch sử dụng đất. Khi xem xét giải quyết giao đất, cho thuê đất cần phải tính đến năng lực thực hiện dự án của nhà đầu tư, nhằm đảm bảo dự án thực hiện đúng tiến</w:t>
      </w:r>
      <w:r>
        <w:rPr>
          <w:spacing w:val="-5"/>
        </w:rPr>
        <w:t> </w:t>
      </w:r>
      <w:r>
        <w:rPr/>
        <w:t>độ.</w:t>
      </w:r>
    </w:p>
    <w:p>
      <w:pPr>
        <w:pStyle w:val="BodyText"/>
        <w:spacing w:line="288" w:lineRule="auto" w:before="119"/>
        <w:ind w:right="566"/>
      </w:pPr>
      <w:r>
        <w:rPr/>
        <w:t>Trong sắp xếp thứ tự dự án ưu tiên, phải tạo ra được những đột phá và động lực phát triển cho từng ngành và từng vùng. Kết hợp tốt giữa đầu tư từ nguồn ngân sách với vốn của doanh nghiệp vào xây dựng các khu công nghiệp, dân cư, các công trình trọng điểm về cơ sở hạ tầng, với vốn xã hội hoá về xây dựng cơ sở vật chất như trường, bệnh viện, cơ sở văn hoá – thể thao. Riêng các công trình xây dựng cơ sở hạ tầng nông thôn và nội thị, cần phát huy mạnh mẽ phương châm Nhà nước và Nhân dân cùng làm. Triển khai đúng tiến độ và khả thi.</w:t>
      </w:r>
    </w:p>
    <w:p>
      <w:pPr>
        <w:pStyle w:val="BodyText"/>
        <w:spacing w:line="288" w:lineRule="auto"/>
        <w:ind w:right="567"/>
      </w:pPr>
      <w:r>
        <w:rPr/>
        <w:t>Tăng cường công tác thanh tra, kiểm tra việc quản lý, sử dụng đất đai theo quy hoạch, kế hoạch sử dụng đất nhằm ngăn chặn kịp thời các vi phạm, đồng thời phát hiện và kiến nghị những bất hợp lý trong quy hoạch, kế hoạch sử dụng đất nhằm sử dụng đất đai hợp lý với hiệu quả kinh tế cao. Có biện pháp xử lý kịp thời và xứ lý nghiêm các trường hợp vi phạm, không thực hiện đúng quy hoạch, kế hoạch sử dụng đất. Thường xuyên kiểm tra tiến độ đầu tư dự án và thu hồi các dự án chậm triển khai.</w:t>
      </w:r>
    </w:p>
    <w:p>
      <w:pPr>
        <w:pStyle w:val="BodyText"/>
        <w:spacing w:line="288" w:lineRule="auto" w:before="121"/>
        <w:ind w:right="565"/>
      </w:pPr>
      <w:r>
        <w:rPr/>
        <w:t>Tiếp tục rà soát việc quản lý, sử dụng đất của tất cả các cơ quan, đơn vị, đất của các dự án được Nhà nước giao hoặc cho thuê. Kịp thời xử lý kiên quyết đối với những dự án được giao, cho thuê đất nhưng không thực hiện đúng thời gian quy định, sử dụng đất không hiệu quả, trái mục đích sử dụng được giao, gây lãng phí đất, tránh tình trạng lấn chiếm, sang nhượng đất trái phép.</w:t>
      </w:r>
    </w:p>
    <w:p>
      <w:pPr>
        <w:pStyle w:val="BodyText"/>
        <w:spacing w:line="288" w:lineRule="auto"/>
        <w:ind w:right="577"/>
      </w:pPr>
      <w:r>
        <w:rPr/>
        <w:t>Bổ sung nhân sự có chuyên môn và kinh nghiệm cho các cấp để thực hiện công tác quy hoạch kế hoạch sử dụng đất, nhất là trong công tác bồi thường giải phóng mặt bằng.</w:t>
      </w:r>
    </w:p>
    <w:p>
      <w:pPr>
        <w:spacing w:after="0" w:line="288" w:lineRule="auto"/>
        <w:sectPr>
          <w:pgSz w:w="11910" w:h="16850"/>
          <w:pgMar w:header="725" w:footer="788" w:top="1300" w:bottom="980" w:left="1020" w:right="280"/>
        </w:sectPr>
      </w:pPr>
    </w:p>
    <w:p>
      <w:pPr>
        <w:pStyle w:val="BodyText"/>
        <w:spacing w:line="288" w:lineRule="auto" w:before="113"/>
        <w:ind w:right="567"/>
      </w:pPr>
      <w:r>
        <w:rPr/>
        <w:t>Phát triển thị trường bất động sản, tạo và quản lý chặt chẽ quỹ đất sạch, kiểm soát giá cho thuê đất tại các khu công nghiệp; có biện pháp ngăn chặn, xử lý tình trạng đầu cơ đất trong các khu công nghiệp và các sai phạm trong quản lý đất sạch.</w:t>
      </w:r>
    </w:p>
    <w:p>
      <w:pPr>
        <w:pStyle w:val="BodyText"/>
        <w:spacing w:line="288" w:lineRule="auto"/>
        <w:ind w:right="563"/>
      </w:pPr>
      <w:r>
        <w:rPr/>
        <w:t>Tăng cường công tác tuyên truyền phổ biến chính sách pháp luật về đất đai để các tổ chức và nhân dân hiểu rõ về quyền và nghĩa vụ của người sử dụng đất, để sử dụng đất đúng mục đích, tiết kiệm và có hiệu quả cao.</w:t>
      </w:r>
    </w:p>
    <w:p>
      <w:pPr>
        <w:pStyle w:val="Heading2"/>
        <w:spacing w:before="125"/>
        <w:ind w:left="1399" w:firstLine="0"/>
        <w:rPr>
          <w:i/>
        </w:rPr>
      </w:pPr>
      <w:r>
        <w:rPr>
          <w:i/>
        </w:rPr>
        <w:t>5.4.4. Các giải pháp khác</w:t>
      </w:r>
    </w:p>
    <w:p>
      <w:pPr>
        <w:pStyle w:val="BodyText"/>
        <w:spacing w:line="288" w:lineRule="auto" w:before="177"/>
        <w:ind w:right="569"/>
      </w:pPr>
      <w:r>
        <w:rPr/>
        <w:t>Tổ chức thực hiện quy hoạch, kế hoạch sử dụng đất đồng bộ nhằm đảm bảo quốc phòng, an ninh và ổn định phát triển kinh tế - xã hội, đời sống cho nhân dân trong kỳ quy hoạch.</w:t>
      </w:r>
    </w:p>
    <w:p>
      <w:pPr>
        <w:pStyle w:val="BodyText"/>
        <w:spacing w:line="288" w:lineRule="auto" w:before="121"/>
        <w:ind w:right="570"/>
      </w:pPr>
      <w:r>
        <w:rPr/>
        <w:t>Triển khai thực hiện theo đúng các nội dung và các chỉ tiêu quy hoạch, kế hoạch sử dụng đất được cấp có thẩm quyền phê duyệt; tăng cường công tác thanh tra, kiểm tra việc thực hiện quy hoạch, kế hoạch sử dụng đất và kịp thời cập nhật thông tin để theo đúng quy định.</w:t>
      </w:r>
    </w:p>
    <w:p>
      <w:pPr>
        <w:pStyle w:val="BodyText"/>
        <w:spacing w:line="288" w:lineRule="auto"/>
        <w:ind w:right="569"/>
      </w:pPr>
      <w:r>
        <w:rPr/>
        <w:t>Các cấp chính quyền đặc biệt quan tâm đến ranh giới và công khai diện tích đất trồng lúa (đặc biệt là đất trồng lúa nước), đất rừng đặc dụng, rừng phòng hộ cần phải bảo vệ nghiêm ngặt nhằm giữ được môi trường rừng bền vững.</w:t>
      </w:r>
    </w:p>
    <w:p>
      <w:pPr>
        <w:pStyle w:val="BodyText"/>
        <w:spacing w:line="288" w:lineRule="auto" w:before="121"/>
        <w:ind w:right="576"/>
      </w:pPr>
      <w:r>
        <w:rPr/>
        <w:t>Tổ chức giám sát chặt chẽ quy hoạch phát triển các khu công nghiệp, đất cơ sở sản xuất kinh doanh phi nông nghiệp, đất đô thị.</w:t>
      </w:r>
    </w:p>
    <w:p>
      <w:pPr>
        <w:pStyle w:val="BodyText"/>
        <w:spacing w:line="288" w:lineRule="auto"/>
        <w:ind w:right="571"/>
      </w:pPr>
      <w:r>
        <w:rPr/>
        <w:t>Thực hiện tốt chính sách về nhà ở - đất ở (nông thôn và đô thị) phù hợp với điều kiện phát triển của từng địa phương trên địa bàn toàn huyện đồng thời quan tâm đến chính sách nhà ở cho hộ nghèo.</w:t>
      </w:r>
    </w:p>
    <w:p>
      <w:pPr>
        <w:pStyle w:val="BodyText"/>
        <w:spacing w:line="288" w:lineRule="auto"/>
        <w:ind w:right="563"/>
      </w:pPr>
      <w:r>
        <w:rPr/>
        <w:t>Xây dựng phương án đầu tư cơ sở hạ tầng tại các khu tái định cư, tổ chức đào tạo nghề và tạo việc làm cho người dân bị thu hồi đất; thực hiện các dự án đầu tư một cách nhanh chóng (không để kéo dài) nhằm ổn định đời sống nhân dân và góp phần đảm bảo an ninh trật tự và an toàn xã hội đến từng địa phương trong huyện.</w:t>
      </w:r>
    </w:p>
    <w:p>
      <w:pPr>
        <w:spacing w:after="0" w:line="288" w:lineRule="auto"/>
        <w:sectPr>
          <w:pgSz w:w="11910" w:h="16850"/>
          <w:pgMar w:header="725" w:footer="788" w:top="1300" w:bottom="980" w:left="1020" w:right="280"/>
        </w:sectPr>
      </w:pPr>
    </w:p>
    <w:p>
      <w:pPr>
        <w:pStyle w:val="Heading1"/>
        <w:spacing w:before="118"/>
        <w:ind w:left="1557" w:right="1444"/>
        <w:jc w:val="center"/>
      </w:pPr>
      <w:bookmarkStart w:name="_bookmark144" w:id="203"/>
      <w:bookmarkEnd w:id="203"/>
      <w:r>
        <w:rPr>
          <w:b w:val="0"/>
        </w:rPr>
      </w:r>
      <w:r>
        <w:rPr/>
        <w:t>Phần V</w:t>
      </w:r>
    </w:p>
    <w:p>
      <w:pPr>
        <w:pStyle w:val="Heading1"/>
        <w:spacing w:before="184"/>
        <w:ind w:left="1555" w:right="1445"/>
        <w:jc w:val="center"/>
      </w:pPr>
      <w:bookmarkStart w:name="_bookmark145" w:id="204"/>
      <w:bookmarkEnd w:id="204"/>
      <w:r>
        <w:rPr>
          <w:b w:val="0"/>
        </w:rPr>
      </w:r>
      <w:r>
        <w:rPr/>
        <w:t>KẾ HOẠCH SỬ DỤNG ĐẤT NĂM 2025</w:t>
      </w:r>
    </w:p>
    <w:p>
      <w:pPr>
        <w:pStyle w:val="Heading1"/>
        <w:numPr>
          <w:ilvl w:val="0"/>
          <w:numId w:val="84"/>
        </w:numPr>
        <w:tabs>
          <w:tab w:pos="908" w:val="left" w:leader="none"/>
        </w:tabs>
        <w:spacing w:line="240" w:lineRule="auto" w:before="185" w:after="0"/>
        <w:ind w:left="907" w:right="0" w:hanging="229"/>
        <w:jc w:val="left"/>
      </w:pPr>
      <w:bookmarkStart w:name="_bookmark146" w:id="205"/>
      <w:bookmarkEnd w:id="205"/>
      <w:r>
        <w:rPr>
          <w:b w:val="0"/>
        </w:rPr>
      </w:r>
      <w:bookmarkStart w:name="_bookmark146" w:id="206"/>
      <w:bookmarkEnd w:id="206"/>
      <w:r>
        <w:rPr>
          <w:spacing w:val="-7"/>
        </w:rPr>
        <w:t>C</w:t>
      </w:r>
      <w:r>
        <w:rPr>
          <w:spacing w:val="-7"/>
        </w:rPr>
        <w:t>HỈ</w:t>
      </w:r>
      <w:r>
        <w:rPr>
          <w:spacing w:val="-17"/>
        </w:rPr>
        <w:t> </w:t>
      </w:r>
      <w:r>
        <w:rPr>
          <w:spacing w:val="-7"/>
        </w:rPr>
        <w:t>TIÊU</w:t>
      </w:r>
      <w:r>
        <w:rPr>
          <w:spacing w:val="-19"/>
        </w:rPr>
        <w:t> </w:t>
      </w:r>
      <w:r>
        <w:rPr>
          <w:spacing w:val="-4"/>
        </w:rPr>
        <w:t>SỬ</w:t>
      </w:r>
      <w:r>
        <w:rPr>
          <w:spacing w:val="-15"/>
        </w:rPr>
        <w:t> </w:t>
      </w:r>
      <w:r>
        <w:rPr>
          <w:spacing w:val="-8"/>
        </w:rPr>
        <w:t>DỤNG</w:t>
      </w:r>
      <w:r>
        <w:rPr>
          <w:spacing w:val="-14"/>
        </w:rPr>
        <w:t> </w:t>
      </w:r>
      <w:r>
        <w:rPr>
          <w:spacing w:val="-6"/>
        </w:rPr>
        <w:t>ĐẤT</w:t>
      </w:r>
      <w:r>
        <w:rPr>
          <w:spacing w:val="-18"/>
        </w:rPr>
        <w:t> </w:t>
      </w:r>
      <w:r>
        <w:rPr>
          <w:spacing w:val="-6"/>
        </w:rPr>
        <w:t>CẤP</w:t>
      </w:r>
      <w:r>
        <w:rPr>
          <w:spacing w:val="-19"/>
        </w:rPr>
        <w:t> </w:t>
      </w:r>
      <w:r>
        <w:rPr>
          <w:spacing w:val="-7"/>
        </w:rPr>
        <w:t>TỈNH</w:t>
      </w:r>
      <w:r>
        <w:rPr>
          <w:spacing w:val="-17"/>
        </w:rPr>
        <w:t> </w:t>
      </w:r>
      <w:r>
        <w:rPr>
          <w:spacing w:val="-7"/>
        </w:rPr>
        <w:t>PHÂN</w:t>
      </w:r>
      <w:r>
        <w:rPr>
          <w:spacing w:val="-17"/>
        </w:rPr>
        <w:t> </w:t>
      </w:r>
      <w:r>
        <w:rPr>
          <w:spacing w:val="-5"/>
        </w:rPr>
        <w:t>BỔ</w:t>
      </w:r>
    </w:p>
    <w:p>
      <w:pPr>
        <w:pStyle w:val="BodyText"/>
        <w:spacing w:line="288" w:lineRule="auto" w:before="179"/>
        <w:ind w:right="555"/>
      </w:pPr>
      <w:r>
        <w:rPr>
          <w:spacing w:val="-6"/>
        </w:rPr>
        <w:t>Căn </w:t>
      </w:r>
      <w:r>
        <w:rPr>
          <w:spacing w:val="-4"/>
        </w:rPr>
        <w:t>cứ </w:t>
      </w:r>
      <w:r>
        <w:rPr>
          <w:spacing w:val="-8"/>
        </w:rPr>
        <w:t>Quyết </w:t>
      </w:r>
      <w:r>
        <w:rPr>
          <w:spacing w:val="-7"/>
        </w:rPr>
        <w:t>định </w:t>
      </w:r>
      <w:r>
        <w:rPr>
          <w:spacing w:val="-5"/>
        </w:rPr>
        <w:t>số </w:t>
      </w:r>
      <w:r>
        <w:rPr>
          <w:spacing w:val="-9"/>
        </w:rPr>
        <w:t>326/QĐ-TTg </w:t>
      </w:r>
      <w:r>
        <w:rPr>
          <w:spacing w:val="-6"/>
        </w:rPr>
        <w:t>ngày </w:t>
      </w:r>
      <w:r>
        <w:rPr>
          <w:spacing w:val="-8"/>
        </w:rPr>
        <w:t>09/3/2022 </w:t>
      </w:r>
      <w:r>
        <w:rPr>
          <w:spacing w:val="-6"/>
        </w:rPr>
        <w:t>của </w:t>
      </w:r>
      <w:r>
        <w:rPr>
          <w:spacing w:val="-7"/>
        </w:rPr>
        <w:t>Thủ </w:t>
      </w:r>
      <w:r>
        <w:rPr>
          <w:spacing w:val="-8"/>
        </w:rPr>
        <w:t>tướng </w:t>
      </w:r>
      <w:r>
        <w:rPr>
          <w:spacing w:val="-7"/>
        </w:rPr>
        <w:t>Chính </w:t>
      </w:r>
      <w:r>
        <w:rPr>
          <w:spacing w:val="-6"/>
        </w:rPr>
        <w:t>phủ </w:t>
      </w:r>
      <w:r>
        <w:rPr>
          <w:spacing w:val="-5"/>
        </w:rPr>
        <w:t>về </w:t>
      </w:r>
      <w:r>
        <w:rPr>
          <w:spacing w:val="-7"/>
        </w:rPr>
        <w:t>việc phân </w:t>
      </w:r>
      <w:r>
        <w:rPr>
          <w:spacing w:val="-5"/>
        </w:rPr>
        <w:t>bổ </w:t>
      </w:r>
      <w:r>
        <w:rPr>
          <w:spacing w:val="-7"/>
        </w:rPr>
        <w:t>chỉ tiêu </w:t>
      </w:r>
      <w:r>
        <w:rPr>
          <w:spacing w:val="-5"/>
        </w:rPr>
        <w:t>quy </w:t>
      </w:r>
      <w:r>
        <w:rPr>
          <w:spacing w:val="-7"/>
        </w:rPr>
        <w:t>hoạch </w:t>
      </w:r>
      <w:r>
        <w:rPr>
          <w:spacing w:val="-3"/>
        </w:rPr>
        <w:t>sử </w:t>
      </w:r>
      <w:r>
        <w:rPr>
          <w:spacing w:val="-7"/>
        </w:rPr>
        <w:t>dụng </w:t>
      </w:r>
      <w:r>
        <w:rPr>
          <w:spacing w:val="-6"/>
        </w:rPr>
        <w:t>đất </w:t>
      </w:r>
      <w:r>
        <w:rPr>
          <w:spacing w:val="-7"/>
        </w:rPr>
        <w:t>quốc </w:t>
      </w:r>
      <w:r>
        <w:rPr>
          <w:spacing w:val="-6"/>
        </w:rPr>
        <w:t>gia </w:t>
      </w:r>
      <w:r>
        <w:rPr>
          <w:spacing w:val="-7"/>
        </w:rPr>
        <w:t>thời </w:t>
      </w:r>
      <w:r>
        <w:rPr>
          <w:spacing w:val="-3"/>
        </w:rPr>
        <w:t>kỳ </w:t>
      </w:r>
      <w:r>
        <w:rPr>
          <w:spacing w:val="-7"/>
        </w:rPr>
        <w:t>2021 </w:t>
      </w:r>
      <w:r>
        <w:rPr/>
        <w:t>– </w:t>
      </w:r>
      <w:r>
        <w:rPr>
          <w:spacing w:val="-7"/>
        </w:rPr>
        <w:t>2030, </w:t>
      </w:r>
      <w:r>
        <w:rPr>
          <w:spacing w:val="-5"/>
        </w:rPr>
        <w:t>tầm </w:t>
      </w:r>
      <w:r>
        <w:rPr>
          <w:spacing w:val="-7"/>
        </w:rPr>
        <w:t>nhìn </w:t>
      </w:r>
      <w:r>
        <w:rPr>
          <w:spacing w:val="-6"/>
        </w:rPr>
        <w:t>đến năm 2050, </w:t>
      </w:r>
      <w:r>
        <w:rPr>
          <w:spacing w:val="-4"/>
        </w:rPr>
        <w:t>kế </w:t>
      </w:r>
      <w:r>
        <w:rPr>
          <w:spacing w:val="-8"/>
        </w:rPr>
        <w:t>hoạch </w:t>
      </w:r>
      <w:r>
        <w:rPr>
          <w:spacing w:val="-4"/>
        </w:rPr>
        <w:t>sử </w:t>
      </w:r>
      <w:r>
        <w:rPr>
          <w:spacing w:val="-7"/>
        </w:rPr>
        <w:t>dụng đất </w:t>
      </w:r>
      <w:r>
        <w:rPr>
          <w:spacing w:val="-6"/>
        </w:rPr>
        <w:t>quốc gia </w:t>
      </w:r>
      <w:r>
        <w:rPr>
          <w:spacing w:val="-5"/>
        </w:rPr>
        <w:t>05 </w:t>
      </w:r>
      <w:r>
        <w:rPr>
          <w:spacing w:val="-6"/>
        </w:rPr>
        <w:t>năm 2021 </w:t>
      </w:r>
      <w:r>
        <w:rPr/>
        <w:t>– </w:t>
      </w:r>
      <w:r>
        <w:rPr>
          <w:spacing w:val="-7"/>
        </w:rPr>
        <w:t>2025;</w:t>
      </w:r>
    </w:p>
    <w:p>
      <w:pPr>
        <w:pStyle w:val="BodyText"/>
        <w:spacing w:line="288" w:lineRule="auto" w:before="118"/>
        <w:ind w:right="554"/>
      </w:pPr>
      <w:r>
        <w:rPr>
          <w:spacing w:val="-6"/>
        </w:rPr>
        <w:t>Căn </w:t>
      </w:r>
      <w:r>
        <w:rPr>
          <w:spacing w:val="-4"/>
        </w:rPr>
        <w:t>cứ </w:t>
      </w:r>
      <w:r>
        <w:rPr>
          <w:spacing w:val="-8"/>
        </w:rPr>
        <w:t>Quyết </w:t>
      </w:r>
      <w:r>
        <w:rPr>
          <w:spacing w:val="-7"/>
        </w:rPr>
        <w:t>định </w:t>
      </w:r>
      <w:r>
        <w:rPr>
          <w:spacing w:val="-5"/>
        </w:rPr>
        <w:t>số </w:t>
      </w:r>
      <w:r>
        <w:rPr>
          <w:spacing w:val="-9"/>
        </w:rPr>
        <w:t>1736/QĐ-TTg </w:t>
      </w:r>
      <w:r>
        <w:rPr>
          <w:spacing w:val="-6"/>
        </w:rPr>
        <w:t>ngày </w:t>
      </w:r>
      <w:r>
        <w:rPr>
          <w:spacing w:val="-9"/>
        </w:rPr>
        <w:t>29/12/2023 </w:t>
      </w:r>
      <w:r>
        <w:rPr>
          <w:spacing w:val="-6"/>
        </w:rPr>
        <w:t>của </w:t>
      </w:r>
      <w:r>
        <w:rPr>
          <w:spacing w:val="-7"/>
        </w:rPr>
        <w:t>Thủ </w:t>
      </w:r>
      <w:r>
        <w:rPr>
          <w:spacing w:val="-8"/>
        </w:rPr>
        <w:t>tướng </w:t>
      </w:r>
      <w:r>
        <w:rPr>
          <w:spacing w:val="-7"/>
        </w:rPr>
        <w:t>Chính </w:t>
      </w:r>
      <w:r>
        <w:rPr>
          <w:spacing w:val="-6"/>
        </w:rPr>
        <w:t>phủ phê </w:t>
      </w:r>
      <w:r>
        <w:rPr>
          <w:spacing w:val="-7"/>
        </w:rPr>
        <w:t>duyệt </w:t>
      </w:r>
      <w:r>
        <w:rPr>
          <w:spacing w:val="-6"/>
        </w:rPr>
        <w:t>Quy </w:t>
      </w:r>
      <w:r>
        <w:rPr>
          <w:spacing w:val="-7"/>
        </w:rPr>
        <w:t>hoạch tỉnh </w:t>
      </w:r>
      <w:r>
        <w:rPr>
          <w:spacing w:val="-6"/>
        </w:rPr>
        <w:t>Tây </w:t>
      </w:r>
      <w:r>
        <w:rPr>
          <w:spacing w:val="-7"/>
        </w:rPr>
        <w:t>Ninh thời </w:t>
      </w:r>
      <w:r>
        <w:rPr>
          <w:spacing w:val="-3"/>
        </w:rPr>
        <w:t>kỳ </w:t>
      </w:r>
      <w:r>
        <w:rPr>
          <w:spacing w:val="-7"/>
        </w:rPr>
        <w:t>2021 </w:t>
      </w:r>
      <w:r>
        <w:rPr/>
        <w:t>– </w:t>
      </w:r>
      <w:r>
        <w:rPr>
          <w:spacing w:val="-7"/>
        </w:rPr>
        <w:t>2030, </w:t>
      </w:r>
      <w:r>
        <w:rPr>
          <w:spacing w:val="-5"/>
        </w:rPr>
        <w:t>tầm </w:t>
      </w:r>
      <w:r>
        <w:rPr>
          <w:spacing w:val="-7"/>
        </w:rPr>
        <w:t>nhìn </w:t>
      </w:r>
      <w:r>
        <w:rPr>
          <w:spacing w:val="-6"/>
        </w:rPr>
        <w:t>đến năm </w:t>
      </w:r>
      <w:r>
        <w:rPr>
          <w:spacing w:val="-7"/>
        </w:rPr>
        <w:t>2050;</w:t>
      </w:r>
    </w:p>
    <w:p>
      <w:pPr>
        <w:pStyle w:val="BodyText"/>
        <w:spacing w:line="288" w:lineRule="auto" w:before="121"/>
        <w:ind w:right="555"/>
      </w:pPr>
      <w:r>
        <w:rPr>
          <w:spacing w:val="-6"/>
        </w:rPr>
        <w:t>Căn </w:t>
      </w:r>
      <w:r>
        <w:rPr>
          <w:spacing w:val="-4"/>
        </w:rPr>
        <w:t>cứ </w:t>
      </w:r>
      <w:r>
        <w:rPr>
          <w:spacing w:val="-8"/>
        </w:rPr>
        <w:t>Quyết </w:t>
      </w:r>
      <w:r>
        <w:rPr>
          <w:spacing w:val="-7"/>
        </w:rPr>
        <w:t>định </w:t>
      </w:r>
      <w:r>
        <w:rPr>
          <w:spacing w:val="-5"/>
        </w:rPr>
        <w:t>số </w:t>
      </w:r>
      <w:r>
        <w:rPr>
          <w:spacing w:val="-9"/>
        </w:rPr>
        <w:t>227/QĐ-TTg </w:t>
      </w:r>
      <w:r>
        <w:rPr>
          <w:spacing w:val="-6"/>
        </w:rPr>
        <w:t>ngày </w:t>
      </w:r>
      <w:r>
        <w:rPr>
          <w:spacing w:val="-8"/>
        </w:rPr>
        <w:t>12/3/2024 </w:t>
      </w:r>
      <w:r>
        <w:rPr>
          <w:spacing w:val="-6"/>
        </w:rPr>
        <w:t>của </w:t>
      </w:r>
      <w:r>
        <w:rPr>
          <w:spacing w:val="-7"/>
        </w:rPr>
        <w:t>Thủ </w:t>
      </w:r>
      <w:r>
        <w:rPr>
          <w:spacing w:val="-8"/>
        </w:rPr>
        <w:t>tướng </w:t>
      </w:r>
      <w:r>
        <w:rPr>
          <w:spacing w:val="-7"/>
        </w:rPr>
        <w:t>Chính </w:t>
      </w:r>
      <w:r>
        <w:rPr>
          <w:spacing w:val="-6"/>
        </w:rPr>
        <w:t>phủ </w:t>
      </w:r>
      <w:r>
        <w:rPr>
          <w:spacing w:val="-5"/>
        </w:rPr>
        <w:t>về </w:t>
      </w:r>
      <w:r>
        <w:rPr>
          <w:spacing w:val="-7"/>
        </w:rPr>
        <w:t>việc Điều </w:t>
      </w:r>
      <w:r>
        <w:rPr>
          <w:spacing w:val="-8"/>
        </w:rPr>
        <w:t>chỉnh </w:t>
      </w:r>
      <w:r>
        <w:rPr>
          <w:spacing w:val="-6"/>
        </w:rPr>
        <w:t>một </w:t>
      </w:r>
      <w:r>
        <w:rPr>
          <w:spacing w:val="-5"/>
        </w:rPr>
        <w:t>số </w:t>
      </w:r>
      <w:r>
        <w:rPr>
          <w:spacing w:val="-7"/>
        </w:rPr>
        <w:t>chỉ tiêu </w:t>
      </w:r>
      <w:r>
        <w:rPr>
          <w:spacing w:val="-4"/>
        </w:rPr>
        <w:t>sử </w:t>
      </w:r>
      <w:r>
        <w:rPr>
          <w:spacing w:val="-7"/>
        </w:rPr>
        <w:t>dụng </w:t>
      </w:r>
      <w:r>
        <w:rPr>
          <w:spacing w:val="-6"/>
        </w:rPr>
        <w:t>đất </w:t>
      </w:r>
      <w:r>
        <w:rPr>
          <w:spacing w:val="-7"/>
        </w:rPr>
        <w:t>đến </w:t>
      </w:r>
      <w:r>
        <w:rPr>
          <w:spacing w:val="-6"/>
        </w:rPr>
        <w:t>năm </w:t>
      </w:r>
      <w:r>
        <w:rPr>
          <w:spacing w:val="-7"/>
        </w:rPr>
        <w:t>2025 được Thủ </w:t>
      </w:r>
      <w:r>
        <w:rPr>
          <w:spacing w:val="-8"/>
        </w:rPr>
        <w:t>tướng Chính </w:t>
      </w:r>
      <w:r>
        <w:rPr>
          <w:spacing w:val="-6"/>
        </w:rPr>
        <w:t>phủ </w:t>
      </w:r>
      <w:r>
        <w:rPr>
          <w:spacing w:val="-7"/>
        </w:rPr>
        <w:t>phân </w:t>
      </w:r>
      <w:r>
        <w:rPr>
          <w:spacing w:val="-5"/>
        </w:rPr>
        <w:t>bổ </w:t>
      </w:r>
      <w:r>
        <w:rPr>
          <w:spacing w:val="-6"/>
        </w:rPr>
        <w:t>tại </w:t>
      </w:r>
      <w:r>
        <w:rPr>
          <w:spacing w:val="-8"/>
        </w:rPr>
        <w:t>quyết </w:t>
      </w:r>
      <w:r>
        <w:rPr>
          <w:spacing w:val="-7"/>
        </w:rPr>
        <w:t>định </w:t>
      </w:r>
      <w:r>
        <w:rPr>
          <w:spacing w:val="-5"/>
        </w:rPr>
        <w:t>số </w:t>
      </w:r>
      <w:r>
        <w:rPr>
          <w:spacing w:val="-9"/>
        </w:rPr>
        <w:t>326/QĐ-TTg </w:t>
      </w:r>
      <w:r>
        <w:rPr>
          <w:spacing w:val="-6"/>
        </w:rPr>
        <w:t>ngày </w:t>
      </w:r>
      <w:r>
        <w:rPr>
          <w:spacing w:val="-9"/>
        </w:rPr>
        <w:t>09/3/2022;</w:t>
      </w:r>
    </w:p>
    <w:p>
      <w:pPr>
        <w:pStyle w:val="BodyText"/>
        <w:spacing w:line="288" w:lineRule="auto"/>
        <w:ind w:right="554"/>
      </w:pPr>
      <w:r>
        <w:rPr>
          <w:spacing w:val="-7"/>
        </w:rPr>
        <w:t>Ngày </w:t>
      </w:r>
      <w:r>
        <w:rPr>
          <w:spacing w:val="-8"/>
        </w:rPr>
        <w:t>12/7/2024, </w:t>
      </w:r>
      <w:r>
        <w:rPr>
          <w:spacing w:val="-7"/>
        </w:rPr>
        <w:t>Hội đồng nhân </w:t>
      </w:r>
      <w:r>
        <w:rPr>
          <w:spacing w:val="-6"/>
        </w:rPr>
        <w:t>dân </w:t>
      </w:r>
      <w:r>
        <w:rPr>
          <w:spacing w:val="-7"/>
        </w:rPr>
        <w:t>tỉnh </w:t>
      </w:r>
      <w:r>
        <w:rPr>
          <w:spacing w:val="-6"/>
        </w:rPr>
        <w:t>Tây </w:t>
      </w:r>
      <w:r>
        <w:rPr>
          <w:spacing w:val="-7"/>
        </w:rPr>
        <w:t>Ninh </w:t>
      </w:r>
      <w:r>
        <w:rPr>
          <w:spacing w:val="-6"/>
        </w:rPr>
        <w:t>khóa </w:t>
      </w:r>
      <w:r>
        <w:rPr>
          <w:spacing w:val="-5"/>
        </w:rPr>
        <w:t>X, </w:t>
      </w:r>
      <w:r>
        <w:rPr/>
        <w:t>kỳ </w:t>
      </w:r>
      <w:r>
        <w:rPr>
          <w:spacing w:val="-6"/>
        </w:rPr>
        <w:t>họp thứ </w:t>
      </w:r>
      <w:r>
        <w:rPr>
          <w:spacing w:val="-5"/>
        </w:rPr>
        <w:t>14 đã </w:t>
      </w:r>
      <w:r>
        <w:rPr>
          <w:spacing w:val="-8"/>
        </w:rPr>
        <w:t>thông </w:t>
      </w:r>
      <w:r>
        <w:rPr>
          <w:spacing w:val="-6"/>
        </w:rPr>
        <w:t>qua </w:t>
      </w:r>
      <w:r>
        <w:rPr>
          <w:spacing w:val="-4"/>
        </w:rPr>
        <w:t>Kế </w:t>
      </w:r>
      <w:r>
        <w:rPr>
          <w:spacing w:val="-7"/>
        </w:rPr>
        <w:t>hoạch </w:t>
      </w:r>
      <w:r>
        <w:rPr>
          <w:spacing w:val="-5"/>
        </w:rPr>
        <w:t>sử </w:t>
      </w:r>
      <w:r>
        <w:rPr>
          <w:spacing w:val="-7"/>
        </w:rPr>
        <w:t>dụng đất </w:t>
      </w:r>
      <w:r>
        <w:rPr/>
        <w:t>5 </w:t>
      </w:r>
      <w:r>
        <w:rPr>
          <w:spacing w:val="-6"/>
        </w:rPr>
        <w:t>năm </w:t>
      </w:r>
      <w:r>
        <w:rPr>
          <w:spacing w:val="-7"/>
        </w:rPr>
        <w:t>(2021 </w:t>
      </w:r>
      <w:r>
        <w:rPr/>
        <w:t>– </w:t>
      </w:r>
      <w:r>
        <w:rPr>
          <w:spacing w:val="-8"/>
        </w:rPr>
        <w:t>2025) </w:t>
      </w:r>
      <w:r>
        <w:rPr>
          <w:spacing w:val="-7"/>
        </w:rPr>
        <w:t>tỉnh </w:t>
      </w:r>
      <w:r>
        <w:rPr>
          <w:spacing w:val="-6"/>
        </w:rPr>
        <w:t>Tây </w:t>
      </w:r>
      <w:r>
        <w:rPr>
          <w:spacing w:val="-7"/>
        </w:rPr>
        <w:t>Ninh </w:t>
      </w:r>
      <w:r>
        <w:rPr>
          <w:spacing w:val="-6"/>
        </w:rPr>
        <w:t>tại </w:t>
      </w:r>
      <w:r>
        <w:rPr>
          <w:spacing w:val="-8"/>
        </w:rPr>
        <w:t>Nghị </w:t>
      </w:r>
      <w:r>
        <w:rPr>
          <w:spacing w:val="-7"/>
        </w:rPr>
        <w:t>quyết </w:t>
      </w:r>
      <w:r>
        <w:rPr>
          <w:spacing w:val="-4"/>
        </w:rPr>
        <w:t>số</w:t>
      </w:r>
      <w:r>
        <w:rPr>
          <w:spacing w:val="62"/>
        </w:rPr>
        <w:t> </w:t>
      </w:r>
      <w:r>
        <w:rPr>
          <w:spacing w:val="-9"/>
        </w:rPr>
        <w:t>170/NQ-HĐND, </w:t>
      </w:r>
      <w:r>
        <w:rPr>
          <w:spacing w:val="-5"/>
        </w:rPr>
        <w:t>qua đó Ủy </w:t>
      </w:r>
      <w:r>
        <w:rPr>
          <w:spacing w:val="-7"/>
        </w:rPr>
        <w:t>ban nhân dân tỉnh </w:t>
      </w:r>
      <w:r>
        <w:rPr>
          <w:spacing w:val="-6"/>
        </w:rPr>
        <w:t>Tây </w:t>
      </w:r>
      <w:r>
        <w:rPr>
          <w:spacing w:val="-7"/>
        </w:rPr>
        <w:t>Ninh cũng </w:t>
      </w:r>
      <w:r>
        <w:rPr>
          <w:spacing w:val="-3"/>
        </w:rPr>
        <w:t>đã </w:t>
      </w:r>
      <w:r>
        <w:rPr>
          <w:spacing w:val="-5"/>
        </w:rPr>
        <w:t>có </w:t>
      </w:r>
      <w:r>
        <w:rPr>
          <w:spacing w:val="-3"/>
        </w:rPr>
        <w:t>Tờ </w:t>
      </w:r>
      <w:r>
        <w:rPr>
          <w:spacing w:val="-7"/>
        </w:rPr>
        <w:t>trình </w:t>
      </w:r>
      <w:r>
        <w:rPr>
          <w:spacing w:val="-4"/>
        </w:rPr>
        <w:t>số </w:t>
      </w:r>
      <w:r>
        <w:rPr>
          <w:spacing w:val="-9"/>
        </w:rPr>
        <w:t>2249/TTr-UBND </w:t>
      </w:r>
      <w:r>
        <w:rPr>
          <w:spacing w:val="-7"/>
        </w:rPr>
        <w:t>ngày </w:t>
      </w:r>
      <w:r>
        <w:rPr>
          <w:spacing w:val="-8"/>
        </w:rPr>
        <w:t>25/7/2024 trình </w:t>
      </w:r>
      <w:r>
        <w:rPr>
          <w:spacing w:val="-6"/>
        </w:rPr>
        <w:t>Thủ </w:t>
      </w:r>
      <w:r>
        <w:rPr>
          <w:spacing w:val="-8"/>
        </w:rPr>
        <w:t>tướng </w:t>
      </w:r>
      <w:r>
        <w:rPr>
          <w:spacing w:val="-7"/>
        </w:rPr>
        <w:t>Chính </w:t>
      </w:r>
      <w:r>
        <w:rPr>
          <w:spacing w:val="-6"/>
        </w:rPr>
        <w:t>phủ </w:t>
      </w:r>
      <w:r>
        <w:rPr>
          <w:spacing w:val="-4"/>
        </w:rPr>
        <w:t>về </w:t>
      </w:r>
      <w:r>
        <w:rPr>
          <w:spacing w:val="-6"/>
        </w:rPr>
        <w:t>phê </w:t>
      </w:r>
      <w:r>
        <w:rPr>
          <w:spacing w:val="-7"/>
        </w:rPr>
        <w:t>duyệt </w:t>
      </w:r>
      <w:r>
        <w:rPr>
          <w:spacing w:val="-5"/>
        </w:rPr>
        <w:t>Kế </w:t>
      </w:r>
      <w:r>
        <w:rPr>
          <w:spacing w:val="-8"/>
        </w:rPr>
        <w:t>hoạch </w:t>
      </w:r>
      <w:r>
        <w:rPr>
          <w:spacing w:val="-3"/>
        </w:rPr>
        <w:t>sử </w:t>
      </w:r>
      <w:r>
        <w:rPr>
          <w:spacing w:val="-7"/>
        </w:rPr>
        <w:t>dụng đất </w:t>
      </w:r>
      <w:r>
        <w:rPr/>
        <w:t>5 </w:t>
      </w:r>
      <w:r>
        <w:rPr>
          <w:spacing w:val="-5"/>
        </w:rPr>
        <w:t>năm </w:t>
      </w:r>
      <w:r>
        <w:rPr>
          <w:spacing w:val="-8"/>
        </w:rPr>
        <w:t>(2021 </w:t>
      </w:r>
      <w:r>
        <w:rPr/>
        <w:t>– </w:t>
      </w:r>
      <w:r>
        <w:rPr>
          <w:spacing w:val="-8"/>
        </w:rPr>
        <w:t>2025) </w:t>
      </w:r>
      <w:r>
        <w:rPr>
          <w:spacing w:val="-7"/>
        </w:rPr>
        <w:t>tỉnh </w:t>
      </w:r>
      <w:r>
        <w:rPr>
          <w:spacing w:val="-6"/>
        </w:rPr>
        <w:t>Tây </w:t>
      </w:r>
      <w:r>
        <w:rPr>
          <w:spacing w:val="-7"/>
        </w:rPr>
        <w:t>Ninh;</w:t>
      </w:r>
    </w:p>
    <w:p>
      <w:pPr>
        <w:pStyle w:val="BodyText"/>
        <w:spacing w:line="288" w:lineRule="auto"/>
        <w:ind w:right="553"/>
      </w:pPr>
      <w:r>
        <w:rPr>
          <w:spacing w:val="-5"/>
        </w:rPr>
        <w:t>Do</w:t>
      </w:r>
      <w:r>
        <w:rPr>
          <w:spacing w:val="-11"/>
        </w:rPr>
        <w:t> </w:t>
      </w:r>
      <w:r>
        <w:rPr>
          <w:spacing w:val="-7"/>
        </w:rPr>
        <w:t>KHSDĐ</w:t>
      </w:r>
      <w:r>
        <w:rPr>
          <w:spacing w:val="-16"/>
        </w:rPr>
        <w:t> </w:t>
      </w:r>
      <w:r>
        <w:rPr/>
        <w:t>5</w:t>
      </w:r>
      <w:r>
        <w:rPr>
          <w:spacing w:val="-14"/>
        </w:rPr>
        <w:t> </w:t>
      </w:r>
      <w:r>
        <w:rPr>
          <w:spacing w:val="-5"/>
        </w:rPr>
        <w:t>năm</w:t>
      </w:r>
      <w:r>
        <w:rPr>
          <w:spacing w:val="-15"/>
        </w:rPr>
        <w:t> </w:t>
      </w:r>
      <w:r>
        <w:rPr>
          <w:spacing w:val="-8"/>
        </w:rPr>
        <w:t>(2021</w:t>
      </w:r>
      <w:r>
        <w:rPr>
          <w:spacing w:val="-12"/>
        </w:rPr>
        <w:t> </w:t>
      </w:r>
      <w:r>
        <w:rPr/>
        <w:t>–</w:t>
      </w:r>
      <w:r>
        <w:rPr>
          <w:spacing w:val="-11"/>
        </w:rPr>
        <w:t> </w:t>
      </w:r>
      <w:r>
        <w:rPr>
          <w:spacing w:val="-8"/>
        </w:rPr>
        <w:t>2025)</w:t>
      </w:r>
      <w:r>
        <w:rPr>
          <w:spacing w:val="-12"/>
        </w:rPr>
        <w:t> </w:t>
      </w:r>
      <w:r>
        <w:rPr>
          <w:spacing w:val="-7"/>
        </w:rPr>
        <w:t>tỉnh</w:t>
      </w:r>
      <w:r>
        <w:rPr>
          <w:spacing w:val="-11"/>
        </w:rPr>
        <w:t> </w:t>
      </w:r>
      <w:r>
        <w:rPr>
          <w:spacing w:val="-6"/>
        </w:rPr>
        <w:t>Tây</w:t>
      </w:r>
      <w:r>
        <w:rPr>
          <w:spacing w:val="-13"/>
        </w:rPr>
        <w:t> </w:t>
      </w:r>
      <w:r>
        <w:rPr>
          <w:spacing w:val="-8"/>
        </w:rPr>
        <w:t>Ninh</w:t>
      </w:r>
      <w:r>
        <w:rPr>
          <w:spacing w:val="-11"/>
        </w:rPr>
        <w:t> </w:t>
      </w:r>
      <w:r>
        <w:rPr>
          <w:spacing w:val="-7"/>
        </w:rPr>
        <w:t>chưa</w:t>
      </w:r>
      <w:r>
        <w:rPr>
          <w:spacing w:val="-12"/>
        </w:rPr>
        <w:t> </w:t>
      </w:r>
      <w:r>
        <w:rPr>
          <w:spacing w:val="-7"/>
        </w:rPr>
        <w:t>được</w:t>
      </w:r>
      <w:r>
        <w:rPr>
          <w:spacing w:val="-12"/>
        </w:rPr>
        <w:t> </w:t>
      </w:r>
      <w:r>
        <w:rPr>
          <w:spacing w:val="-6"/>
        </w:rPr>
        <w:t>phê</w:t>
      </w:r>
      <w:r>
        <w:rPr>
          <w:spacing w:val="-12"/>
        </w:rPr>
        <w:t> </w:t>
      </w:r>
      <w:r>
        <w:rPr>
          <w:spacing w:val="-8"/>
        </w:rPr>
        <w:t>duyệt,</w:t>
      </w:r>
      <w:r>
        <w:rPr>
          <w:spacing w:val="-15"/>
        </w:rPr>
        <w:t> </w:t>
      </w:r>
      <w:r>
        <w:rPr>
          <w:spacing w:val="-5"/>
        </w:rPr>
        <w:t>vì</w:t>
      </w:r>
      <w:r>
        <w:rPr>
          <w:spacing w:val="-11"/>
        </w:rPr>
        <w:t> </w:t>
      </w:r>
      <w:r>
        <w:rPr>
          <w:spacing w:val="-6"/>
        </w:rPr>
        <w:t>vậy</w:t>
      </w:r>
      <w:r>
        <w:rPr>
          <w:spacing w:val="-12"/>
        </w:rPr>
        <w:t> </w:t>
      </w:r>
      <w:r>
        <w:rPr>
          <w:spacing w:val="-7"/>
        </w:rPr>
        <w:t>việc </w:t>
      </w:r>
      <w:r>
        <w:rPr>
          <w:spacing w:val="-6"/>
        </w:rPr>
        <w:t>xác </w:t>
      </w:r>
      <w:r>
        <w:rPr>
          <w:spacing w:val="-7"/>
        </w:rPr>
        <w:t>định </w:t>
      </w:r>
      <w:r>
        <w:rPr>
          <w:spacing w:val="-6"/>
        </w:rPr>
        <w:t>chỉ </w:t>
      </w:r>
      <w:r>
        <w:rPr>
          <w:spacing w:val="-7"/>
        </w:rPr>
        <w:t>tiêu </w:t>
      </w:r>
      <w:r>
        <w:rPr>
          <w:spacing w:val="-4"/>
        </w:rPr>
        <w:t>sử </w:t>
      </w:r>
      <w:r>
        <w:rPr>
          <w:spacing w:val="-7"/>
        </w:rPr>
        <w:t>dụng </w:t>
      </w:r>
      <w:r>
        <w:rPr>
          <w:spacing w:val="-6"/>
        </w:rPr>
        <w:t>đất năm 2025 của </w:t>
      </w:r>
      <w:r>
        <w:rPr>
          <w:spacing w:val="-8"/>
        </w:rPr>
        <w:t>huyện </w:t>
      </w:r>
      <w:r>
        <w:rPr>
          <w:spacing w:val="-7"/>
        </w:rPr>
        <w:t>được thực hiện trên </w:t>
      </w:r>
      <w:r>
        <w:rPr>
          <w:spacing w:val="-5"/>
        </w:rPr>
        <w:t>cơ </w:t>
      </w:r>
      <w:r>
        <w:rPr>
          <w:spacing w:val="-4"/>
        </w:rPr>
        <w:t>sở </w:t>
      </w:r>
      <w:r>
        <w:rPr>
          <w:spacing w:val="-7"/>
        </w:rPr>
        <w:t>phân </w:t>
      </w:r>
      <w:r>
        <w:rPr>
          <w:spacing w:val="-4"/>
        </w:rPr>
        <w:t>kỳ sử </w:t>
      </w:r>
      <w:r>
        <w:rPr>
          <w:spacing w:val="-7"/>
        </w:rPr>
        <w:t>dụng</w:t>
      </w:r>
      <w:r>
        <w:rPr>
          <w:spacing w:val="-11"/>
        </w:rPr>
        <w:t> </w:t>
      </w:r>
      <w:r>
        <w:rPr>
          <w:spacing w:val="-6"/>
        </w:rPr>
        <w:t>đất</w:t>
      </w:r>
      <w:r>
        <w:rPr>
          <w:spacing w:val="-11"/>
        </w:rPr>
        <w:t> </w:t>
      </w:r>
      <w:r>
        <w:rPr>
          <w:spacing w:val="-7"/>
        </w:rPr>
        <w:t>đến</w:t>
      </w:r>
      <w:r>
        <w:rPr>
          <w:spacing w:val="-11"/>
        </w:rPr>
        <w:t> </w:t>
      </w:r>
      <w:r>
        <w:rPr>
          <w:spacing w:val="-6"/>
        </w:rPr>
        <w:t>năm</w:t>
      </w:r>
      <w:r>
        <w:rPr>
          <w:spacing w:val="-16"/>
        </w:rPr>
        <w:t> </w:t>
      </w:r>
      <w:r>
        <w:rPr>
          <w:spacing w:val="-6"/>
        </w:rPr>
        <w:t>2025</w:t>
      </w:r>
      <w:r>
        <w:rPr>
          <w:spacing w:val="-11"/>
        </w:rPr>
        <w:t> </w:t>
      </w:r>
      <w:r>
        <w:rPr>
          <w:spacing w:val="-7"/>
        </w:rPr>
        <w:t>trong</w:t>
      </w:r>
      <w:r>
        <w:rPr>
          <w:spacing w:val="-8"/>
        </w:rPr>
        <w:t> Điều</w:t>
      </w:r>
      <w:r>
        <w:rPr>
          <w:spacing w:val="-11"/>
        </w:rPr>
        <w:t> </w:t>
      </w:r>
      <w:r>
        <w:rPr>
          <w:spacing w:val="-7"/>
        </w:rPr>
        <w:t>chỉnh</w:t>
      </w:r>
      <w:r>
        <w:rPr>
          <w:spacing w:val="-11"/>
        </w:rPr>
        <w:t> </w:t>
      </w:r>
      <w:r>
        <w:rPr>
          <w:spacing w:val="-8"/>
        </w:rPr>
        <w:t>QHSDĐ</w:t>
      </w:r>
      <w:r>
        <w:rPr>
          <w:spacing w:val="-15"/>
        </w:rPr>
        <w:t> </w:t>
      </w:r>
      <w:r>
        <w:rPr>
          <w:spacing w:val="-6"/>
        </w:rPr>
        <w:t>đến</w:t>
      </w:r>
      <w:r>
        <w:rPr>
          <w:spacing w:val="-11"/>
        </w:rPr>
        <w:t> </w:t>
      </w:r>
      <w:r>
        <w:rPr>
          <w:spacing w:val="-6"/>
        </w:rPr>
        <w:t>năm</w:t>
      </w:r>
      <w:r>
        <w:rPr>
          <w:spacing w:val="-15"/>
        </w:rPr>
        <w:t> </w:t>
      </w:r>
      <w:r>
        <w:rPr>
          <w:spacing w:val="-6"/>
        </w:rPr>
        <w:t>2030</w:t>
      </w:r>
      <w:r>
        <w:rPr>
          <w:spacing w:val="-11"/>
        </w:rPr>
        <w:t> </w:t>
      </w:r>
      <w:r>
        <w:rPr>
          <w:spacing w:val="-8"/>
        </w:rPr>
        <w:t>huyện</w:t>
      </w:r>
      <w:r>
        <w:rPr>
          <w:spacing w:val="-9"/>
        </w:rPr>
        <w:t> </w:t>
      </w:r>
      <w:r>
        <w:rPr>
          <w:spacing w:val="-6"/>
        </w:rPr>
        <w:t>Gò</w:t>
      </w:r>
      <w:r>
        <w:rPr>
          <w:spacing w:val="-8"/>
        </w:rPr>
        <w:t> </w:t>
      </w:r>
      <w:r>
        <w:rPr>
          <w:spacing w:val="-7"/>
        </w:rPr>
        <w:t>Dầu,</w:t>
      </w:r>
      <w:r>
        <w:rPr>
          <w:spacing w:val="-14"/>
        </w:rPr>
        <w:t> </w:t>
      </w:r>
      <w:r>
        <w:rPr>
          <w:spacing w:val="-7"/>
        </w:rPr>
        <w:t>cân</w:t>
      </w:r>
      <w:r>
        <w:rPr>
          <w:spacing w:val="-10"/>
        </w:rPr>
        <w:t> </w:t>
      </w:r>
      <w:r>
        <w:rPr>
          <w:spacing w:val="-5"/>
        </w:rPr>
        <w:t>đối </w:t>
      </w:r>
      <w:r>
        <w:rPr>
          <w:spacing w:val="-7"/>
        </w:rPr>
        <w:t>đáp</w:t>
      </w:r>
      <w:r>
        <w:rPr>
          <w:spacing w:val="-10"/>
        </w:rPr>
        <w:t> </w:t>
      </w:r>
      <w:r>
        <w:rPr>
          <w:spacing w:val="-7"/>
        </w:rPr>
        <w:t>ứng</w:t>
      </w:r>
      <w:r>
        <w:rPr>
          <w:spacing w:val="-14"/>
        </w:rPr>
        <w:t> </w:t>
      </w:r>
      <w:r>
        <w:rPr>
          <w:spacing w:val="-6"/>
        </w:rPr>
        <w:t>nhu</w:t>
      </w:r>
      <w:r>
        <w:rPr>
          <w:spacing w:val="-12"/>
        </w:rPr>
        <w:t> </w:t>
      </w:r>
      <w:r>
        <w:rPr>
          <w:spacing w:val="-6"/>
        </w:rPr>
        <w:t>cầu</w:t>
      </w:r>
      <w:r>
        <w:rPr>
          <w:spacing w:val="-14"/>
        </w:rPr>
        <w:t> </w:t>
      </w:r>
      <w:r>
        <w:rPr>
          <w:spacing w:val="-7"/>
        </w:rPr>
        <w:t>phát</w:t>
      </w:r>
      <w:r>
        <w:rPr>
          <w:spacing w:val="-12"/>
        </w:rPr>
        <w:t> </w:t>
      </w:r>
      <w:r>
        <w:rPr>
          <w:spacing w:val="-7"/>
        </w:rPr>
        <w:t>triển</w:t>
      </w:r>
      <w:r>
        <w:rPr>
          <w:spacing w:val="-11"/>
        </w:rPr>
        <w:t> </w:t>
      </w:r>
      <w:r>
        <w:rPr>
          <w:spacing w:val="-8"/>
        </w:rPr>
        <w:t>Kinh</w:t>
      </w:r>
      <w:r>
        <w:rPr>
          <w:spacing w:val="-12"/>
        </w:rPr>
        <w:t> </w:t>
      </w:r>
      <w:r>
        <w:rPr>
          <w:spacing w:val="-5"/>
        </w:rPr>
        <w:t>tế</w:t>
      </w:r>
      <w:r>
        <w:rPr>
          <w:spacing w:val="-12"/>
        </w:rPr>
        <w:t> </w:t>
      </w:r>
      <w:r>
        <w:rPr/>
        <w:t>-</w:t>
      </w:r>
      <w:r>
        <w:rPr>
          <w:spacing w:val="-10"/>
        </w:rPr>
        <w:t> </w:t>
      </w:r>
      <w:r>
        <w:rPr>
          <w:spacing w:val="-6"/>
        </w:rPr>
        <w:t>Xã</w:t>
      </w:r>
      <w:r>
        <w:rPr>
          <w:spacing w:val="-13"/>
        </w:rPr>
        <w:t> </w:t>
      </w:r>
      <w:r>
        <w:rPr>
          <w:spacing w:val="-7"/>
        </w:rPr>
        <w:t>hội,</w:t>
      </w:r>
      <w:r>
        <w:rPr>
          <w:spacing w:val="-13"/>
        </w:rPr>
        <w:t> </w:t>
      </w:r>
      <w:r>
        <w:rPr>
          <w:spacing w:val="-7"/>
        </w:rPr>
        <w:t>Quốc</w:t>
      </w:r>
      <w:r>
        <w:rPr>
          <w:spacing w:val="-13"/>
        </w:rPr>
        <w:t> </w:t>
      </w:r>
      <w:r>
        <w:rPr>
          <w:spacing w:val="-8"/>
        </w:rPr>
        <w:t>phòng</w:t>
      </w:r>
      <w:r>
        <w:rPr>
          <w:spacing w:val="-13"/>
        </w:rPr>
        <w:t> </w:t>
      </w:r>
      <w:r>
        <w:rPr/>
        <w:t>–</w:t>
      </w:r>
      <w:r>
        <w:rPr>
          <w:spacing w:val="-10"/>
        </w:rPr>
        <w:t> </w:t>
      </w:r>
      <w:r>
        <w:rPr>
          <w:spacing w:val="-6"/>
        </w:rPr>
        <w:t>An</w:t>
      </w:r>
      <w:r>
        <w:rPr>
          <w:spacing w:val="-14"/>
        </w:rPr>
        <w:t> </w:t>
      </w:r>
      <w:r>
        <w:rPr>
          <w:spacing w:val="-7"/>
        </w:rPr>
        <w:t>ninh</w:t>
      </w:r>
      <w:r>
        <w:rPr>
          <w:spacing w:val="-11"/>
        </w:rPr>
        <w:t> </w:t>
      </w:r>
      <w:r>
        <w:rPr>
          <w:spacing w:val="-6"/>
        </w:rPr>
        <w:t>của</w:t>
      </w:r>
      <w:r>
        <w:rPr>
          <w:spacing w:val="-13"/>
        </w:rPr>
        <w:t> </w:t>
      </w:r>
      <w:r>
        <w:rPr>
          <w:spacing w:val="-8"/>
        </w:rPr>
        <w:t>huyện</w:t>
      </w:r>
      <w:r>
        <w:rPr>
          <w:spacing w:val="-11"/>
        </w:rPr>
        <w:t> </w:t>
      </w:r>
      <w:r>
        <w:rPr>
          <w:spacing w:val="-8"/>
        </w:rPr>
        <w:t>trong</w:t>
      </w:r>
      <w:r>
        <w:rPr>
          <w:spacing w:val="-12"/>
        </w:rPr>
        <w:t> </w:t>
      </w:r>
      <w:r>
        <w:rPr>
          <w:spacing w:val="-6"/>
        </w:rPr>
        <w:t>năm </w:t>
      </w:r>
      <w:r>
        <w:rPr>
          <w:spacing w:val="-7"/>
        </w:rPr>
        <w:t>2025,</w:t>
      </w:r>
      <w:r>
        <w:rPr>
          <w:spacing w:val="-18"/>
        </w:rPr>
        <w:t> </w:t>
      </w:r>
      <w:r>
        <w:rPr>
          <w:spacing w:val="-7"/>
        </w:rPr>
        <w:t>chỉ</w:t>
      </w:r>
      <w:r>
        <w:rPr>
          <w:spacing w:val="-17"/>
        </w:rPr>
        <w:t> </w:t>
      </w:r>
      <w:r>
        <w:rPr>
          <w:spacing w:val="-7"/>
        </w:rPr>
        <w:t>tiêu</w:t>
      </w:r>
      <w:r>
        <w:rPr>
          <w:spacing w:val="-15"/>
        </w:rPr>
        <w:t> </w:t>
      </w:r>
      <w:r>
        <w:rPr>
          <w:spacing w:val="-3"/>
        </w:rPr>
        <w:t>sử</w:t>
      </w:r>
      <w:r>
        <w:rPr>
          <w:spacing w:val="-21"/>
        </w:rPr>
        <w:t> </w:t>
      </w:r>
      <w:r>
        <w:rPr>
          <w:spacing w:val="-7"/>
        </w:rPr>
        <w:t>dụng</w:t>
      </w:r>
      <w:r>
        <w:rPr>
          <w:spacing w:val="-16"/>
        </w:rPr>
        <w:t> </w:t>
      </w:r>
      <w:r>
        <w:rPr>
          <w:spacing w:val="-6"/>
        </w:rPr>
        <w:t>đất</w:t>
      </w:r>
      <w:r>
        <w:rPr>
          <w:spacing w:val="-19"/>
        </w:rPr>
        <w:t> </w:t>
      </w:r>
      <w:r>
        <w:rPr>
          <w:spacing w:val="-6"/>
        </w:rPr>
        <w:t>đến</w:t>
      </w:r>
      <w:r>
        <w:rPr>
          <w:spacing w:val="-15"/>
        </w:rPr>
        <w:t> </w:t>
      </w:r>
      <w:r>
        <w:rPr>
          <w:spacing w:val="-6"/>
        </w:rPr>
        <w:t>năm</w:t>
      </w:r>
      <w:r>
        <w:rPr>
          <w:spacing w:val="-20"/>
        </w:rPr>
        <w:t> </w:t>
      </w:r>
      <w:r>
        <w:rPr>
          <w:spacing w:val="-7"/>
        </w:rPr>
        <w:t>2025</w:t>
      </w:r>
      <w:r>
        <w:rPr>
          <w:spacing w:val="-15"/>
        </w:rPr>
        <w:t> </w:t>
      </w:r>
      <w:r>
        <w:rPr>
          <w:spacing w:val="-5"/>
        </w:rPr>
        <w:t>như</w:t>
      </w:r>
      <w:r>
        <w:rPr>
          <w:spacing w:val="-19"/>
        </w:rPr>
        <w:t> </w:t>
      </w:r>
      <w:r>
        <w:rPr>
          <w:spacing w:val="-7"/>
        </w:rPr>
        <w:t>sau:</w:t>
      </w:r>
    </w:p>
    <w:p>
      <w:pPr>
        <w:pStyle w:val="Heading1"/>
        <w:ind w:left="1130"/>
      </w:pPr>
      <w:bookmarkStart w:name="_bookmark147" w:id="207"/>
      <w:bookmarkEnd w:id="207"/>
      <w:r>
        <w:rPr>
          <w:b w:val="0"/>
        </w:rPr>
      </w:r>
      <w:r>
        <w:rPr/>
        <w:t>Bảng 75: So sánh chỉ tiêu QHSDĐ đến năm 2030 và KHSDĐ năm 2025</w:t>
      </w:r>
    </w:p>
    <w:p>
      <w:pPr>
        <w:spacing w:before="182"/>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689"/>
        <w:gridCol w:w="853"/>
        <w:gridCol w:w="1232"/>
        <w:gridCol w:w="925"/>
        <w:gridCol w:w="1178"/>
        <w:gridCol w:w="877"/>
        <w:gridCol w:w="1072"/>
      </w:tblGrid>
      <w:tr>
        <w:trPr>
          <w:trHeight w:val="868" w:hRule="atLeast"/>
        </w:trPr>
        <w:tc>
          <w:tcPr>
            <w:tcW w:w="816" w:type="dxa"/>
            <w:vMerge w:val="restart"/>
            <w:tcBorders>
              <w:bottom w:val="single" w:sz="4" w:space="0" w:color="000000"/>
              <w:right w:val="single" w:sz="4" w:space="0" w:color="000000"/>
            </w:tcBorders>
          </w:tcPr>
          <w:p>
            <w:pPr>
              <w:pStyle w:val="TableParagraph"/>
              <w:rPr>
                <w:i/>
                <w:sz w:val="26"/>
              </w:rPr>
            </w:pPr>
          </w:p>
          <w:p>
            <w:pPr>
              <w:pStyle w:val="TableParagraph"/>
              <w:spacing w:before="1"/>
              <w:rPr>
                <w:i/>
                <w:sz w:val="38"/>
              </w:rPr>
            </w:pPr>
          </w:p>
          <w:p>
            <w:pPr>
              <w:pStyle w:val="TableParagraph"/>
              <w:ind w:left="237"/>
              <w:rPr>
                <w:b/>
                <w:sz w:val="24"/>
              </w:rPr>
            </w:pPr>
            <w:r>
              <w:rPr>
                <w:b/>
                <w:sz w:val="24"/>
              </w:rPr>
              <w:t>TT</w:t>
            </w:r>
          </w:p>
        </w:tc>
        <w:tc>
          <w:tcPr>
            <w:tcW w:w="268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2"/>
              <w:rPr>
                <w:i/>
                <w:sz w:val="25"/>
              </w:rPr>
            </w:pPr>
          </w:p>
          <w:p>
            <w:pPr>
              <w:pStyle w:val="TableParagraph"/>
              <w:ind w:left="912" w:right="905"/>
              <w:jc w:val="center"/>
              <w:rPr>
                <w:b/>
                <w:sz w:val="24"/>
              </w:rPr>
            </w:pPr>
            <w:r>
              <w:rPr>
                <w:b/>
                <w:sz w:val="24"/>
              </w:rPr>
              <w:t>Chỉ tiêu</w:t>
            </w:r>
          </w:p>
        </w:tc>
        <w:tc>
          <w:tcPr>
            <w:tcW w:w="853" w:type="dxa"/>
            <w:vMerge w:val="restart"/>
            <w:tcBorders>
              <w:left w:val="single" w:sz="4" w:space="0" w:color="000000"/>
              <w:bottom w:val="single" w:sz="4" w:space="0" w:color="000000"/>
              <w:right w:val="single" w:sz="6" w:space="0" w:color="000000"/>
            </w:tcBorders>
          </w:tcPr>
          <w:p>
            <w:pPr>
              <w:pStyle w:val="TableParagraph"/>
              <w:rPr>
                <w:i/>
                <w:sz w:val="26"/>
              </w:rPr>
            </w:pPr>
          </w:p>
          <w:p>
            <w:pPr>
              <w:pStyle w:val="TableParagraph"/>
              <w:spacing w:before="2"/>
              <w:rPr>
                <w:i/>
                <w:sz w:val="25"/>
              </w:rPr>
            </w:pPr>
          </w:p>
          <w:p>
            <w:pPr>
              <w:pStyle w:val="TableParagraph"/>
              <w:ind w:left="251"/>
              <w:rPr>
                <w:b/>
                <w:sz w:val="24"/>
              </w:rPr>
            </w:pPr>
            <w:r>
              <w:rPr>
                <w:b/>
                <w:sz w:val="24"/>
              </w:rPr>
              <w:t>Mã</w:t>
            </w:r>
          </w:p>
        </w:tc>
        <w:tc>
          <w:tcPr>
            <w:tcW w:w="2157" w:type="dxa"/>
            <w:gridSpan w:val="2"/>
            <w:tcBorders>
              <w:left w:val="single" w:sz="6" w:space="0" w:color="000000"/>
              <w:bottom w:val="single" w:sz="4" w:space="0" w:color="000000"/>
              <w:right w:val="single" w:sz="4" w:space="0" w:color="000000"/>
            </w:tcBorders>
          </w:tcPr>
          <w:p>
            <w:pPr>
              <w:pStyle w:val="TableParagraph"/>
              <w:spacing w:before="11"/>
              <w:rPr>
                <w:i/>
                <w:sz w:val="25"/>
              </w:rPr>
            </w:pPr>
          </w:p>
          <w:p>
            <w:pPr>
              <w:pStyle w:val="TableParagraph"/>
              <w:ind w:left="116"/>
              <w:rPr>
                <w:b/>
                <w:sz w:val="24"/>
              </w:rPr>
            </w:pPr>
            <w:r>
              <w:rPr>
                <w:b/>
                <w:sz w:val="24"/>
              </w:rPr>
              <w:t>KHSDĐ năm 2025</w:t>
            </w:r>
          </w:p>
        </w:tc>
        <w:tc>
          <w:tcPr>
            <w:tcW w:w="2055" w:type="dxa"/>
            <w:gridSpan w:val="2"/>
            <w:tcBorders>
              <w:left w:val="single" w:sz="4" w:space="0" w:color="000000"/>
              <w:bottom w:val="single" w:sz="4" w:space="0" w:color="000000"/>
              <w:right w:val="single" w:sz="4" w:space="0" w:color="000000"/>
            </w:tcBorders>
          </w:tcPr>
          <w:p>
            <w:pPr>
              <w:pStyle w:val="TableParagraph"/>
              <w:spacing w:line="270" w:lineRule="atLeast" w:before="20"/>
              <w:ind w:left="119" w:right="120" w:hanging="2"/>
              <w:jc w:val="center"/>
              <w:rPr>
                <w:b/>
                <w:sz w:val="24"/>
              </w:rPr>
            </w:pPr>
            <w:r>
              <w:rPr>
                <w:b/>
                <w:sz w:val="24"/>
              </w:rPr>
              <w:t>Điều chỉnh QHSDĐ đến năm 2030</w:t>
            </w:r>
          </w:p>
        </w:tc>
        <w:tc>
          <w:tcPr>
            <w:tcW w:w="1072" w:type="dxa"/>
            <w:vMerge w:val="restart"/>
            <w:tcBorders>
              <w:left w:val="single" w:sz="4" w:space="0" w:color="000000"/>
              <w:bottom w:val="single" w:sz="4" w:space="0" w:color="000000"/>
            </w:tcBorders>
          </w:tcPr>
          <w:p>
            <w:pPr>
              <w:pStyle w:val="TableParagraph"/>
              <w:spacing w:before="4"/>
              <w:rPr>
                <w:i/>
                <w:sz w:val="26"/>
              </w:rPr>
            </w:pPr>
          </w:p>
          <w:p>
            <w:pPr>
              <w:pStyle w:val="TableParagraph"/>
              <w:spacing w:line="254" w:lineRule="auto"/>
              <w:ind w:left="102" w:right="99" w:firstLine="5"/>
              <w:jc w:val="center"/>
              <w:rPr>
                <w:b/>
                <w:sz w:val="24"/>
              </w:rPr>
            </w:pPr>
            <w:r>
              <w:rPr>
                <w:b/>
                <w:sz w:val="24"/>
              </w:rPr>
              <w:t>So sánh Cao (+);</w:t>
            </w:r>
          </w:p>
          <w:p>
            <w:pPr>
              <w:pStyle w:val="TableParagraph"/>
              <w:spacing w:before="5"/>
              <w:ind w:left="104" w:right="96"/>
              <w:jc w:val="center"/>
              <w:rPr>
                <w:b/>
                <w:sz w:val="24"/>
              </w:rPr>
            </w:pPr>
            <w:r>
              <w:rPr>
                <w:b/>
                <w:sz w:val="24"/>
              </w:rPr>
              <w:t>Thấp (-) (ha)</w:t>
            </w:r>
          </w:p>
        </w:tc>
      </w:tr>
      <w:tr>
        <w:trPr>
          <w:trHeight w:val="868" w:hRule="atLeast"/>
        </w:trPr>
        <w:tc>
          <w:tcPr>
            <w:tcW w:w="816" w:type="dxa"/>
            <w:vMerge/>
            <w:tcBorders>
              <w:top w:val="nil"/>
              <w:bottom w:val="single" w:sz="4" w:space="0" w:color="000000"/>
              <w:right w:val="single" w:sz="4" w:space="0" w:color="000000"/>
            </w:tcBorders>
          </w:tcPr>
          <w:p>
            <w:pPr>
              <w:rPr>
                <w:sz w:val="2"/>
                <w:szCs w:val="2"/>
              </w:rPr>
            </w:pPr>
          </w:p>
        </w:tc>
        <w:tc>
          <w:tcPr>
            <w:tcW w:w="2689" w:type="dxa"/>
            <w:vMerge/>
            <w:tcBorders>
              <w:top w:val="nil"/>
              <w:left w:val="single" w:sz="4" w:space="0" w:color="000000"/>
              <w:bottom w:val="single" w:sz="4" w:space="0" w:color="000000"/>
              <w:right w:val="single" w:sz="4" w:space="0" w:color="000000"/>
            </w:tcBorders>
          </w:tcPr>
          <w:p>
            <w:pPr>
              <w:rPr>
                <w:sz w:val="2"/>
                <w:szCs w:val="2"/>
              </w:rPr>
            </w:pPr>
          </w:p>
        </w:tc>
        <w:tc>
          <w:tcPr>
            <w:tcW w:w="853" w:type="dxa"/>
            <w:vMerge/>
            <w:tcBorders>
              <w:top w:val="nil"/>
              <w:left w:val="single" w:sz="4" w:space="0" w:color="000000"/>
              <w:bottom w:val="single" w:sz="4" w:space="0" w:color="000000"/>
              <w:right w:val="single" w:sz="6" w:space="0" w:color="000000"/>
            </w:tcBorders>
          </w:tcPr>
          <w:p>
            <w:pPr>
              <w:rPr>
                <w:sz w:val="2"/>
                <w:szCs w:val="2"/>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57"/>
              <w:ind w:left="404" w:right="125" w:hanging="257"/>
              <w:rPr>
                <w:b/>
                <w:sz w:val="24"/>
              </w:rPr>
            </w:pPr>
            <w:r>
              <w:rPr>
                <w:b/>
                <w:sz w:val="24"/>
              </w:rPr>
              <w:t>Diện tích (ha)</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20"/>
              <w:ind w:left="257" w:right="254" w:firstLine="48"/>
              <w:jc w:val="both"/>
              <w:rPr>
                <w:b/>
                <w:sz w:val="24"/>
              </w:rPr>
            </w:pPr>
            <w:r>
              <w:rPr>
                <w:b/>
                <w:sz w:val="24"/>
              </w:rPr>
              <w:t>Cơ cấu (%)</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line="256" w:lineRule="auto" w:before="150"/>
              <w:ind w:left="376" w:right="103" w:hanging="258"/>
              <w:rPr>
                <w:b/>
                <w:sz w:val="24"/>
              </w:rPr>
            </w:pPr>
            <w:r>
              <w:rPr>
                <w:b/>
                <w:sz w:val="24"/>
              </w:rPr>
              <w:t>Diện tích (ha)</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20"/>
              <w:ind w:left="230" w:right="234" w:firstLine="48"/>
              <w:jc w:val="both"/>
              <w:rPr>
                <w:b/>
                <w:sz w:val="24"/>
              </w:rPr>
            </w:pPr>
            <w:r>
              <w:rPr>
                <w:b/>
                <w:sz w:val="24"/>
              </w:rPr>
              <w:t>Cơ cấu (%)</w:t>
            </w:r>
          </w:p>
        </w:tc>
        <w:tc>
          <w:tcPr>
            <w:tcW w:w="1072" w:type="dxa"/>
            <w:vMerge/>
            <w:tcBorders>
              <w:top w:val="nil"/>
              <w:left w:val="single" w:sz="4" w:space="0" w:color="000000"/>
              <w:bottom w:val="single" w:sz="4" w:space="0" w:color="000000"/>
            </w:tcBorders>
          </w:tcPr>
          <w:p>
            <w:pPr>
              <w:rPr>
                <w:sz w:val="2"/>
                <w:szCs w:val="2"/>
              </w:rPr>
            </w:pPr>
          </w:p>
        </w:tc>
      </w:tr>
      <w:tr>
        <w:trPr>
          <w:trHeight w:val="501" w:hRule="atLeast"/>
        </w:trPr>
        <w:tc>
          <w:tcPr>
            <w:tcW w:w="816" w:type="dxa"/>
            <w:tcBorders>
              <w:top w:val="single" w:sz="4" w:space="0" w:color="000000"/>
              <w:bottom w:val="single" w:sz="4" w:space="0" w:color="000000"/>
              <w:right w:val="single" w:sz="4" w:space="0" w:color="000000"/>
            </w:tcBorders>
          </w:tcPr>
          <w:p>
            <w:pPr>
              <w:pStyle w:val="TableParagraph"/>
              <w:spacing w:before="134"/>
              <w:ind w:left="77" w:right="78"/>
              <w:jc w:val="center"/>
              <w:rPr>
                <w:b/>
                <w:sz w:val="20"/>
              </w:rPr>
            </w:pPr>
            <w:r>
              <w:rPr>
                <w:b/>
                <w:sz w:val="20"/>
              </w:rPr>
              <w:t>(1)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20"/>
              <w:ind w:left="912" w:right="904"/>
              <w:jc w:val="center"/>
              <w:rPr>
                <w:b/>
                <w:sz w:val="20"/>
              </w:rPr>
            </w:pPr>
            <w:r>
              <w:rPr>
                <w:b/>
                <w:sz w:val="20"/>
              </w:rPr>
              <w:t>(2)</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34"/>
              <w:ind w:left="129" w:right="123"/>
              <w:jc w:val="center"/>
              <w:rPr>
                <w:b/>
                <w:sz w:val="20"/>
              </w:rPr>
            </w:pPr>
            <w:r>
              <w:rPr>
                <w:b/>
                <w:sz w:val="20"/>
              </w:rPr>
              <w:t>(3)</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34"/>
              <w:ind w:left="473" w:right="473"/>
              <w:jc w:val="center"/>
              <w:rPr>
                <w:b/>
                <w:sz w:val="20"/>
              </w:rPr>
            </w:pPr>
            <w:r>
              <w:rPr>
                <w:b/>
                <w:sz w:val="20"/>
              </w:rPr>
              <w:t>(4)</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34"/>
              <w:ind w:left="321" w:right="320"/>
              <w:jc w:val="center"/>
              <w:rPr>
                <w:b/>
                <w:sz w:val="20"/>
              </w:rPr>
            </w:pPr>
            <w:r>
              <w:rPr>
                <w:b/>
                <w:sz w:val="20"/>
              </w:rPr>
              <w:t>(5)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34"/>
              <w:ind w:left="446" w:right="447"/>
              <w:jc w:val="center"/>
              <w:rPr>
                <w:b/>
                <w:sz w:val="20"/>
              </w:rPr>
            </w:pPr>
            <w:r>
              <w:rPr>
                <w:b/>
                <w:sz w:val="20"/>
              </w:rPr>
              <w:t>(6)</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34"/>
              <w:ind w:left="296" w:right="297"/>
              <w:jc w:val="center"/>
              <w:rPr>
                <w:b/>
                <w:sz w:val="20"/>
              </w:rPr>
            </w:pPr>
            <w:r>
              <w:rPr>
                <w:b/>
                <w:sz w:val="20"/>
              </w:rPr>
              <w:t>(7)</w:t>
            </w:r>
          </w:p>
        </w:tc>
        <w:tc>
          <w:tcPr>
            <w:tcW w:w="1072" w:type="dxa"/>
            <w:tcBorders>
              <w:top w:val="single" w:sz="4" w:space="0" w:color="000000"/>
              <w:left w:val="single" w:sz="4" w:space="0" w:color="000000"/>
              <w:bottom w:val="single" w:sz="4" w:space="0" w:color="000000"/>
            </w:tcBorders>
          </w:tcPr>
          <w:p>
            <w:pPr>
              <w:pStyle w:val="TableParagraph"/>
              <w:spacing w:before="19"/>
              <w:ind w:left="100" w:right="96"/>
              <w:jc w:val="center"/>
              <w:rPr>
                <w:b/>
                <w:sz w:val="20"/>
              </w:rPr>
            </w:pPr>
            <w:r>
              <w:rPr>
                <w:b/>
                <w:sz w:val="20"/>
              </w:rPr>
              <w:t>(8)=(4)-</w:t>
            </w:r>
          </w:p>
          <w:p>
            <w:pPr>
              <w:pStyle w:val="TableParagraph"/>
              <w:spacing w:line="229" w:lineRule="exact" w:before="3"/>
              <w:ind w:left="102" w:right="96"/>
              <w:jc w:val="center"/>
              <w:rPr>
                <w:b/>
                <w:sz w:val="20"/>
              </w:rPr>
            </w:pPr>
            <w:r>
              <w:rPr>
                <w:b/>
                <w:sz w:val="20"/>
              </w:rPr>
              <w:t>(6)</w:t>
            </w: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rPr>
                <w:sz w:val="26"/>
              </w:rPr>
            </w:pP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42"/>
              <w:ind w:left="107"/>
              <w:rPr>
                <w:b/>
                <w:sz w:val="24"/>
              </w:rPr>
            </w:pPr>
            <w:r>
              <w:rPr>
                <w:b/>
                <w:sz w:val="24"/>
              </w:rPr>
              <w:t>TỔNG DIỆN TÍCH</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rPr>
                <w:sz w:val="26"/>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63"/>
              <w:ind w:right="98"/>
              <w:jc w:val="right"/>
              <w:rPr>
                <w:b/>
                <w:sz w:val="24"/>
              </w:rPr>
            </w:pPr>
            <w:r>
              <w:rPr>
                <w:b/>
                <w:sz w:val="24"/>
              </w:rPr>
              <w:t>25.995,75</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42"/>
              <w:ind w:right="101"/>
              <w:jc w:val="right"/>
              <w:rPr>
                <w:b/>
                <w:sz w:val="24"/>
              </w:rPr>
            </w:pPr>
            <w:r>
              <w:rPr>
                <w:b/>
                <w:sz w:val="24"/>
              </w:rPr>
              <w:t>100,00</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42"/>
              <w:ind w:right="103"/>
              <w:jc w:val="right"/>
              <w:rPr>
                <w:b/>
                <w:sz w:val="24"/>
              </w:rPr>
            </w:pPr>
            <w:r>
              <w:rPr>
                <w:b/>
                <w:sz w:val="24"/>
              </w:rPr>
              <w:t>25.995,75</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42"/>
              <w:ind w:right="103"/>
              <w:jc w:val="right"/>
              <w:rPr>
                <w:b/>
                <w:sz w:val="24"/>
              </w:rPr>
            </w:pPr>
            <w:r>
              <w:rPr>
                <w:b/>
                <w:sz w:val="24"/>
              </w:rPr>
              <w:t>100,00</w:t>
            </w:r>
          </w:p>
        </w:tc>
        <w:tc>
          <w:tcPr>
            <w:tcW w:w="1072" w:type="dxa"/>
            <w:tcBorders>
              <w:top w:val="single" w:sz="4" w:space="0" w:color="000000"/>
              <w:left w:val="single" w:sz="4" w:space="0" w:color="000000"/>
              <w:bottom w:val="single" w:sz="4" w:space="0" w:color="000000"/>
            </w:tcBorders>
          </w:tcPr>
          <w:p>
            <w:pPr>
              <w:pStyle w:val="TableParagraph"/>
              <w:spacing w:before="63"/>
              <w:ind w:right="93"/>
              <w:jc w:val="right"/>
              <w:rPr>
                <w:b/>
                <w:sz w:val="24"/>
              </w:rPr>
            </w:pPr>
            <w:r>
              <w:rPr>
                <w:b/>
                <w:sz w:val="24"/>
              </w:rPr>
              <w:t>0,00</w:t>
            </w:r>
          </w:p>
        </w:tc>
      </w:tr>
      <w:tr>
        <w:trPr>
          <w:trHeight w:val="403" w:hRule="atLeast"/>
        </w:trPr>
        <w:tc>
          <w:tcPr>
            <w:tcW w:w="816" w:type="dxa"/>
            <w:tcBorders>
              <w:top w:val="single" w:sz="4" w:space="0" w:color="000000"/>
              <w:bottom w:val="single" w:sz="4" w:space="0" w:color="000000"/>
              <w:right w:val="single" w:sz="4" w:space="0" w:color="000000"/>
            </w:tcBorders>
          </w:tcPr>
          <w:p>
            <w:pPr>
              <w:pStyle w:val="TableParagraph"/>
              <w:spacing w:before="44"/>
              <w:jc w:val="center"/>
              <w:rPr>
                <w:b/>
                <w:sz w:val="24"/>
              </w:rPr>
            </w:pPr>
            <w:r>
              <w:rPr>
                <w:b/>
                <w:sz w:val="24"/>
              </w:rPr>
              <w:t>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44"/>
              <w:ind w:left="107"/>
              <w:rPr>
                <w:b/>
                <w:sz w:val="24"/>
              </w:rPr>
            </w:pPr>
            <w:r>
              <w:rPr>
                <w:b/>
                <w:sz w:val="24"/>
              </w:rPr>
              <w:t>Nhóm đất nông 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44"/>
              <w:ind w:left="130" w:right="123"/>
              <w:jc w:val="center"/>
              <w:rPr>
                <w:b/>
                <w:sz w:val="24"/>
              </w:rPr>
            </w:pPr>
            <w:r>
              <w:rPr>
                <w:b/>
                <w:sz w:val="24"/>
              </w:rPr>
              <w:t>NNP</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44"/>
              <w:ind w:right="98"/>
              <w:jc w:val="right"/>
              <w:rPr>
                <w:b/>
                <w:sz w:val="24"/>
              </w:rPr>
            </w:pPr>
            <w:r>
              <w:rPr>
                <w:b/>
                <w:sz w:val="24"/>
              </w:rPr>
              <w:t>20.459,15</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44"/>
              <w:ind w:right="101"/>
              <w:jc w:val="right"/>
              <w:rPr>
                <w:b/>
                <w:sz w:val="24"/>
              </w:rPr>
            </w:pPr>
            <w:r>
              <w:rPr>
                <w:b/>
                <w:sz w:val="24"/>
              </w:rPr>
              <w:t>78,70</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44"/>
              <w:ind w:right="103"/>
              <w:jc w:val="right"/>
              <w:rPr>
                <w:b/>
                <w:sz w:val="24"/>
              </w:rPr>
            </w:pPr>
            <w:r>
              <w:rPr>
                <w:b/>
                <w:sz w:val="24"/>
              </w:rPr>
              <w:t>16.872,51</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44"/>
              <w:ind w:right="103"/>
              <w:jc w:val="right"/>
              <w:rPr>
                <w:b/>
                <w:sz w:val="24"/>
              </w:rPr>
            </w:pPr>
            <w:r>
              <w:rPr>
                <w:b/>
                <w:sz w:val="24"/>
              </w:rPr>
              <w:t>64,90</w:t>
            </w:r>
          </w:p>
        </w:tc>
        <w:tc>
          <w:tcPr>
            <w:tcW w:w="1072" w:type="dxa"/>
            <w:tcBorders>
              <w:top w:val="single" w:sz="4" w:space="0" w:color="000000"/>
              <w:left w:val="single" w:sz="4" w:space="0" w:color="000000"/>
              <w:bottom w:val="single" w:sz="4" w:space="0" w:color="000000"/>
            </w:tcBorders>
          </w:tcPr>
          <w:p>
            <w:pPr>
              <w:pStyle w:val="TableParagraph"/>
              <w:spacing w:before="44"/>
              <w:ind w:right="93"/>
              <w:jc w:val="right"/>
              <w:rPr>
                <w:b/>
                <w:sz w:val="24"/>
              </w:rPr>
            </w:pPr>
            <w:r>
              <w:rPr>
                <w:b/>
                <w:sz w:val="24"/>
              </w:rPr>
              <w:t>3.586,64</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1.1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trồng lúa</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28" w:right="123"/>
              <w:jc w:val="center"/>
              <w:rPr>
                <w:sz w:val="24"/>
              </w:rPr>
            </w:pPr>
            <w:r>
              <w:rPr>
                <w:sz w:val="24"/>
              </w:rPr>
              <w:t>LUA</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8"/>
              <w:jc w:val="right"/>
              <w:rPr>
                <w:sz w:val="24"/>
              </w:rPr>
            </w:pPr>
            <w:r>
              <w:rPr>
                <w:sz w:val="24"/>
              </w:rPr>
              <w:t>4.835,47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1"/>
              <w:jc w:val="right"/>
              <w:rPr>
                <w:sz w:val="24"/>
              </w:rPr>
            </w:pPr>
            <w:r>
              <w:rPr>
                <w:sz w:val="24"/>
              </w:rPr>
              <w:t>18,60</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4.349,14</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16,73</w:t>
            </w:r>
          </w:p>
        </w:tc>
        <w:tc>
          <w:tcPr>
            <w:tcW w:w="1072" w:type="dxa"/>
            <w:tcBorders>
              <w:top w:val="single" w:sz="4" w:space="0" w:color="000000"/>
              <w:left w:val="single" w:sz="4" w:space="0" w:color="000000"/>
              <w:bottom w:val="single" w:sz="4" w:space="0" w:color="000000"/>
            </w:tcBorders>
          </w:tcPr>
          <w:p>
            <w:pPr>
              <w:pStyle w:val="TableParagraph"/>
              <w:spacing w:before="37"/>
              <w:ind w:right="93"/>
              <w:jc w:val="right"/>
              <w:rPr>
                <w:sz w:val="24"/>
              </w:rPr>
            </w:pPr>
            <w:r>
              <w:rPr>
                <w:sz w:val="24"/>
              </w:rPr>
              <w:t>486,33</w:t>
            </w:r>
          </w:p>
        </w:tc>
      </w:tr>
      <w:tr>
        <w:trPr>
          <w:trHeight w:val="399" w:hRule="atLeast"/>
        </w:trPr>
        <w:tc>
          <w:tcPr>
            <w:tcW w:w="816" w:type="dxa"/>
            <w:tcBorders>
              <w:top w:val="single" w:sz="4" w:space="0" w:color="000000"/>
              <w:right w:val="single" w:sz="4" w:space="0" w:color="000000"/>
            </w:tcBorders>
          </w:tcPr>
          <w:p>
            <w:pPr>
              <w:pStyle w:val="TableParagraph"/>
              <w:spacing w:before="37"/>
              <w:ind w:left="78" w:right="78"/>
              <w:jc w:val="center"/>
              <w:rPr>
                <w:sz w:val="24"/>
              </w:rPr>
            </w:pPr>
            <w:r>
              <w:rPr>
                <w:sz w:val="24"/>
              </w:rPr>
              <w:t>1.1.1</w:t>
            </w:r>
          </w:p>
        </w:tc>
        <w:tc>
          <w:tcPr>
            <w:tcW w:w="2689" w:type="dxa"/>
            <w:tcBorders>
              <w:top w:val="single" w:sz="4" w:space="0" w:color="000000"/>
              <w:left w:val="single" w:sz="4" w:space="0" w:color="000000"/>
              <w:right w:val="single" w:sz="4" w:space="0" w:color="000000"/>
            </w:tcBorders>
          </w:tcPr>
          <w:p>
            <w:pPr>
              <w:pStyle w:val="TableParagraph"/>
              <w:spacing w:before="37"/>
              <w:ind w:left="107"/>
              <w:rPr>
                <w:sz w:val="24"/>
              </w:rPr>
            </w:pPr>
            <w:r>
              <w:rPr>
                <w:sz w:val="24"/>
              </w:rPr>
              <w:t>Đất chuyên trồng lúa</w:t>
            </w:r>
          </w:p>
        </w:tc>
        <w:tc>
          <w:tcPr>
            <w:tcW w:w="853" w:type="dxa"/>
            <w:tcBorders>
              <w:top w:val="single" w:sz="4" w:space="0" w:color="000000"/>
              <w:left w:val="single" w:sz="4" w:space="0" w:color="000000"/>
              <w:right w:val="single" w:sz="6" w:space="0" w:color="000000"/>
            </w:tcBorders>
          </w:tcPr>
          <w:p>
            <w:pPr>
              <w:pStyle w:val="TableParagraph"/>
              <w:spacing w:before="37"/>
              <w:ind w:left="128" w:right="123"/>
              <w:jc w:val="center"/>
              <w:rPr>
                <w:sz w:val="24"/>
              </w:rPr>
            </w:pPr>
            <w:r>
              <w:rPr>
                <w:sz w:val="24"/>
              </w:rPr>
              <w:t>LUC</w:t>
            </w:r>
          </w:p>
        </w:tc>
        <w:tc>
          <w:tcPr>
            <w:tcW w:w="1232" w:type="dxa"/>
            <w:tcBorders>
              <w:top w:val="single" w:sz="4" w:space="0" w:color="000000"/>
              <w:left w:val="single" w:sz="6" w:space="0" w:color="000000"/>
              <w:right w:val="single" w:sz="4" w:space="0" w:color="000000"/>
            </w:tcBorders>
          </w:tcPr>
          <w:p>
            <w:pPr>
              <w:pStyle w:val="TableParagraph"/>
              <w:spacing w:before="37"/>
              <w:ind w:right="98"/>
              <w:jc w:val="right"/>
              <w:rPr>
                <w:sz w:val="24"/>
              </w:rPr>
            </w:pPr>
            <w:r>
              <w:rPr>
                <w:sz w:val="24"/>
              </w:rPr>
              <w:t>4.606,78</w:t>
            </w:r>
          </w:p>
        </w:tc>
        <w:tc>
          <w:tcPr>
            <w:tcW w:w="925" w:type="dxa"/>
            <w:tcBorders>
              <w:top w:val="single" w:sz="4" w:space="0" w:color="000000"/>
              <w:left w:val="single" w:sz="4" w:space="0" w:color="000000"/>
              <w:right w:val="single" w:sz="4" w:space="0" w:color="000000"/>
            </w:tcBorders>
          </w:tcPr>
          <w:p>
            <w:pPr>
              <w:pStyle w:val="TableParagraph"/>
              <w:spacing w:before="37"/>
              <w:ind w:right="101"/>
              <w:jc w:val="right"/>
              <w:rPr>
                <w:sz w:val="24"/>
              </w:rPr>
            </w:pPr>
            <w:r>
              <w:rPr>
                <w:sz w:val="24"/>
              </w:rPr>
              <w:t>17,72</w:t>
            </w:r>
          </w:p>
        </w:tc>
        <w:tc>
          <w:tcPr>
            <w:tcW w:w="1178" w:type="dxa"/>
            <w:tcBorders>
              <w:top w:val="single" w:sz="4" w:space="0" w:color="000000"/>
              <w:left w:val="single" w:sz="4" w:space="0" w:color="000000"/>
              <w:right w:val="single" w:sz="4" w:space="0" w:color="000000"/>
            </w:tcBorders>
          </w:tcPr>
          <w:p>
            <w:pPr>
              <w:pStyle w:val="TableParagraph"/>
              <w:spacing w:before="37"/>
              <w:ind w:right="103"/>
              <w:jc w:val="right"/>
              <w:rPr>
                <w:sz w:val="24"/>
              </w:rPr>
            </w:pPr>
            <w:r>
              <w:rPr>
                <w:sz w:val="24"/>
              </w:rPr>
              <w:t>4.256,13</w:t>
            </w:r>
          </w:p>
        </w:tc>
        <w:tc>
          <w:tcPr>
            <w:tcW w:w="877" w:type="dxa"/>
            <w:tcBorders>
              <w:top w:val="single" w:sz="4" w:space="0" w:color="000000"/>
              <w:left w:val="single" w:sz="4" w:space="0" w:color="000000"/>
              <w:right w:val="single" w:sz="4" w:space="0" w:color="000000"/>
            </w:tcBorders>
          </w:tcPr>
          <w:p>
            <w:pPr>
              <w:pStyle w:val="TableParagraph"/>
              <w:spacing w:before="37"/>
              <w:ind w:right="103"/>
              <w:jc w:val="right"/>
              <w:rPr>
                <w:sz w:val="24"/>
              </w:rPr>
            </w:pPr>
            <w:r>
              <w:rPr>
                <w:sz w:val="24"/>
              </w:rPr>
              <w:t>16,37</w:t>
            </w:r>
          </w:p>
        </w:tc>
        <w:tc>
          <w:tcPr>
            <w:tcW w:w="1072" w:type="dxa"/>
            <w:tcBorders>
              <w:top w:val="single" w:sz="4" w:space="0" w:color="000000"/>
              <w:left w:val="single" w:sz="4" w:space="0" w:color="000000"/>
            </w:tcBorders>
          </w:tcPr>
          <w:p>
            <w:pPr>
              <w:pStyle w:val="TableParagraph"/>
              <w:spacing w:before="37"/>
              <w:ind w:right="93"/>
              <w:jc w:val="right"/>
              <w:rPr>
                <w:sz w:val="24"/>
              </w:rPr>
            </w:pPr>
            <w:r>
              <w:rPr>
                <w:sz w:val="24"/>
              </w:rPr>
              <w:t>350,65</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689"/>
        <w:gridCol w:w="853"/>
        <w:gridCol w:w="1232"/>
        <w:gridCol w:w="925"/>
        <w:gridCol w:w="1178"/>
        <w:gridCol w:w="877"/>
        <w:gridCol w:w="1072"/>
      </w:tblGrid>
      <w:tr>
        <w:trPr>
          <w:trHeight w:val="868" w:hRule="atLeast"/>
        </w:trPr>
        <w:tc>
          <w:tcPr>
            <w:tcW w:w="816" w:type="dxa"/>
            <w:vMerge w:val="restart"/>
            <w:tcBorders>
              <w:bottom w:val="single" w:sz="4" w:space="0" w:color="000000"/>
              <w:right w:val="single" w:sz="4" w:space="0" w:color="000000"/>
            </w:tcBorders>
          </w:tcPr>
          <w:p>
            <w:pPr>
              <w:pStyle w:val="TableParagraph"/>
              <w:rPr>
                <w:i/>
                <w:sz w:val="26"/>
              </w:rPr>
            </w:pPr>
          </w:p>
          <w:p>
            <w:pPr>
              <w:pStyle w:val="TableParagraph"/>
              <w:spacing w:before="11"/>
              <w:rPr>
                <w:i/>
                <w:sz w:val="37"/>
              </w:rPr>
            </w:pPr>
          </w:p>
          <w:p>
            <w:pPr>
              <w:pStyle w:val="TableParagraph"/>
              <w:ind w:left="237"/>
              <w:rPr>
                <w:b/>
                <w:sz w:val="24"/>
              </w:rPr>
            </w:pPr>
            <w:r>
              <w:rPr>
                <w:b/>
                <w:sz w:val="24"/>
              </w:rPr>
              <w:t>TT</w:t>
            </w:r>
          </w:p>
        </w:tc>
        <w:tc>
          <w:tcPr>
            <w:tcW w:w="268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rPr>
                <w:i/>
                <w:sz w:val="25"/>
              </w:rPr>
            </w:pPr>
          </w:p>
          <w:p>
            <w:pPr>
              <w:pStyle w:val="TableParagraph"/>
              <w:ind w:left="912" w:right="905"/>
              <w:jc w:val="center"/>
              <w:rPr>
                <w:b/>
                <w:sz w:val="24"/>
              </w:rPr>
            </w:pPr>
            <w:r>
              <w:rPr>
                <w:b/>
                <w:sz w:val="24"/>
              </w:rPr>
              <w:t>Chỉ tiêu</w:t>
            </w:r>
          </w:p>
        </w:tc>
        <w:tc>
          <w:tcPr>
            <w:tcW w:w="853" w:type="dxa"/>
            <w:vMerge w:val="restart"/>
            <w:tcBorders>
              <w:left w:val="single" w:sz="4" w:space="0" w:color="000000"/>
              <w:bottom w:val="single" w:sz="4" w:space="0" w:color="000000"/>
              <w:right w:val="single" w:sz="6" w:space="0" w:color="000000"/>
            </w:tcBorders>
          </w:tcPr>
          <w:p>
            <w:pPr>
              <w:pStyle w:val="TableParagraph"/>
              <w:rPr>
                <w:i/>
                <w:sz w:val="26"/>
              </w:rPr>
            </w:pPr>
          </w:p>
          <w:p>
            <w:pPr>
              <w:pStyle w:val="TableParagraph"/>
              <w:rPr>
                <w:i/>
                <w:sz w:val="25"/>
              </w:rPr>
            </w:pPr>
          </w:p>
          <w:p>
            <w:pPr>
              <w:pStyle w:val="TableParagraph"/>
              <w:ind w:left="251"/>
              <w:rPr>
                <w:b/>
                <w:sz w:val="24"/>
              </w:rPr>
            </w:pPr>
            <w:r>
              <w:rPr>
                <w:b/>
                <w:sz w:val="24"/>
              </w:rPr>
              <w:t>Mã</w:t>
            </w:r>
          </w:p>
        </w:tc>
        <w:tc>
          <w:tcPr>
            <w:tcW w:w="2157" w:type="dxa"/>
            <w:gridSpan w:val="2"/>
            <w:tcBorders>
              <w:left w:val="single" w:sz="6" w:space="0" w:color="000000"/>
              <w:bottom w:val="single" w:sz="4" w:space="0" w:color="000000"/>
              <w:right w:val="single" w:sz="4" w:space="0" w:color="000000"/>
            </w:tcBorders>
          </w:tcPr>
          <w:p>
            <w:pPr>
              <w:pStyle w:val="TableParagraph"/>
              <w:spacing w:before="9"/>
              <w:rPr>
                <w:i/>
                <w:sz w:val="25"/>
              </w:rPr>
            </w:pPr>
          </w:p>
          <w:p>
            <w:pPr>
              <w:pStyle w:val="TableParagraph"/>
              <w:ind w:left="116"/>
              <w:rPr>
                <w:b/>
                <w:sz w:val="24"/>
              </w:rPr>
            </w:pPr>
            <w:r>
              <w:rPr>
                <w:b/>
                <w:sz w:val="24"/>
              </w:rPr>
              <w:t>KHSDĐ năm 2025</w:t>
            </w:r>
          </w:p>
        </w:tc>
        <w:tc>
          <w:tcPr>
            <w:tcW w:w="2055" w:type="dxa"/>
            <w:gridSpan w:val="2"/>
            <w:tcBorders>
              <w:left w:val="single" w:sz="4" w:space="0" w:color="000000"/>
              <w:bottom w:val="single" w:sz="4" w:space="0" w:color="000000"/>
              <w:right w:val="single" w:sz="4" w:space="0" w:color="000000"/>
            </w:tcBorders>
          </w:tcPr>
          <w:p>
            <w:pPr>
              <w:pStyle w:val="TableParagraph"/>
              <w:spacing w:before="18"/>
              <w:ind w:left="119" w:right="120" w:hanging="2"/>
              <w:jc w:val="center"/>
              <w:rPr>
                <w:b/>
                <w:sz w:val="24"/>
              </w:rPr>
            </w:pPr>
            <w:r>
              <w:rPr>
                <w:b/>
                <w:sz w:val="24"/>
              </w:rPr>
              <w:t>Điều chỉnh QHSDĐ đến năm 2030</w:t>
            </w:r>
          </w:p>
        </w:tc>
        <w:tc>
          <w:tcPr>
            <w:tcW w:w="1072" w:type="dxa"/>
            <w:vMerge w:val="restart"/>
            <w:tcBorders>
              <w:left w:val="single" w:sz="4" w:space="0" w:color="000000"/>
              <w:bottom w:val="single" w:sz="4" w:space="0" w:color="000000"/>
            </w:tcBorders>
          </w:tcPr>
          <w:p>
            <w:pPr>
              <w:pStyle w:val="TableParagraph"/>
              <w:spacing w:before="2"/>
              <w:rPr>
                <w:i/>
                <w:sz w:val="26"/>
              </w:rPr>
            </w:pPr>
          </w:p>
          <w:p>
            <w:pPr>
              <w:pStyle w:val="TableParagraph"/>
              <w:spacing w:line="256" w:lineRule="auto"/>
              <w:ind w:left="102" w:right="99" w:firstLine="5"/>
              <w:jc w:val="center"/>
              <w:rPr>
                <w:b/>
                <w:sz w:val="24"/>
              </w:rPr>
            </w:pPr>
            <w:r>
              <w:rPr>
                <w:b/>
                <w:sz w:val="24"/>
              </w:rPr>
              <w:t>So sánh Cao (+);</w:t>
            </w:r>
          </w:p>
          <w:p>
            <w:pPr>
              <w:pStyle w:val="TableParagraph"/>
              <w:ind w:left="104" w:right="96"/>
              <w:jc w:val="center"/>
              <w:rPr>
                <w:b/>
                <w:sz w:val="24"/>
              </w:rPr>
            </w:pPr>
            <w:r>
              <w:rPr>
                <w:b/>
                <w:sz w:val="24"/>
              </w:rPr>
              <w:t>Thấp (-) (ha)</w:t>
            </w:r>
          </w:p>
        </w:tc>
      </w:tr>
      <w:tr>
        <w:trPr>
          <w:trHeight w:val="868" w:hRule="atLeast"/>
        </w:trPr>
        <w:tc>
          <w:tcPr>
            <w:tcW w:w="816" w:type="dxa"/>
            <w:vMerge/>
            <w:tcBorders>
              <w:top w:val="nil"/>
              <w:bottom w:val="single" w:sz="4" w:space="0" w:color="000000"/>
              <w:right w:val="single" w:sz="4" w:space="0" w:color="000000"/>
            </w:tcBorders>
          </w:tcPr>
          <w:p>
            <w:pPr>
              <w:rPr>
                <w:sz w:val="2"/>
                <w:szCs w:val="2"/>
              </w:rPr>
            </w:pPr>
          </w:p>
        </w:tc>
        <w:tc>
          <w:tcPr>
            <w:tcW w:w="2689" w:type="dxa"/>
            <w:vMerge/>
            <w:tcBorders>
              <w:top w:val="nil"/>
              <w:left w:val="single" w:sz="4" w:space="0" w:color="000000"/>
              <w:bottom w:val="single" w:sz="4" w:space="0" w:color="000000"/>
              <w:right w:val="single" w:sz="4" w:space="0" w:color="000000"/>
            </w:tcBorders>
          </w:tcPr>
          <w:p>
            <w:pPr>
              <w:rPr>
                <w:sz w:val="2"/>
                <w:szCs w:val="2"/>
              </w:rPr>
            </w:pPr>
          </w:p>
        </w:tc>
        <w:tc>
          <w:tcPr>
            <w:tcW w:w="853" w:type="dxa"/>
            <w:vMerge/>
            <w:tcBorders>
              <w:top w:val="nil"/>
              <w:left w:val="single" w:sz="4" w:space="0" w:color="000000"/>
              <w:bottom w:val="single" w:sz="4" w:space="0" w:color="000000"/>
              <w:right w:val="single" w:sz="6" w:space="0" w:color="000000"/>
            </w:tcBorders>
          </w:tcPr>
          <w:p>
            <w:pPr>
              <w:rPr>
                <w:sz w:val="2"/>
                <w:szCs w:val="2"/>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line="242" w:lineRule="auto" w:before="155"/>
              <w:ind w:left="404" w:right="125" w:hanging="257"/>
              <w:rPr>
                <w:b/>
                <w:sz w:val="24"/>
              </w:rPr>
            </w:pPr>
            <w:r>
              <w:rPr>
                <w:b/>
                <w:sz w:val="24"/>
              </w:rPr>
              <w:t>Diện tích (ha)</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8"/>
              <w:ind w:left="257" w:right="254" w:firstLine="48"/>
              <w:jc w:val="both"/>
              <w:rPr>
                <w:b/>
                <w:sz w:val="24"/>
              </w:rPr>
            </w:pPr>
            <w:r>
              <w:rPr>
                <w:b/>
                <w:sz w:val="24"/>
              </w:rPr>
              <w:t>Cơ cấu (%)</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line="256" w:lineRule="auto" w:before="147"/>
              <w:ind w:left="376" w:right="103" w:hanging="258"/>
              <w:rPr>
                <w:b/>
                <w:sz w:val="24"/>
              </w:rPr>
            </w:pPr>
            <w:r>
              <w:rPr>
                <w:b/>
                <w:sz w:val="24"/>
              </w:rPr>
              <w:t>Diện tích (ha)</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8"/>
              <w:ind w:left="230" w:right="234" w:firstLine="48"/>
              <w:jc w:val="both"/>
              <w:rPr>
                <w:b/>
                <w:sz w:val="24"/>
              </w:rPr>
            </w:pPr>
            <w:r>
              <w:rPr>
                <w:b/>
                <w:sz w:val="24"/>
              </w:rPr>
              <w:t>Cơ cấu (%)</w:t>
            </w:r>
          </w:p>
        </w:tc>
        <w:tc>
          <w:tcPr>
            <w:tcW w:w="1072" w:type="dxa"/>
            <w:vMerge/>
            <w:tcBorders>
              <w:top w:val="nil"/>
              <w:left w:val="single" w:sz="4" w:space="0" w:color="000000"/>
              <w:bottom w:val="single" w:sz="4" w:space="0" w:color="000000"/>
            </w:tcBorders>
          </w:tcPr>
          <w:p>
            <w:pPr>
              <w:rPr>
                <w:sz w:val="2"/>
                <w:szCs w:val="2"/>
              </w:rPr>
            </w:pP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1.1.2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trồng lúa còn lại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28" w:right="123"/>
              <w:jc w:val="center"/>
              <w:rPr>
                <w:sz w:val="24"/>
              </w:rPr>
            </w:pPr>
            <w:r>
              <w:rPr>
                <w:sz w:val="24"/>
              </w:rPr>
              <w:t>LUK</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8"/>
              <w:jc w:val="right"/>
              <w:rPr>
                <w:sz w:val="24"/>
              </w:rPr>
            </w:pPr>
            <w:r>
              <w:rPr>
                <w:sz w:val="24"/>
              </w:rPr>
              <w:t>228,68</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1"/>
              <w:jc w:val="right"/>
              <w:rPr>
                <w:sz w:val="24"/>
              </w:rPr>
            </w:pPr>
            <w:r>
              <w:rPr>
                <w:sz w:val="24"/>
              </w:rPr>
              <w:t>0,88</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2"/>
              <w:jc w:val="right"/>
              <w:rPr>
                <w:sz w:val="24"/>
              </w:rPr>
            </w:pPr>
            <w:r>
              <w:rPr>
                <w:sz w:val="24"/>
              </w:rPr>
              <w:t>93,02</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0,36</w:t>
            </w:r>
          </w:p>
        </w:tc>
        <w:tc>
          <w:tcPr>
            <w:tcW w:w="1072" w:type="dxa"/>
            <w:tcBorders>
              <w:top w:val="single" w:sz="4" w:space="0" w:color="000000"/>
              <w:left w:val="single" w:sz="4" w:space="0" w:color="000000"/>
              <w:bottom w:val="single" w:sz="4" w:space="0" w:color="000000"/>
            </w:tcBorders>
          </w:tcPr>
          <w:p>
            <w:pPr>
              <w:pStyle w:val="TableParagraph"/>
              <w:spacing w:before="37"/>
              <w:ind w:right="93"/>
              <w:jc w:val="right"/>
              <w:rPr>
                <w:sz w:val="24"/>
              </w:rPr>
            </w:pPr>
            <w:r>
              <w:rPr>
                <w:sz w:val="24"/>
              </w:rPr>
              <w:t>135,66</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1.2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cây hằng năm</w:t>
            </w:r>
          </w:p>
          <w:p>
            <w:pPr>
              <w:pStyle w:val="TableParagraph"/>
              <w:spacing w:before="44"/>
              <w:ind w:left="107"/>
              <w:rPr>
                <w:sz w:val="24"/>
              </w:rPr>
            </w:pPr>
            <w:r>
              <w:rPr>
                <w:sz w:val="24"/>
              </w:rPr>
              <w:t>khác</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5" w:right="123"/>
              <w:jc w:val="center"/>
              <w:rPr>
                <w:sz w:val="24"/>
              </w:rPr>
            </w:pPr>
            <w:r>
              <w:rPr>
                <w:sz w:val="24"/>
              </w:rPr>
              <w:t>HNK</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1.405,75</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5,41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1.288,80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4,96</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116,95</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1.3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trồng cây lâu năm</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8" w:right="123"/>
              <w:jc w:val="center"/>
              <w:rPr>
                <w:sz w:val="24"/>
              </w:rPr>
            </w:pPr>
            <w:r>
              <w:rPr>
                <w:sz w:val="24"/>
              </w:rPr>
              <w:t>CLN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14.065,57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54,11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11.031,48</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42,44</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3.034,09</w:t>
            </w:r>
          </w:p>
        </w:tc>
      </w:tr>
      <w:tr>
        <w:trPr>
          <w:trHeight w:val="403" w:hRule="atLeast"/>
        </w:trPr>
        <w:tc>
          <w:tcPr>
            <w:tcW w:w="816" w:type="dxa"/>
            <w:tcBorders>
              <w:top w:val="single" w:sz="4" w:space="0" w:color="000000"/>
              <w:bottom w:val="single" w:sz="4" w:space="0" w:color="000000"/>
              <w:right w:val="single" w:sz="4" w:space="0" w:color="000000"/>
            </w:tcBorders>
          </w:tcPr>
          <w:p>
            <w:pPr>
              <w:pStyle w:val="TableParagraph"/>
              <w:spacing w:before="40"/>
              <w:ind w:left="78" w:right="78"/>
              <w:jc w:val="center"/>
              <w:rPr>
                <w:sz w:val="24"/>
              </w:rPr>
            </w:pPr>
            <w:r>
              <w:rPr>
                <w:sz w:val="24"/>
              </w:rPr>
              <w:t>1.4</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40"/>
              <w:ind w:left="107"/>
              <w:rPr>
                <w:sz w:val="24"/>
              </w:rPr>
            </w:pPr>
            <w:r>
              <w:rPr>
                <w:sz w:val="24"/>
              </w:rPr>
              <w:t>Đất rừng đặc dụng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40"/>
              <w:ind w:left="129" w:right="123"/>
              <w:jc w:val="center"/>
              <w:rPr>
                <w:sz w:val="24"/>
              </w:rPr>
            </w:pPr>
            <w:r>
              <w:rPr>
                <w:sz w:val="24"/>
              </w:rPr>
              <w:t>RDD</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40"/>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40"/>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40"/>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40"/>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1.5</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rừng phòng hộ</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28" w:right="123"/>
              <w:jc w:val="center"/>
              <w:rPr>
                <w:sz w:val="24"/>
              </w:rPr>
            </w:pPr>
            <w:r>
              <w:rPr>
                <w:sz w:val="24"/>
              </w:rPr>
              <w:t>RPH</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1.6</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rừng sản xuất</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8" w:right="123"/>
              <w:jc w:val="center"/>
              <w:rPr>
                <w:sz w:val="24"/>
              </w:rPr>
            </w:pPr>
            <w:r>
              <w:rPr>
                <w:sz w:val="24"/>
              </w:rPr>
              <w:t>RSX</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i/>
                <w:sz w:val="24"/>
              </w:rPr>
            </w:pPr>
            <w:r>
              <w:rPr>
                <w:i/>
                <w:sz w:val="24"/>
              </w:rPr>
              <w:t>Trong đó: Đất rừng sản</w:t>
            </w:r>
          </w:p>
          <w:p>
            <w:pPr>
              <w:pStyle w:val="TableParagraph"/>
              <w:spacing w:before="44"/>
              <w:ind w:left="107"/>
              <w:rPr>
                <w:i/>
                <w:sz w:val="24"/>
              </w:rPr>
            </w:pPr>
            <w:r>
              <w:rPr>
                <w:i/>
                <w:sz w:val="24"/>
              </w:rPr>
              <w:t>xuất là rừng tự nhiên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70" w:right="123"/>
              <w:jc w:val="center"/>
              <w:rPr>
                <w:i/>
                <w:sz w:val="24"/>
              </w:rPr>
            </w:pPr>
            <w:r>
              <w:rPr>
                <w:i/>
                <w:sz w:val="24"/>
              </w:rPr>
              <w:t>RSN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1.7</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nuôi trồng thủy sản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7" w:right="123"/>
              <w:jc w:val="center"/>
              <w:rPr>
                <w:sz w:val="24"/>
              </w:rPr>
            </w:pPr>
            <w:r>
              <w:rPr>
                <w:sz w:val="24"/>
              </w:rPr>
              <w:t>NTS</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144,09</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0,55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sz w:val="24"/>
              </w:rPr>
              <w:t>156,39</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0,60</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-12,30</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1.8</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chăn nuôi tập trung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30" w:right="122"/>
              <w:jc w:val="center"/>
              <w:rPr>
                <w:sz w:val="24"/>
              </w:rPr>
            </w:pPr>
            <w:r>
              <w:rPr>
                <w:sz w:val="24"/>
              </w:rPr>
              <w:t>CNT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rPr>
                <w:sz w:val="24"/>
              </w:rPr>
            </w:pP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0"/>
              <w:jc w:val="right"/>
              <w:rPr>
                <w:i/>
                <w:sz w:val="24"/>
              </w:rPr>
            </w:pPr>
            <w:r>
              <w:rPr>
                <w:i/>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i/>
                <w:sz w:val="24"/>
              </w:rPr>
            </w:pPr>
            <w:r>
              <w:rPr>
                <w:i/>
                <w:sz w:val="24"/>
              </w:rPr>
              <w:t>19,92</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i/>
                <w:sz w:val="24"/>
              </w:rPr>
            </w:pPr>
            <w:r>
              <w:rPr>
                <w:i/>
                <w:sz w:val="24"/>
              </w:rPr>
              <w:t>0,08</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-19,92</w:t>
            </w: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1.9</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làm muối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28" w:right="123"/>
              <w:jc w:val="center"/>
              <w:rPr>
                <w:sz w:val="24"/>
              </w:rPr>
            </w:pPr>
            <w:r>
              <w:rPr>
                <w:sz w:val="24"/>
              </w:rPr>
              <w:t>LMU</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3" w:hRule="atLeast"/>
        </w:trPr>
        <w:tc>
          <w:tcPr>
            <w:tcW w:w="816" w:type="dxa"/>
            <w:tcBorders>
              <w:top w:val="single" w:sz="4" w:space="0" w:color="000000"/>
              <w:bottom w:val="single" w:sz="4" w:space="0" w:color="000000"/>
              <w:right w:val="single" w:sz="4" w:space="0" w:color="000000"/>
            </w:tcBorders>
          </w:tcPr>
          <w:p>
            <w:pPr>
              <w:pStyle w:val="TableParagraph"/>
              <w:spacing w:before="40"/>
              <w:ind w:left="78" w:right="78"/>
              <w:jc w:val="center"/>
              <w:rPr>
                <w:sz w:val="24"/>
              </w:rPr>
            </w:pPr>
            <w:r>
              <w:rPr>
                <w:sz w:val="24"/>
              </w:rPr>
              <w:t>1.10</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40"/>
              <w:ind w:left="107"/>
              <w:rPr>
                <w:sz w:val="24"/>
              </w:rPr>
            </w:pPr>
            <w:r>
              <w:rPr>
                <w:sz w:val="24"/>
              </w:rPr>
              <w:t>Đất nông nghiệp khác</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40"/>
              <w:ind w:left="125" w:right="123"/>
              <w:jc w:val="center"/>
              <w:rPr>
                <w:sz w:val="24"/>
              </w:rPr>
            </w:pPr>
            <w:r>
              <w:rPr>
                <w:sz w:val="24"/>
              </w:rPr>
              <w:t>NKH</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40"/>
              <w:ind w:right="98"/>
              <w:jc w:val="right"/>
              <w:rPr>
                <w:sz w:val="24"/>
              </w:rPr>
            </w:pPr>
            <w:r>
              <w:rPr>
                <w:sz w:val="24"/>
              </w:rPr>
              <w:t>8,27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40"/>
              <w:ind w:right="101"/>
              <w:jc w:val="right"/>
              <w:rPr>
                <w:sz w:val="24"/>
              </w:rPr>
            </w:pPr>
            <w:r>
              <w:rPr>
                <w:sz w:val="24"/>
              </w:rPr>
              <w:t>0,03</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40"/>
              <w:ind w:right="102"/>
              <w:jc w:val="right"/>
              <w:rPr>
                <w:sz w:val="24"/>
              </w:rPr>
            </w:pPr>
            <w:r>
              <w:rPr>
                <w:sz w:val="24"/>
              </w:rPr>
              <w:t>26,77</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40"/>
              <w:ind w:right="103"/>
              <w:jc w:val="right"/>
              <w:rPr>
                <w:sz w:val="24"/>
              </w:rPr>
            </w:pPr>
            <w:r>
              <w:rPr>
                <w:sz w:val="24"/>
              </w:rPr>
              <w:t>0,10</w:t>
            </w:r>
          </w:p>
        </w:tc>
        <w:tc>
          <w:tcPr>
            <w:tcW w:w="1072" w:type="dxa"/>
            <w:tcBorders>
              <w:top w:val="single" w:sz="4" w:space="0" w:color="000000"/>
              <w:left w:val="single" w:sz="4" w:space="0" w:color="000000"/>
              <w:bottom w:val="single" w:sz="4" w:space="0" w:color="000000"/>
            </w:tcBorders>
          </w:tcPr>
          <w:p>
            <w:pPr>
              <w:pStyle w:val="TableParagraph"/>
              <w:spacing w:before="40"/>
              <w:ind w:right="93"/>
              <w:jc w:val="right"/>
              <w:rPr>
                <w:sz w:val="24"/>
              </w:rPr>
            </w:pPr>
            <w:r>
              <w:rPr>
                <w:sz w:val="24"/>
              </w:rPr>
              <w:t>-18,50</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9"/>
              <w:jc w:val="center"/>
              <w:rPr>
                <w:b/>
                <w:sz w:val="24"/>
              </w:rPr>
            </w:pPr>
            <w:r>
              <w:rPr>
                <w:b/>
                <w:sz w:val="24"/>
              </w:rPr>
              <w:t>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Nhóm đất phi nông</w:t>
            </w:r>
          </w:p>
          <w:p>
            <w:pPr>
              <w:pStyle w:val="TableParagraph"/>
              <w:spacing w:before="43"/>
              <w:ind w:left="107"/>
              <w:rPr>
                <w:b/>
                <w:sz w:val="24"/>
              </w:rPr>
            </w:pPr>
            <w:r>
              <w:rPr>
                <w:b/>
                <w:sz w:val="24"/>
              </w:rPr>
              <w:t>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9"/>
              <w:ind w:left="128" w:right="123"/>
              <w:jc w:val="center"/>
              <w:rPr>
                <w:b/>
                <w:sz w:val="24"/>
              </w:rPr>
            </w:pPr>
            <w:r>
              <w:rPr>
                <w:b/>
                <w:sz w:val="24"/>
              </w:rPr>
              <w:t>PNN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9"/>
              <w:ind w:right="98"/>
              <w:jc w:val="right"/>
              <w:rPr>
                <w:b/>
                <w:sz w:val="24"/>
              </w:rPr>
            </w:pPr>
            <w:r>
              <w:rPr>
                <w:b/>
                <w:sz w:val="24"/>
              </w:rPr>
              <w:t>5.536,59</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1"/>
              <w:jc w:val="right"/>
              <w:rPr>
                <w:b/>
                <w:sz w:val="24"/>
              </w:rPr>
            </w:pPr>
            <w:r>
              <w:rPr>
                <w:b/>
                <w:sz w:val="24"/>
              </w:rPr>
              <w:t>21,30</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3"/>
              <w:jc w:val="right"/>
              <w:rPr>
                <w:b/>
                <w:sz w:val="24"/>
              </w:rPr>
            </w:pPr>
            <w:r>
              <w:rPr>
                <w:b/>
                <w:sz w:val="24"/>
              </w:rPr>
              <w:t>9.123,23</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9"/>
              <w:ind w:right="103"/>
              <w:jc w:val="right"/>
              <w:rPr>
                <w:b/>
                <w:sz w:val="24"/>
              </w:rPr>
            </w:pPr>
            <w:r>
              <w:rPr>
                <w:b/>
                <w:sz w:val="24"/>
              </w:rPr>
              <w:t>35,10</w:t>
            </w:r>
          </w:p>
        </w:tc>
        <w:tc>
          <w:tcPr>
            <w:tcW w:w="1072" w:type="dxa"/>
            <w:tcBorders>
              <w:top w:val="single" w:sz="4" w:space="0" w:color="000000"/>
              <w:left w:val="single" w:sz="4" w:space="0" w:color="000000"/>
              <w:bottom w:val="single" w:sz="4" w:space="0" w:color="000000"/>
            </w:tcBorders>
          </w:tcPr>
          <w:p>
            <w:pPr>
              <w:pStyle w:val="TableParagraph"/>
              <w:spacing w:before="179"/>
              <w:ind w:right="93"/>
              <w:jc w:val="right"/>
              <w:rPr>
                <w:b/>
                <w:sz w:val="24"/>
              </w:rPr>
            </w:pPr>
            <w:r>
              <w:rPr>
                <w:b/>
                <w:sz w:val="24"/>
              </w:rPr>
              <w:t>-3.586,64</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ở tại nông thôn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8" w:right="123"/>
              <w:jc w:val="center"/>
              <w:rPr>
                <w:sz w:val="24"/>
              </w:rPr>
            </w:pPr>
            <w:r>
              <w:rPr>
                <w:sz w:val="24"/>
              </w:rPr>
              <w:t>ONT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1.281,48</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4,93</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1.487,74</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5,72</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-206,26</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ở tại đô thị</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8" w:right="123"/>
              <w:jc w:val="center"/>
              <w:rPr>
                <w:sz w:val="24"/>
              </w:rPr>
            </w:pPr>
            <w:r>
              <w:rPr>
                <w:sz w:val="24"/>
              </w:rPr>
              <w:t>ODT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117,73</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0,45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sz w:val="24"/>
              </w:rPr>
              <w:t>136,00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0,52</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-18,27</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trụ sở cơ</w:t>
            </w:r>
          </w:p>
          <w:p>
            <w:pPr>
              <w:pStyle w:val="TableParagraph"/>
              <w:spacing w:before="44"/>
              <w:ind w:left="107"/>
              <w:rPr>
                <w:sz w:val="24"/>
              </w:rPr>
            </w:pPr>
            <w:r>
              <w:rPr>
                <w:sz w:val="24"/>
              </w:rPr>
              <w:t>quan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9" w:right="123"/>
              <w:jc w:val="center"/>
              <w:rPr>
                <w:sz w:val="24"/>
              </w:rPr>
            </w:pPr>
            <w:r>
              <w:rPr>
                <w:sz w:val="24"/>
              </w:rPr>
              <w:t>TSC</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13,96</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0,05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14,91</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0,06</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-0,95</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2.4</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quốc phòng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7" w:right="123"/>
              <w:jc w:val="center"/>
              <w:rPr>
                <w:sz w:val="24"/>
              </w:rPr>
            </w:pPr>
            <w:r>
              <w:rPr>
                <w:sz w:val="24"/>
              </w:rPr>
              <w:t>CQP</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50,70</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0,20</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sz w:val="24"/>
              </w:rPr>
              <w:t>50,70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0,20</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0,00</w:t>
            </w: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2.5</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an ninh</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29" w:right="123"/>
              <w:jc w:val="center"/>
              <w:rPr>
                <w:sz w:val="24"/>
              </w:rPr>
            </w:pPr>
            <w:r>
              <w:rPr>
                <w:sz w:val="24"/>
              </w:rPr>
              <w:t>CAN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8"/>
              <w:jc w:val="right"/>
              <w:rPr>
                <w:sz w:val="24"/>
              </w:rPr>
            </w:pPr>
            <w:r>
              <w:rPr>
                <w:sz w:val="24"/>
              </w:rPr>
              <w:t>14,17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1"/>
              <w:jc w:val="right"/>
              <w:rPr>
                <w:sz w:val="24"/>
              </w:rPr>
            </w:pPr>
            <w:r>
              <w:rPr>
                <w:sz w:val="24"/>
              </w:rPr>
              <w:t>0,05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2"/>
              <w:jc w:val="right"/>
              <w:rPr>
                <w:sz w:val="24"/>
              </w:rPr>
            </w:pPr>
            <w:r>
              <w:rPr>
                <w:sz w:val="24"/>
              </w:rPr>
              <w:t>14,17</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0,05</w:t>
            </w:r>
          </w:p>
        </w:tc>
        <w:tc>
          <w:tcPr>
            <w:tcW w:w="1072" w:type="dxa"/>
            <w:tcBorders>
              <w:top w:val="single" w:sz="4" w:space="0" w:color="000000"/>
              <w:left w:val="single" w:sz="4" w:space="0" w:color="000000"/>
              <w:bottom w:val="single" w:sz="4" w:space="0" w:color="000000"/>
            </w:tcBorders>
          </w:tcPr>
          <w:p>
            <w:pPr>
              <w:pStyle w:val="TableParagraph"/>
              <w:spacing w:before="37"/>
              <w:ind w:right="93"/>
              <w:jc w:val="right"/>
              <w:rPr>
                <w:sz w:val="24"/>
              </w:rPr>
            </w:pPr>
            <w:r>
              <w:rPr>
                <w:sz w:val="24"/>
              </w:rPr>
              <w:t>0,00</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48"/>
              <w:rPr>
                <w:sz w:val="24"/>
              </w:rPr>
            </w:pPr>
            <w:r>
              <w:rPr>
                <w:sz w:val="24"/>
              </w:rPr>
              <w:t>Đất xây dựng công trình sự 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6"/>
              <w:ind w:left="130" w:right="123"/>
              <w:jc w:val="center"/>
              <w:rPr>
                <w:sz w:val="24"/>
              </w:rPr>
            </w:pPr>
            <w:r>
              <w:rPr>
                <w:sz w:val="24"/>
              </w:rPr>
              <w:t>DSN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6"/>
              <w:ind w:right="98"/>
              <w:jc w:val="right"/>
              <w:rPr>
                <w:sz w:val="24"/>
              </w:rPr>
            </w:pPr>
            <w:r>
              <w:rPr>
                <w:sz w:val="24"/>
              </w:rPr>
              <w:t>73,23</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0,28</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2"/>
              <w:jc w:val="right"/>
              <w:rPr>
                <w:sz w:val="24"/>
              </w:rPr>
            </w:pPr>
            <w:r>
              <w:rPr>
                <w:sz w:val="24"/>
              </w:rPr>
              <w:t>117,67</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3"/>
              <w:jc w:val="right"/>
              <w:rPr>
                <w:sz w:val="24"/>
              </w:rPr>
            </w:pPr>
            <w:r>
              <w:rPr>
                <w:sz w:val="24"/>
              </w:rPr>
              <w:t>0,45</w:t>
            </w:r>
          </w:p>
        </w:tc>
        <w:tc>
          <w:tcPr>
            <w:tcW w:w="1072" w:type="dxa"/>
            <w:tcBorders>
              <w:top w:val="single" w:sz="4" w:space="0" w:color="000000"/>
              <w:left w:val="single" w:sz="4" w:space="0" w:color="000000"/>
              <w:bottom w:val="single" w:sz="4" w:space="0" w:color="000000"/>
            </w:tcBorders>
          </w:tcPr>
          <w:p>
            <w:pPr>
              <w:pStyle w:val="TableParagraph"/>
              <w:spacing w:before="176"/>
              <w:ind w:right="93"/>
              <w:jc w:val="right"/>
              <w:rPr>
                <w:sz w:val="24"/>
              </w:rPr>
            </w:pPr>
            <w:r>
              <w:rPr>
                <w:sz w:val="24"/>
              </w:rPr>
              <w:t>-44,44</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Pr>
                <w:sz w:val="24"/>
              </w:rPr>
            </w:pPr>
            <w:r>
              <w:rPr>
                <w:sz w:val="24"/>
              </w:rPr>
              <w:t>Đất xây dựng cơ sở văn hóa</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5" w:right="123"/>
              <w:jc w:val="center"/>
              <w:rPr>
                <w:sz w:val="24"/>
              </w:rPr>
            </w:pPr>
            <w:r>
              <w:rPr>
                <w:sz w:val="24"/>
              </w:rPr>
              <w:t>DVH</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3,62</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0,01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8,37</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0,03</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-4,75</w:t>
            </w:r>
          </w:p>
        </w:tc>
      </w:tr>
      <w:tr>
        <w:trPr>
          <w:trHeight w:val="743" w:hRule="atLeast"/>
        </w:trPr>
        <w:tc>
          <w:tcPr>
            <w:tcW w:w="816" w:type="dxa"/>
            <w:tcBorders>
              <w:top w:val="single" w:sz="4" w:space="0" w:color="000000"/>
              <w:bottom w:val="single" w:sz="4" w:space="0" w:color="000000"/>
              <w:right w:val="single" w:sz="4" w:space="0" w:color="000000"/>
            </w:tcBorders>
          </w:tcPr>
          <w:p>
            <w:pPr>
              <w:pStyle w:val="TableParagraph"/>
              <w:spacing w:before="210"/>
              <w:ind w:left="78" w:right="78"/>
              <w:jc w:val="center"/>
              <w:rPr>
                <w:sz w:val="24"/>
              </w:rPr>
            </w:pPr>
            <w:r>
              <w:rPr>
                <w:sz w:val="24"/>
              </w:rPr>
              <w:t>2.6.2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49"/>
              <w:ind w:left="107" w:right="148"/>
              <w:rPr>
                <w:sz w:val="24"/>
              </w:rPr>
            </w:pPr>
            <w:r>
              <w:rPr>
                <w:sz w:val="24"/>
              </w:rPr>
              <w:t>Đất xây dựng cơ sở xã hội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210"/>
              <w:ind w:left="125" w:right="123"/>
              <w:jc w:val="center"/>
              <w:rPr>
                <w:sz w:val="24"/>
              </w:rPr>
            </w:pPr>
            <w:r>
              <w:rPr>
                <w:sz w:val="24"/>
              </w:rPr>
              <w:t>DXH</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210"/>
              <w:ind w:right="98"/>
              <w:jc w:val="right"/>
              <w:rPr>
                <w:sz w:val="24"/>
              </w:rPr>
            </w:pPr>
            <w:r>
              <w:rPr>
                <w:sz w:val="24"/>
              </w:rPr>
              <w:t>4,72</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210"/>
              <w:ind w:right="101"/>
              <w:jc w:val="right"/>
              <w:rPr>
                <w:sz w:val="24"/>
              </w:rPr>
            </w:pPr>
            <w:r>
              <w:rPr>
                <w:sz w:val="24"/>
              </w:rPr>
              <w:t>0,02</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210"/>
              <w:ind w:right="102"/>
              <w:jc w:val="right"/>
              <w:rPr>
                <w:sz w:val="24"/>
              </w:rPr>
            </w:pPr>
            <w:r>
              <w:rPr>
                <w:sz w:val="24"/>
              </w:rPr>
              <w:t>4,72</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210"/>
              <w:ind w:right="103"/>
              <w:jc w:val="right"/>
              <w:rPr>
                <w:sz w:val="24"/>
              </w:rPr>
            </w:pPr>
            <w:r>
              <w:rPr>
                <w:sz w:val="24"/>
              </w:rPr>
              <w:t>0,02</w:t>
            </w:r>
          </w:p>
        </w:tc>
        <w:tc>
          <w:tcPr>
            <w:tcW w:w="1072" w:type="dxa"/>
            <w:tcBorders>
              <w:top w:val="single" w:sz="4" w:space="0" w:color="000000"/>
              <w:left w:val="single" w:sz="4" w:space="0" w:color="000000"/>
              <w:bottom w:val="single" w:sz="4" w:space="0" w:color="000000"/>
            </w:tcBorders>
          </w:tcPr>
          <w:p>
            <w:pPr>
              <w:pStyle w:val="TableParagraph"/>
              <w:spacing w:before="210"/>
              <w:ind w:right="93"/>
              <w:jc w:val="right"/>
              <w:rPr>
                <w:sz w:val="24"/>
              </w:rPr>
            </w:pPr>
            <w:r>
              <w:rPr>
                <w:sz w:val="24"/>
              </w:rPr>
              <w:t>0,00</w:t>
            </w:r>
          </w:p>
        </w:tc>
      </w:tr>
      <w:tr>
        <w:trPr>
          <w:trHeight w:val="357" w:hRule="atLeast"/>
        </w:trPr>
        <w:tc>
          <w:tcPr>
            <w:tcW w:w="816" w:type="dxa"/>
            <w:tcBorders>
              <w:top w:val="single" w:sz="4" w:space="0" w:color="000000"/>
              <w:bottom w:val="single" w:sz="4" w:space="0" w:color="000000"/>
              <w:right w:val="single" w:sz="4" w:space="0" w:color="000000"/>
            </w:tcBorders>
          </w:tcPr>
          <w:p>
            <w:pPr>
              <w:pStyle w:val="TableParagraph"/>
              <w:spacing w:before="15"/>
              <w:ind w:left="78" w:right="78"/>
              <w:jc w:val="center"/>
              <w:rPr>
                <w:sz w:val="24"/>
              </w:rPr>
            </w:pPr>
            <w:r>
              <w:rPr>
                <w:sz w:val="24"/>
              </w:rPr>
              <w:t>2.6.3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y tế</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5"/>
              <w:ind w:left="128" w:right="123"/>
              <w:jc w:val="center"/>
              <w:rPr>
                <w:sz w:val="24"/>
              </w:rPr>
            </w:pPr>
            <w:r>
              <w:rPr>
                <w:sz w:val="24"/>
              </w:rPr>
              <w:t>DYT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5"/>
              <w:ind w:right="98"/>
              <w:jc w:val="right"/>
              <w:rPr>
                <w:sz w:val="24"/>
              </w:rPr>
            </w:pPr>
            <w:r>
              <w:rPr>
                <w:sz w:val="24"/>
              </w:rPr>
              <w:t>6,63</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5"/>
              <w:ind w:right="101"/>
              <w:jc w:val="right"/>
              <w:rPr>
                <w:sz w:val="24"/>
              </w:rPr>
            </w:pPr>
            <w:r>
              <w:rPr>
                <w:sz w:val="24"/>
              </w:rPr>
              <w:t>0,03</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5"/>
              <w:ind w:right="102"/>
              <w:jc w:val="right"/>
              <w:rPr>
                <w:sz w:val="24"/>
              </w:rPr>
            </w:pPr>
            <w:r>
              <w:rPr>
                <w:sz w:val="24"/>
              </w:rPr>
              <w:t>7,63</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5"/>
              <w:ind w:right="103"/>
              <w:jc w:val="right"/>
              <w:rPr>
                <w:sz w:val="24"/>
              </w:rPr>
            </w:pPr>
            <w:r>
              <w:rPr>
                <w:sz w:val="24"/>
              </w:rPr>
              <w:t>0,03</w:t>
            </w:r>
          </w:p>
        </w:tc>
        <w:tc>
          <w:tcPr>
            <w:tcW w:w="1072" w:type="dxa"/>
            <w:tcBorders>
              <w:top w:val="single" w:sz="4" w:space="0" w:color="000000"/>
              <w:left w:val="single" w:sz="4" w:space="0" w:color="000000"/>
              <w:bottom w:val="single" w:sz="4" w:space="0" w:color="000000"/>
            </w:tcBorders>
          </w:tcPr>
          <w:p>
            <w:pPr>
              <w:pStyle w:val="TableParagraph"/>
              <w:spacing w:before="15"/>
              <w:ind w:right="93"/>
              <w:jc w:val="right"/>
              <w:rPr>
                <w:sz w:val="24"/>
              </w:rPr>
            </w:pPr>
            <w:r>
              <w:rPr>
                <w:sz w:val="24"/>
              </w:rPr>
              <w:t>-1,00</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2.6.4</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giáo</w:t>
            </w:r>
          </w:p>
          <w:p>
            <w:pPr>
              <w:pStyle w:val="TableParagraph"/>
              <w:spacing w:before="44"/>
              <w:ind w:left="107"/>
              <w:rPr>
                <w:sz w:val="24"/>
              </w:rPr>
            </w:pPr>
            <w:r>
              <w:rPr>
                <w:sz w:val="24"/>
              </w:rPr>
              <w:t>dục và đào tạo</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5" w:right="123"/>
              <w:jc w:val="center"/>
              <w:rPr>
                <w:sz w:val="24"/>
              </w:rPr>
            </w:pPr>
            <w:r>
              <w:rPr>
                <w:sz w:val="24"/>
              </w:rPr>
              <w:t>DGD</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39,12</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0,15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64,22</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0,25</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-25,10</w:t>
            </w:r>
          </w:p>
        </w:tc>
      </w:tr>
      <w:tr>
        <w:trPr>
          <w:trHeight w:val="675" w:hRule="atLeast"/>
        </w:trPr>
        <w:tc>
          <w:tcPr>
            <w:tcW w:w="816" w:type="dxa"/>
            <w:tcBorders>
              <w:top w:val="single" w:sz="4" w:space="0" w:color="000000"/>
              <w:right w:val="single" w:sz="4" w:space="0" w:color="000000"/>
            </w:tcBorders>
          </w:tcPr>
          <w:p>
            <w:pPr>
              <w:pStyle w:val="TableParagraph"/>
              <w:spacing w:before="174"/>
              <w:ind w:left="78" w:right="78"/>
              <w:jc w:val="center"/>
              <w:rPr>
                <w:sz w:val="24"/>
              </w:rPr>
            </w:pPr>
            <w:r>
              <w:rPr>
                <w:sz w:val="24"/>
              </w:rPr>
              <w:t>2.6.5</w:t>
            </w:r>
          </w:p>
        </w:tc>
        <w:tc>
          <w:tcPr>
            <w:tcW w:w="2689"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xây dựng cơ sở thể</w:t>
            </w:r>
          </w:p>
          <w:p>
            <w:pPr>
              <w:pStyle w:val="TableParagraph"/>
              <w:spacing w:before="44"/>
              <w:ind w:left="107"/>
              <w:rPr>
                <w:sz w:val="24"/>
              </w:rPr>
            </w:pPr>
            <w:r>
              <w:rPr>
                <w:sz w:val="24"/>
              </w:rPr>
              <w:t>dục, thể thao</w:t>
            </w:r>
          </w:p>
        </w:tc>
        <w:tc>
          <w:tcPr>
            <w:tcW w:w="853" w:type="dxa"/>
            <w:tcBorders>
              <w:top w:val="single" w:sz="4" w:space="0" w:color="000000"/>
              <w:left w:val="single" w:sz="4" w:space="0" w:color="000000"/>
              <w:right w:val="single" w:sz="6" w:space="0" w:color="000000"/>
            </w:tcBorders>
          </w:tcPr>
          <w:p>
            <w:pPr>
              <w:pStyle w:val="TableParagraph"/>
              <w:spacing w:before="174"/>
              <w:ind w:left="130" w:right="123"/>
              <w:jc w:val="center"/>
              <w:rPr>
                <w:sz w:val="24"/>
              </w:rPr>
            </w:pPr>
            <w:r>
              <w:rPr>
                <w:sz w:val="24"/>
              </w:rPr>
              <w:t>DTT</w:t>
            </w:r>
          </w:p>
        </w:tc>
        <w:tc>
          <w:tcPr>
            <w:tcW w:w="1232" w:type="dxa"/>
            <w:tcBorders>
              <w:top w:val="single" w:sz="4" w:space="0" w:color="000000"/>
              <w:left w:val="single" w:sz="6" w:space="0" w:color="000000"/>
              <w:right w:val="single" w:sz="4" w:space="0" w:color="000000"/>
            </w:tcBorders>
          </w:tcPr>
          <w:p>
            <w:pPr>
              <w:pStyle w:val="TableParagraph"/>
              <w:spacing w:before="174"/>
              <w:ind w:right="98"/>
              <w:jc w:val="right"/>
              <w:rPr>
                <w:sz w:val="24"/>
              </w:rPr>
            </w:pPr>
            <w:r>
              <w:rPr>
                <w:sz w:val="24"/>
              </w:rPr>
              <w:t>14,42</w:t>
            </w:r>
          </w:p>
        </w:tc>
        <w:tc>
          <w:tcPr>
            <w:tcW w:w="925" w:type="dxa"/>
            <w:tcBorders>
              <w:top w:val="single" w:sz="4" w:space="0" w:color="000000"/>
              <w:left w:val="single" w:sz="4" w:space="0" w:color="000000"/>
              <w:right w:val="single" w:sz="4" w:space="0" w:color="000000"/>
            </w:tcBorders>
          </w:tcPr>
          <w:p>
            <w:pPr>
              <w:pStyle w:val="TableParagraph"/>
              <w:spacing w:before="174"/>
              <w:ind w:right="101"/>
              <w:jc w:val="right"/>
              <w:rPr>
                <w:sz w:val="24"/>
              </w:rPr>
            </w:pPr>
            <w:r>
              <w:rPr>
                <w:sz w:val="24"/>
              </w:rPr>
              <w:t>0,06</w:t>
            </w:r>
          </w:p>
        </w:tc>
        <w:tc>
          <w:tcPr>
            <w:tcW w:w="1178" w:type="dxa"/>
            <w:tcBorders>
              <w:top w:val="single" w:sz="4" w:space="0" w:color="000000"/>
              <w:left w:val="single" w:sz="4" w:space="0" w:color="000000"/>
              <w:right w:val="single" w:sz="4" w:space="0" w:color="000000"/>
            </w:tcBorders>
          </w:tcPr>
          <w:p>
            <w:pPr>
              <w:pStyle w:val="TableParagraph"/>
              <w:spacing w:before="174"/>
              <w:ind w:right="102"/>
              <w:jc w:val="right"/>
              <w:rPr>
                <w:sz w:val="24"/>
              </w:rPr>
            </w:pPr>
            <w:r>
              <w:rPr>
                <w:sz w:val="24"/>
              </w:rPr>
              <w:t>28,00</w:t>
            </w:r>
          </w:p>
        </w:tc>
        <w:tc>
          <w:tcPr>
            <w:tcW w:w="877" w:type="dxa"/>
            <w:tcBorders>
              <w:top w:val="single" w:sz="4" w:space="0" w:color="000000"/>
              <w:left w:val="single" w:sz="4" w:space="0" w:color="000000"/>
              <w:right w:val="single" w:sz="4" w:space="0" w:color="000000"/>
            </w:tcBorders>
          </w:tcPr>
          <w:p>
            <w:pPr>
              <w:pStyle w:val="TableParagraph"/>
              <w:spacing w:before="174"/>
              <w:ind w:right="103"/>
              <w:jc w:val="right"/>
              <w:rPr>
                <w:sz w:val="24"/>
              </w:rPr>
            </w:pPr>
            <w:r>
              <w:rPr>
                <w:sz w:val="24"/>
              </w:rPr>
              <w:t>0,11</w:t>
            </w:r>
          </w:p>
        </w:tc>
        <w:tc>
          <w:tcPr>
            <w:tcW w:w="1072" w:type="dxa"/>
            <w:tcBorders>
              <w:top w:val="single" w:sz="4" w:space="0" w:color="000000"/>
              <w:left w:val="single" w:sz="4" w:space="0" w:color="000000"/>
            </w:tcBorders>
          </w:tcPr>
          <w:p>
            <w:pPr>
              <w:pStyle w:val="TableParagraph"/>
              <w:spacing w:before="174"/>
              <w:ind w:right="93"/>
              <w:jc w:val="right"/>
              <w:rPr>
                <w:sz w:val="24"/>
              </w:rPr>
            </w:pPr>
            <w:r>
              <w:rPr>
                <w:sz w:val="24"/>
              </w:rPr>
              <w:t>-13,58</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689"/>
        <w:gridCol w:w="853"/>
        <w:gridCol w:w="1232"/>
        <w:gridCol w:w="925"/>
        <w:gridCol w:w="1178"/>
        <w:gridCol w:w="877"/>
        <w:gridCol w:w="1072"/>
      </w:tblGrid>
      <w:tr>
        <w:trPr>
          <w:trHeight w:val="868" w:hRule="atLeast"/>
        </w:trPr>
        <w:tc>
          <w:tcPr>
            <w:tcW w:w="816" w:type="dxa"/>
            <w:vMerge w:val="restart"/>
            <w:tcBorders>
              <w:bottom w:val="single" w:sz="4" w:space="0" w:color="000000"/>
              <w:right w:val="single" w:sz="4" w:space="0" w:color="000000"/>
            </w:tcBorders>
          </w:tcPr>
          <w:p>
            <w:pPr>
              <w:pStyle w:val="TableParagraph"/>
              <w:rPr>
                <w:i/>
                <w:sz w:val="26"/>
              </w:rPr>
            </w:pPr>
          </w:p>
          <w:p>
            <w:pPr>
              <w:pStyle w:val="TableParagraph"/>
              <w:spacing w:before="11"/>
              <w:rPr>
                <w:i/>
                <w:sz w:val="37"/>
              </w:rPr>
            </w:pPr>
          </w:p>
          <w:p>
            <w:pPr>
              <w:pStyle w:val="TableParagraph"/>
              <w:ind w:left="237"/>
              <w:rPr>
                <w:b/>
                <w:sz w:val="24"/>
              </w:rPr>
            </w:pPr>
            <w:r>
              <w:rPr>
                <w:b/>
                <w:sz w:val="24"/>
              </w:rPr>
              <w:t>TT</w:t>
            </w:r>
          </w:p>
        </w:tc>
        <w:tc>
          <w:tcPr>
            <w:tcW w:w="268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rPr>
                <w:i/>
                <w:sz w:val="25"/>
              </w:rPr>
            </w:pPr>
          </w:p>
          <w:p>
            <w:pPr>
              <w:pStyle w:val="TableParagraph"/>
              <w:ind w:left="912" w:right="905"/>
              <w:jc w:val="center"/>
              <w:rPr>
                <w:b/>
                <w:sz w:val="24"/>
              </w:rPr>
            </w:pPr>
            <w:r>
              <w:rPr>
                <w:b/>
                <w:sz w:val="24"/>
              </w:rPr>
              <w:t>Chỉ tiêu</w:t>
            </w:r>
          </w:p>
        </w:tc>
        <w:tc>
          <w:tcPr>
            <w:tcW w:w="853" w:type="dxa"/>
            <w:vMerge w:val="restart"/>
            <w:tcBorders>
              <w:left w:val="single" w:sz="4" w:space="0" w:color="000000"/>
              <w:bottom w:val="single" w:sz="4" w:space="0" w:color="000000"/>
              <w:right w:val="single" w:sz="6" w:space="0" w:color="000000"/>
            </w:tcBorders>
          </w:tcPr>
          <w:p>
            <w:pPr>
              <w:pStyle w:val="TableParagraph"/>
              <w:rPr>
                <w:i/>
                <w:sz w:val="26"/>
              </w:rPr>
            </w:pPr>
          </w:p>
          <w:p>
            <w:pPr>
              <w:pStyle w:val="TableParagraph"/>
              <w:rPr>
                <w:i/>
                <w:sz w:val="25"/>
              </w:rPr>
            </w:pPr>
          </w:p>
          <w:p>
            <w:pPr>
              <w:pStyle w:val="TableParagraph"/>
              <w:ind w:left="251"/>
              <w:rPr>
                <w:b/>
                <w:sz w:val="24"/>
              </w:rPr>
            </w:pPr>
            <w:r>
              <w:rPr>
                <w:b/>
                <w:sz w:val="24"/>
              </w:rPr>
              <w:t>Mã</w:t>
            </w:r>
          </w:p>
        </w:tc>
        <w:tc>
          <w:tcPr>
            <w:tcW w:w="2157" w:type="dxa"/>
            <w:gridSpan w:val="2"/>
            <w:tcBorders>
              <w:left w:val="single" w:sz="6" w:space="0" w:color="000000"/>
              <w:bottom w:val="single" w:sz="4" w:space="0" w:color="000000"/>
              <w:right w:val="single" w:sz="4" w:space="0" w:color="000000"/>
            </w:tcBorders>
          </w:tcPr>
          <w:p>
            <w:pPr>
              <w:pStyle w:val="TableParagraph"/>
              <w:spacing w:before="9"/>
              <w:rPr>
                <w:i/>
                <w:sz w:val="25"/>
              </w:rPr>
            </w:pPr>
          </w:p>
          <w:p>
            <w:pPr>
              <w:pStyle w:val="TableParagraph"/>
              <w:ind w:left="116"/>
              <w:rPr>
                <w:b/>
                <w:sz w:val="24"/>
              </w:rPr>
            </w:pPr>
            <w:r>
              <w:rPr>
                <w:b/>
                <w:sz w:val="24"/>
              </w:rPr>
              <w:t>KHSDĐ năm 2025</w:t>
            </w:r>
          </w:p>
        </w:tc>
        <w:tc>
          <w:tcPr>
            <w:tcW w:w="2055" w:type="dxa"/>
            <w:gridSpan w:val="2"/>
            <w:tcBorders>
              <w:left w:val="single" w:sz="4" w:space="0" w:color="000000"/>
              <w:bottom w:val="single" w:sz="4" w:space="0" w:color="000000"/>
              <w:right w:val="single" w:sz="4" w:space="0" w:color="000000"/>
            </w:tcBorders>
          </w:tcPr>
          <w:p>
            <w:pPr>
              <w:pStyle w:val="TableParagraph"/>
              <w:spacing w:before="18"/>
              <w:ind w:left="119" w:right="120" w:hanging="2"/>
              <w:jc w:val="center"/>
              <w:rPr>
                <w:b/>
                <w:sz w:val="24"/>
              </w:rPr>
            </w:pPr>
            <w:r>
              <w:rPr>
                <w:b/>
                <w:sz w:val="24"/>
              </w:rPr>
              <w:t>Điều chỉnh QHSDĐ đến năm 2030</w:t>
            </w:r>
          </w:p>
        </w:tc>
        <w:tc>
          <w:tcPr>
            <w:tcW w:w="1072" w:type="dxa"/>
            <w:vMerge w:val="restart"/>
            <w:tcBorders>
              <w:left w:val="single" w:sz="4" w:space="0" w:color="000000"/>
              <w:bottom w:val="single" w:sz="4" w:space="0" w:color="000000"/>
            </w:tcBorders>
          </w:tcPr>
          <w:p>
            <w:pPr>
              <w:pStyle w:val="TableParagraph"/>
              <w:spacing w:before="2"/>
              <w:rPr>
                <w:i/>
                <w:sz w:val="26"/>
              </w:rPr>
            </w:pPr>
          </w:p>
          <w:p>
            <w:pPr>
              <w:pStyle w:val="TableParagraph"/>
              <w:spacing w:line="256" w:lineRule="auto"/>
              <w:ind w:left="102" w:right="99" w:firstLine="5"/>
              <w:jc w:val="center"/>
              <w:rPr>
                <w:b/>
                <w:sz w:val="24"/>
              </w:rPr>
            </w:pPr>
            <w:r>
              <w:rPr>
                <w:b/>
                <w:sz w:val="24"/>
              </w:rPr>
              <w:t>So sánh Cao (+);</w:t>
            </w:r>
          </w:p>
          <w:p>
            <w:pPr>
              <w:pStyle w:val="TableParagraph"/>
              <w:ind w:left="104" w:right="96"/>
              <w:jc w:val="center"/>
              <w:rPr>
                <w:b/>
                <w:sz w:val="24"/>
              </w:rPr>
            </w:pPr>
            <w:r>
              <w:rPr>
                <w:b/>
                <w:sz w:val="24"/>
              </w:rPr>
              <w:t>Thấp (-) (ha)</w:t>
            </w:r>
          </w:p>
        </w:tc>
      </w:tr>
      <w:tr>
        <w:trPr>
          <w:trHeight w:val="868" w:hRule="atLeast"/>
        </w:trPr>
        <w:tc>
          <w:tcPr>
            <w:tcW w:w="816" w:type="dxa"/>
            <w:vMerge/>
            <w:tcBorders>
              <w:top w:val="nil"/>
              <w:bottom w:val="single" w:sz="4" w:space="0" w:color="000000"/>
              <w:right w:val="single" w:sz="4" w:space="0" w:color="000000"/>
            </w:tcBorders>
          </w:tcPr>
          <w:p>
            <w:pPr>
              <w:rPr>
                <w:sz w:val="2"/>
                <w:szCs w:val="2"/>
              </w:rPr>
            </w:pPr>
          </w:p>
        </w:tc>
        <w:tc>
          <w:tcPr>
            <w:tcW w:w="2689" w:type="dxa"/>
            <w:vMerge/>
            <w:tcBorders>
              <w:top w:val="nil"/>
              <w:left w:val="single" w:sz="4" w:space="0" w:color="000000"/>
              <w:bottom w:val="single" w:sz="4" w:space="0" w:color="000000"/>
              <w:right w:val="single" w:sz="4" w:space="0" w:color="000000"/>
            </w:tcBorders>
          </w:tcPr>
          <w:p>
            <w:pPr>
              <w:rPr>
                <w:sz w:val="2"/>
                <w:szCs w:val="2"/>
              </w:rPr>
            </w:pPr>
          </w:p>
        </w:tc>
        <w:tc>
          <w:tcPr>
            <w:tcW w:w="853" w:type="dxa"/>
            <w:vMerge/>
            <w:tcBorders>
              <w:top w:val="nil"/>
              <w:left w:val="single" w:sz="4" w:space="0" w:color="000000"/>
              <w:bottom w:val="single" w:sz="4" w:space="0" w:color="000000"/>
              <w:right w:val="single" w:sz="6" w:space="0" w:color="000000"/>
            </w:tcBorders>
          </w:tcPr>
          <w:p>
            <w:pPr>
              <w:rPr>
                <w:sz w:val="2"/>
                <w:szCs w:val="2"/>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line="242" w:lineRule="auto" w:before="155"/>
              <w:ind w:left="404" w:right="125" w:hanging="257"/>
              <w:rPr>
                <w:b/>
                <w:sz w:val="24"/>
              </w:rPr>
            </w:pPr>
            <w:r>
              <w:rPr>
                <w:b/>
                <w:sz w:val="24"/>
              </w:rPr>
              <w:t>Diện tích (ha)</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8"/>
              <w:ind w:left="257" w:right="254" w:firstLine="48"/>
              <w:jc w:val="both"/>
              <w:rPr>
                <w:b/>
                <w:sz w:val="24"/>
              </w:rPr>
            </w:pPr>
            <w:r>
              <w:rPr>
                <w:b/>
                <w:sz w:val="24"/>
              </w:rPr>
              <w:t>Cơ cấu (%)</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line="256" w:lineRule="auto" w:before="147"/>
              <w:ind w:left="376" w:right="103" w:hanging="258"/>
              <w:rPr>
                <w:b/>
                <w:sz w:val="24"/>
              </w:rPr>
            </w:pPr>
            <w:r>
              <w:rPr>
                <w:b/>
                <w:sz w:val="24"/>
              </w:rPr>
              <w:t>Diện tích (ha)</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8"/>
              <w:ind w:left="230" w:right="234" w:firstLine="48"/>
              <w:jc w:val="both"/>
              <w:rPr>
                <w:b/>
                <w:sz w:val="24"/>
              </w:rPr>
            </w:pPr>
            <w:r>
              <w:rPr>
                <w:b/>
                <w:sz w:val="24"/>
              </w:rPr>
              <w:t>Cơ cấu (%)</w:t>
            </w:r>
          </w:p>
        </w:tc>
        <w:tc>
          <w:tcPr>
            <w:tcW w:w="1072" w:type="dxa"/>
            <w:vMerge/>
            <w:tcBorders>
              <w:top w:val="nil"/>
              <w:left w:val="single" w:sz="4" w:space="0" w:color="000000"/>
              <w:bottom w:val="single" w:sz="4" w:space="0" w:color="000000"/>
            </w:tcBorders>
          </w:tcPr>
          <w:p>
            <w:pPr>
              <w:rPr>
                <w:sz w:val="2"/>
                <w:szCs w:val="2"/>
              </w:rPr>
            </w:pP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2.6.6</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48"/>
              <w:rPr>
                <w:sz w:val="24"/>
              </w:rPr>
            </w:pPr>
            <w:r>
              <w:rPr>
                <w:sz w:val="24"/>
              </w:rPr>
              <w:t>Đất xây dựng cơ sở khoa học và công nghệ</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5" w:right="123"/>
              <w:jc w:val="center"/>
              <w:rPr>
                <w:sz w:val="24"/>
              </w:rPr>
            </w:pPr>
            <w:r>
              <w:rPr>
                <w:sz w:val="24"/>
              </w:rPr>
              <w:t>DKH</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4"/>
              <w:ind w:right="91"/>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2.6.7</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môi</w:t>
            </w:r>
          </w:p>
          <w:p>
            <w:pPr>
              <w:pStyle w:val="TableParagraph"/>
              <w:spacing w:before="44"/>
              <w:ind w:left="107"/>
              <w:rPr>
                <w:sz w:val="24"/>
              </w:rPr>
            </w:pPr>
            <w:r>
              <w:rPr>
                <w:sz w:val="24"/>
              </w:rPr>
              <w:t>trường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30" w:right="122"/>
              <w:jc w:val="center"/>
              <w:rPr>
                <w:sz w:val="24"/>
              </w:rPr>
            </w:pPr>
            <w:r>
              <w:rPr>
                <w:sz w:val="24"/>
              </w:rPr>
              <w:t>DMT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4"/>
              <w:ind w:right="91"/>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2.6.8</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Đất xây dựng cơ sở khí</w:t>
            </w:r>
          </w:p>
          <w:p>
            <w:pPr>
              <w:pStyle w:val="TableParagraph"/>
              <w:spacing w:before="43"/>
              <w:ind w:left="107"/>
              <w:rPr>
                <w:sz w:val="24"/>
              </w:rPr>
            </w:pPr>
            <w:r>
              <w:rPr>
                <w:sz w:val="24"/>
              </w:rPr>
              <w:t>tượng thủy văn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8" w:right="123"/>
              <w:jc w:val="center"/>
              <w:rPr>
                <w:sz w:val="24"/>
              </w:rPr>
            </w:pPr>
            <w:r>
              <w:rPr>
                <w:sz w:val="24"/>
              </w:rPr>
              <w:t>DKT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4"/>
              <w:ind w:right="91"/>
              <w:jc w:val="right"/>
              <w:rPr>
                <w:sz w:val="24"/>
              </w:rPr>
            </w:pPr>
            <w:r>
              <w:rPr>
                <w:w w:val="99"/>
                <w:sz w:val="24"/>
              </w:rPr>
              <w:t>-</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2.6.9</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81"/>
              <w:rPr>
                <w:sz w:val="24"/>
              </w:rPr>
            </w:pPr>
            <w:r>
              <w:rPr>
                <w:sz w:val="24"/>
              </w:rPr>
              <w:t>Đất xây dựng cơ sở ngoại giao</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6"/>
              <w:ind w:left="125" w:right="123"/>
              <w:jc w:val="center"/>
              <w:rPr>
                <w:sz w:val="24"/>
              </w:rPr>
            </w:pPr>
            <w:r>
              <w:rPr>
                <w:sz w:val="24"/>
              </w:rPr>
              <w:t>DNG</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6"/>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6"/>
              <w:ind w:right="91"/>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2.6.10</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09"/>
              <w:rPr>
                <w:sz w:val="24"/>
              </w:rPr>
            </w:pPr>
            <w:r>
              <w:rPr>
                <w:sz w:val="24"/>
              </w:rPr>
              <w:t>Đất xây dựng công trình sự nghiệp khác</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30" w:right="123"/>
              <w:jc w:val="center"/>
              <w:rPr>
                <w:sz w:val="24"/>
              </w:rPr>
            </w:pPr>
            <w:r>
              <w:rPr>
                <w:sz w:val="24"/>
              </w:rPr>
              <w:t>DSK</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4,73</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0,02</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4,73</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0,02</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0,00</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sản xuất, kinh doanh</w:t>
            </w:r>
          </w:p>
          <w:p>
            <w:pPr>
              <w:pStyle w:val="TableParagraph"/>
              <w:spacing w:before="44"/>
              <w:ind w:left="107"/>
              <w:rPr>
                <w:sz w:val="24"/>
              </w:rPr>
            </w:pPr>
            <w:r>
              <w:rPr>
                <w:sz w:val="24"/>
              </w:rPr>
              <w:t>phi nông 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8" w:right="123"/>
              <w:jc w:val="center"/>
              <w:rPr>
                <w:sz w:val="24"/>
              </w:rPr>
            </w:pPr>
            <w:r>
              <w:rPr>
                <w:sz w:val="24"/>
              </w:rPr>
              <w:t>CSK</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1.807,43</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6,95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4.584,39</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17,64</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-2.776,96</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2.7.1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khu công 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30" w:right="122"/>
              <w:jc w:val="center"/>
              <w:rPr>
                <w:sz w:val="24"/>
              </w:rPr>
            </w:pPr>
            <w:r>
              <w:rPr>
                <w:sz w:val="24"/>
              </w:rPr>
              <w:t>SKK</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1.439,78</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5,54</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3.889,78</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14,96</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-2.450,00</w:t>
            </w:r>
          </w:p>
        </w:tc>
      </w:tr>
      <w:tr>
        <w:trPr>
          <w:trHeight w:val="403" w:hRule="atLeast"/>
        </w:trPr>
        <w:tc>
          <w:tcPr>
            <w:tcW w:w="816" w:type="dxa"/>
            <w:tcBorders>
              <w:top w:val="single" w:sz="4" w:space="0" w:color="000000"/>
              <w:bottom w:val="single" w:sz="4" w:space="0" w:color="000000"/>
              <w:right w:val="single" w:sz="4" w:space="0" w:color="000000"/>
            </w:tcBorders>
          </w:tcPr>
          <w:p>
            <w:pPr>
              <w:pStyle w:val="TableParagraph"/>
              <w:spacing w:before="40"/>
              <w:ind w:left="78" w:right="78"/>
              <w:jc w:val="center"/>
              <w:rPr>
                <w:sz w:val="24"/>
              </w:rPr>
            </w:pPr>
            <w:r>
              <w:rPr>
                <w:sz w:val="24"/>
              </w:rPr>
              <w:t>2.7.2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40"/>
              <w:ind w:left="107"/>
              <w:rPr>
                <w:sz w:val="24"/>
              </w:rPr>
            </w:pPr>
            <w:r>
              <w:rPr>
                <w:sz w:val="24"/>
              </w:rPr>
              <w:t>Đất cụm công 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40"/>
              <w:ind w:left="130" w:right="122"/>
              <w:jc w:val="center"/>
              <w:rPr>
                <w:sz w:val="24"/>
              </w:rPr>
            </w:pPr>
            <w:r>
              <w:rPr>
                <w:sz w:val="24"/>
              </w:rPr>
              <w:t>SKN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40"/>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40"/>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40"/>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40"/>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40"/>
              <w:ind w:right="91"/>
              <w:jc w:val="right"/>
              <w:rPr>
                <w:sz w:val="24"/>
              </w:rPr>
            </w:pPr>
            <w:r>
              <w:rPr>
                <w:w w:val="99"/>
                <w:sz w:val="24"/>
              </w:rPr>
              <w:t>-</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Pr>
                <w:sz w:val="24"/>
              </w:rPr>
            </w:pPr>
            <w:r>
              <w:rPr>
                <w:sz w:val="24"/>
              </w:rPr>
              <w:t>Đất khu công nghệ thông tin tập trung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30" w:right="123"/>
              <w:jc w:val="center"/>
              <w:rPr>
                <w:sz w:val="24"/>
              </w:rPr>
            </w:pPr>
            <w:r>
              <w:rPr>
                <w:sz w:val="24"/>
              </w:rPr>
              <w:t>SCT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4"/>
              <w:ind w:right="91"/>
              <w:jc w:val="right"/>
              <w:rPr>
                <w:sz w:val="24"/>
              </w:rPr>
            </w:pPr>
            <w:r>
              <w:rPr>
                <w:w w:val="99"/>
                <w:sz w:val="24"/>
              </w:rPr>
              <w:t>-</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2.7.4</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thương mại, dịch vụ</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30" w:right="122"/>
              <w:jc w:val="center"/>
              <w:rPr>
                <w:sz w:val="24"/>
              </w:rPr>
            </w:pPr>
            <w:r>
              <w:rPr>
                <w:sz w:val="24"/>
              </w:rPr>
              <w:t>TMD</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8"/>
              <w:jc w:val="right"/>
              <w:rPr>
                <w:sz w:val="24"/>
              </w:rPr>
            </w:pPr>
            <w:r>
              <w:rPr>
                <w:sz w:val="24"/>
              </w:rPr>
              <w:t>119,67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1"/>
              <w:jc w:val="right"/>
              <w:rPr>
                <w:sz w:val="24"/>
              </w:rPr>
            </w:pPr>
            <w:r>
              <w:rPr>
                <w:sz w:val="24"/>
              </w:rPr>
              <w:t>0,46</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2"/>
              <w:jc w:val="right"/>
              <w:rPr>
                <w:sz w:val="24"/>
              </w:rPr>
            </w:pPr>
            <w:r>
              <w:rPr>
                <w:sz w:val="24"/>
              </w:rPr>
              <w:t>373,74</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1,44</w:t>
            </w:r>
          </w:p>
        </w:tc>
        <w:tc>
          <w:tcPr>
            <w:tcW w:w="1072" w:type="dxa"/>
            <w:tcBorders>
              <w:top w:val="single" w:sz="4" w:space="0" w:color="000000"/>
              <w:left w:val="single" w:sz="4" w:space="0" w:color="000000"/>
              <w:bottom w:val="single" w:sz="4" w:space="0" w:color="000000"/>
            </w:tcBorders>
          </w:tcPr>
          <w:p>
            <w:pPr>
              <w:pStyle w:val="TableParagraph"/>
              <w:spacing w:before="37"/>
              <w:ind w:right="93"/>
              <w:jc w:val="right"/>
              <w:rPr>
                <w:sz w:val="24"/>
              </w:rPr>
            </w:pPr>
            <w:r>
              <w:rPr>
                <w:sz w:val="24"/>
              </w:rPr>
              <w:t>-254,07</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2.7.5</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11"/>
              <w:rPr>
                <w:sz w:val="24"/>
              </w:rPr>
            </w:pPr>
            <w:r>
              <w:rPr>
                <w:sz w:val="24"/>
              </w:rPr>
              <w:t>Đất cơ sở sản xuất phi nông nghiệp</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7" w:right="123"/>
              <w:jc w:val="center"/>
              <w:rPr>
                <w:sz w:val="24"/>
              </w:rPr>
            </w:pPr>
            <w:r>
              <w:rPr>
                <w:sz w:val="24"/>
              </w:rPr>
              <w:t>SKC</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186,52</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0,72</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228,03</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0,88</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-41,51</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2.7.6</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sử dụng cho hoạt</w:t>
            </w:r>
          </w:p>
          <w:p>
            <w:pPr>
              <w:pStyle w:val="TableParagraph"/>
              <w:spacing w:before="44"/>
              <w:ind w:left="107"/>
              <w:rPr>
                <w:sz w:val="24"/>
              </w:rPr>
            </w:pPr>
            <w:r>
              <w:rPr>
                <w:sz w:val="24"/>
              </w:rPr>
              <w:t>động khoáng sản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30" w:right="123"/>
              <w:jc w:val="center"/>
              <w:rPr>
                <w:sz w:val="24"/>
              </w:rPr>
            </w:pPr>
            <w:r>
              <w:rPr>
                <w:sz w:val="24"/>
              </w:rPr>
              <w:t>SKS</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61,46</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0,24</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92,84</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0,36</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-31,38</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2.8</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502"/>
              <w:rPr>
                <w:sz w:val="24"/>
              </w:rPr>
            </w:pPr>
            <w:r>
              <w:rPr>
                <w:sz w:val="24"/>
              </w:rPr>
              <w:t>Đất sử dụng vào mục đích công cộng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6"/>
              <w:ind w:left="130" w:right="120"/>
              <w:jc w:val="center"/>
              <w:rPr>
                <w:sz w:val="24"/>
              </w:rPr>
            </w:pPr>
            <w:r>
              <w:rPr>
                <w:sz w:val="24"/>
              </w:rPr>
              <w:t>CCC</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6"/>
              <w:ind w:right="98"/>
              <w:jc w:val="right"/>
              <w:rPr>
                <w:sz w:val="24"/>
              </w:rPr>
            </w:pPr>
            <w:r>
              <w:rPr>
                <w:sz w:val="24"/>
              </w:rPr>
              <w:t>1.518,16</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5,84</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3"/>
              <w:jc w:val="right"/>
              <w:rPr>
                <w:sz w:val="24"/>
              </w:rPr>
            </w:pPr>
            <w:r>
              <w:rPr>
                <w:sz w:val="24"/>
              </w:rPr>
              <w:t>2.065,84</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3"/>
              <w:jc w:val="right"/>
              <w:rPr>
                <w:sz w:val="24"/>
              </w:rPr>
            </w:pPr>
            <w:r>
              <w:rPr>
                <w:sz w:val="24"/>
              </w:rPr>
              <w:t>7,95</w:t>
            </w:r>
          </w:p>
        </w:tc>
        <w:tc>
          <w:tcPr>
            <w:tcW w:w="1072" w:type="dxa"/>
            <w:tcBorders>
              <w:top w:val="single" w:sz="4" w:space="0" w:color="000000"/>
              <w:left w:val="single" w:sz="4" w:space="0" w:color="000000"/>
              <w:bottom w:val="single" w:sz="4" w:space="0" w:color="000000"/>
            </w:tcBorders>
          </w:tcPr>
          <w:p>
            <w:pPr>
              <w:pStyle w:val="TableParagraph"/>
              <w:spacing w:before="176"/>
              <w:ind w:right="93"/>
              <w:jc w:val="right"/>
              <w:rPr>
                <w:sz w:val="24"/>
              </w:rPr>
            </w:pPr>
            <w:r>
              <w:rPr>
                <w:sz w:val="24"/>
              </w:rPr>
              <w:t>-547,68</w:t>
            </w: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spacing w:before="37"/>
              <w:ind w:left="78" w:right="78"/>
              <w:jc w:val="center"/>
              <w:rPr>
                <w:sz w:val="24"/>
              </w:rPr>
            </w:pPr>
            <w:r>
              <w:rPr>
                <w:sz w:val="24"/>
              </w:rPr>
              <w:t>2.8.1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công trình giao thông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7"/>
              <w:ind w:left="128" w:right="123"/>
              <w:jc w:val="center"/>
              <w:rPr>
                <w:sz w:val="24"/>
              </w:rPr>
            </w:pPr>
            <w:r>
              <w:rPr>
                <w:sz w:val="24"/>
              </w:rPr>
              <w:t>DGT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7"/>
              <w:ind w:right="98"/>
              <w:jc w:val="right"/>
              <w:rPr>
                <w:sz w:val="24"/>
              </w:rPr>
            </w:pPr>
            <w:r>
              <w:rPr>
                <w:sz w:val="24"/>
              </w:rPr>
              <w:t>890,93</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7"/>
              <w:ind w:right="101"/>
              <w:jc w:val="right"/>
              <w:rPr>
                <w:sz w:val="24"/>
              </w:rPr>
            </w:pPr>
            <w:r>
              <w:rPr>
                <w:sz w:val="24"/>
              </w:rPr>
              <w:t>3,43</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1.298,49</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7"/>
              <w:ind w:right="103"/>
              <w:jc w:val="right"/>
              <w:rPr>
                <w:sz w:val="24"/>
              </w:rPr>
            </w:pPr>
            <w:r>
              <w:rPr>
                <w:sz w:val="24"/>
              </w:rPr>
              <w:t>5,00</w:t>
            </w:r>
          </w:p>
        </w:tc>
        <w:tc>
          <w:tcPr>
            <w:tcW w:w="1072" w:type="dxa"/>
            <w:tcBorders>
              <w:top w:val="single" w:sz="4" w:space="0" w:color="000000"/>
              <w:left w:val="single" w:sz="4" w:space="0" w:color="000000"/>
              <w:bottom w:val="single" w:sz="4" w:space="0" w:color="000000"/>
            </w:tcBorders>
          </w:tcPr>
          <w:p>
            <w:pPr>
              <w:pStyle w:val="TableParagraph"/>
              <w:spacing w:before="37"/>
              <w:ind w:right="93"/>
              <w:jc w:val="right"/>
              <w:rPr>
                <w:sz w:val="24"/>
              </w:rPr>
            </w:pPr>
            <w:r>
              <w:rPr>
                <w:sz w:val="24"/>
              </w:rPr>
              <w:t>-407,56</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2.8.2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công trình thủy lợi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30" w:right="120"/>
              <w:jc w:val="center"/>
              <w:rPr>
                <w:sz w:val="24"/>
              </w:rPr>
            </w:pPr>
            <w:r>
              <w:rPr>
                <w:sz w:val="24"/>
              </w:rPr>
              <w:t>DTL</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573,87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2,21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sz w:val="24"/>
              </w:rPr>
              <w:t>592,02</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2,28</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-18,15</w:t>
            </w:r>
          </w:p>
        </w:tc>
      </w:tr>
      <w:tr>
        <w:trPr>
          <w:trHeight w:val="673"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cấp nước,</w:t>
            </w:r>
          </w:p>
          <w:p>
            <w:pPr>
              <w:pStyle w:val="TableParagraph"/>
              <w:spacing w:before="44"/>
              <w:ind w:left="107"/>
              <w:rPr>
                <w:sz w:val="24"/>
              </w:rPr>
            </w:pPr>
            <w:r>
              <w:rPr>
                <w:sz w:val="24"/>
              </w:rPr>
              <w:t>thoát nước</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30" w:right="123"/>
              <w:jc w:val="center"/>
              <w:rPr>
                <w:sz w:val="24"/>
              </w:rPr>
            </w:pPr>
            <w:r>
              <w:rPr>
                <w:sz w:val="24"/>
              </w:rPr>
              <w:t>DCT</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5,00</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0,02</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5,00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0,02</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0,00</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2.8.4</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45"/>
              <w:rPr>
                <w:sz w:val="24"/>
              </w:rPr>
            </w:pPr>
            <w:r>
              <w:rPr>
                <w:sz w:val="24"/>
              </w:rPr>
              <w:t>Đất công trình phòng, chống thiên tai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6"/>
              <w:ind w:left="127" w:right="123"/>
              <w:jc w:val="center"/>
              <w:rPr>
                <w:sz w:val="24"/>
              </w:rPr>
            </w:pPr>
            <w:r>
              <w:rPr>
                <w:sz w:val="24"/>
              </w:rPr>
              <w:t>DPC</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6"/>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6"/>
              <w:ind w:right="91"/>
              <w:jc w:val="right"/>
              <w:rPr>
                <w:sz w:val="24"/>
              </w:rPr>
            </w:pPr>
            <w:r>
              <w:rPr>
                <w:w w:val="99"/>
                <w:sz w:val="24"/>
              </w:rPr>
              <w:t>-</w:t>
            </w:r>
          </w:p>
        </w:tc>
      </w:tr>
      <w:tr>
        <w:trPr>
          <w:trHeight w:val="991"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2.8.5</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59"/>
              <w:rPr>
                <w:sz w:val="24"/>
              </w:rPr>
            </w:pPr>
            <w:r>
              <w:rPr>
                <w:sz w:val="24"/>
              </w:rPr>
              <w:t>Đất có di tích lịch sử - văn hóa danh lam thắng cảnh, di sản thiên nhiên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0"/>
              <w:rPr>
                <w:i/>
                <w:sz w:val="28"/>
              </w:rPr>
            </w:pPr>
          </w:p>
          <w:p>
            <w:pPr>
              <w:pStyle w:val="TableParagraph"/>
              <w:ind w:left="125" w:right="123"/>
              <w:jc w:val="center"/>
              <w:rPr>
                <w:sz w:val="24"/>
              </w:rPr>
            </w:pPr>
            <w:r>
              <w:rPr>
                <w:sz w:val="24"/>
              </w:rPr>
              <w:t>DDD</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0"/>
              <w:rPr>
                <w:i/>
                <w:sz w:val="28"/>
              </w:rPr>
            </w:pPr>
          </w:p>
          <w:p>
            <w:pPr>
              <w:pStyle w:val="TableParagraph"/>
              <w:ind w:right="98"/>
              <w:jc w:val="right"/>
              <w:rPr>
                <w:sz w:val="24"/>
              </w:rPr>
            </w:pPr>
            <w:r>
              <w:rPr>
                <w:sz w:val="24"/>
              </w:rPr>
              <w:t>3,41</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0,01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2"/>
              <w:jc w:val="right"/>
              <w:rPr>
                <w:sz w:val="24"/>
              </w:rPr>
            </w:pPr>
            <w:r>
              <w:rPr>
                <w:sz w:val="24"/>
              </w:rPr>
              <w:t>3,41</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3"/>
              <w:jc w:val="right"/>
              <w:rPr>
                <w:sz w:val="24"/>
              </w:rPr>
            </w:pPr>
            <w:r>
              <w:rPr>
                <w:sz w:val="24"/>
              </w:rPr>
              <w:t>0,01</w:t>
            </w:r>
          </w:p>
        </w:tc>
        <w:tc>
          <w:tcPr>
            <w:tcW w:w="1072"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3"/>
              <w:jc w:val="right"/>
              <w:rPr>
                <w:sz w:val="24"/>
              </w:rPr>
            </w:pPr>
            <w:r>
              <w:rPr>
                <w:sz w:val="24"/>
              </w:rPr>
              <w:t>0,00</w:t>
            </w:r>
          </w:p>
        </w:tc>
      </w:tr>
      <w:tr>
        <w:trPr>
          <w:trHeight w:val="675" w:hRule="atLeast"/>
        </w:trPr>
        <w:tc>
          <w:tcPr>
            <w:tcW w:w="816" w:type="dxa"/>
            <w:tcBorders>
              <w:top w:val="single" w:sz="4" w:space="0" w:color="000000"/>
              <w:right w:val="single" w:sz="4" w:space="0" w:color="000000"/>
            </w:tcBorders>
          </w:tcPr>
          <w:p>
            <w:pPr>
              <w:pStyle w:val="TableParagraph"/>
              <w:spacing w:before="174"/>
              <w:ind w:left="78" w:right="78"/>
              <w:jc w:val="center"/>
              <w:rPr>
                <w:sz w:val="24"/>
              </w:rPr>
            </w:pPr>
            <w:r>
              <w:rPr>
                <w:sz w:val="24"/>
              </w:rPr>
              <w:t>2.8.6</w:t>
            </w:r>
          </w:p>
        </w:tc>
        <w:tc>
          <w:tcPr>
            <w:tcW w:w="2689"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công trình xử lý chất</w:t>
            </w:r>
          </w:p>
          <w:p>
            <w:pPr>
              <w:pStyle w:val="TableParagraph"/>
              <w:spacing w:before="44"/>
              <w:ind w:left="107"/>
              <w:rPr>
                <w:sz w:val="24"/>
              </w:rPr>
            </w:pPr>
            <w:r>
              <w:rPr>
                <w:sz w:val="24"/>
              </w:rPr>
              <w:t>thải</w:t>
            </w:r>
          </w:p>
        </w:tc>
        <w:tc>
          <w:tcPr>
            <w:tcW w:w="853" w:type="dxa"/>
            <w:tcBorders>
              <w:top w:val="single" w:sz="4" w:space="0" w:color="000000"/>
              <w:left w:val="single" w:sz="4" w:space="0" w:color="000000"/>
              <w:right w:val="single" w:sz="6" w:space="0" w:color="000000"/>
            </w:tcBorders>
          </w:tcPr>
          <w:p>
            <w:pPr>
              <w:pStyle w:val="TableParagraph"/>
              <w:spacing w:before="174"/>
              <w:ind w:left="128" w:right="123"/>
              <w:jc w:val="center"/>
              <w:rPr>
                <w:sz w:val="24"/>
              </w:rPr>
            </w:pPr>
            <w:r>
              <w:rPr>
                <w:sz w:val="24"/>
              </w:rPr>
              <w:t>DRA</w:t>
            </w:r>
          </w:p>
        </w:tc>
        <w:tc>
          <w:tcPr>
            <w:tcW w:w="1232" w:type="dxa"/>
            <w:tcBorders>
              <w:top w:val="single" w:sz="4" w:space="0" w:color="000000"/>
              <w:left w:val="single" w:sz="6" w:space="0" w:color="000000"/>
              <w:right w:val="single" w:sz="4" w:space="0" w:color="000000"/>
            </w:tcBorders>
          </w:tcPr>
          <w:p>
            <w:pPr>
              <w:pStyle w:val="TableParagraph"/>
              <w:spacing w:before="174"/>
              <w:ind w:right="98"/>
              <w:jc w:val="right"/>
              <w:rPr>
                <w:sz w:val="24"/>
              </w:rPr>
            </w:pPr>
            <w:r>
              <w:rPr>
                <w:sz w:val="24"/>
              </w:rPr>
              <w:t>21,86</w:t>
            </w:r>
          </w:p>
        </w:tc>
        <w:tc>
          <w:tcPr>
            <w:tcW w:w="925" w:type="dxa"/>
            <w:tcBorders>
              <w:top w:val="single" w:sz="4" w:space="0" w:color="000000"/>
              <w:left w:val="single" w:sz="4" w:space="0" w:color="000000"/>
              <w:right w:val="single" w:sz="4" w:space="0" w:color="000000"/>
            </w:tcBorders>
          </w:tcPr>
          <w:p>
            <w:pPr>
              <w:pStyle w:val="TableParagraph"/>
              <w:spacing w:before="174"/>
              <w:ind w:right="101"/>
              <w:jc w:val="right"/>
              <w:rPr>
                <w:sz w:val="24"/>
              </w:rPr>
            </w:pPr>
            <w:r>
              <w:rPr>
                <w:sz w:val="24"/>
              </w:rPr>
              <w:t>0,08</w:t>
            </w:r>
          </w:p>
        </w:tc>
        <w:tc>
          <w:tcPr>
            <w:tcW w:w="1178" w:type="dxa"/>
            <w:tcBorders>
              <w:top w:val="single" w:sz="4" w:space="0" w:color="000000"/>
              <w:left w:val="single" w:sz="4" w:space="0" w:color="000000"/>
              <w:right w:val="single" w:sz="4" w:space="0" w:color="000000"/>
            </w:tcBorders>
          </w:tcPr>
          <w:p>
            <w:pPr>
              <w:pStyle w:val="TableParagraph"/>
              <w:spacing w:before="174"/>
              <w:ind w:right="102"/>
              <w:jc w:val="right"/>
              <w:rPr>
                <w:sz w:val="24"/>
              </w:rPr>
            </w:pPr>
            <w:r>
              <w:rPr>
                <w:sz w:val="24"/>
              </w:rPr>
              <w:t>36,72</w:t>
            </w:r>
          </w:p>
        </w:tc>
        <w:tc>
          <w:tcPr>
            <w:tcW w:w="877" w:type="dxa"/>
            <w:tcBorders>
              <w:top w:val="single" w:sz="4" w:space="0" w:color="000000"/>
              <w:left w:val="single" w:sz="4" w:space="0" w:color="000000"/>
              <w:right w:val="single" w:sz="4" w:space="0" w:color="000000"/>
            </w:tcBorders>
          </w:tcPr>
          <w:p>
            <w:pPr>
              <w:pStyle w:val="TableParagraph"/>
              <w:spacing w:before="174"/>
              <w:ind w:right="103"/>
              <w:jc w:val="right"/>
              <w:rPr>
                <w:sz w:val="24"/>
              </w:rPr>
            </w:pPr>
            <w:r>
              <w:rPr>
                <w:sz w:val="24"/>
              </w:rPr>
              <w:t>0,14</w:t>
            </w:r>
          </w:p>
        </w:tc>
        <w:tc>
          <w:tcPr>
            <w:tcW w:w="1072" w:type="dxa"/>
            <w:tcBorders>
              <w:top w:val="single" w:sz="4" w:space="0" w:color="000000"/>
              <w:left w:val="single" w:sz="4" w:space="0" w:color="000000"/>
            </w:tcBorders>
          </w:tcPr>
          <w:p>
            <w:pPr>
              <w:pStyle w:val="TableParagraph"/>
              <w:spacing w:before="174"/>
              <w:ind w:right="93"/>
              <w:jc w:val="right"/>
              <w:rPr>
                <w:sz w:val="24"/>
              </w:rPr>
            </w:pPr>
            <w:r>
              <w:rPr>
                <w:sz w:val="24"/>
              </w:rPr>
              <w:t>-14,86</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689"/>
        <w:gridCol w:w="853"/>
        <w:gridCol w:w="1232"/>
        <w:gridCol w:w="925"/>
        <w:gridCol w:w="1178"/>
        <w:gridCol w:w="877"/>
        <w:gridCol w:w="1072"/>
      </w:tblGrid>
      <w:tr>
        <w:trPr>
          <w:trHeight w:val="868" w:hRule="atLeast"/>
        </w:trPr>
        <w:tc>
          <w:tcPr>
            <w:tcW w:w="816" w:type="dxa"/>
            <w:vMerge w:val="restart"/>
            <w:tcBorders>
              <w:bottom w:val="single" w:sz="4" w:space="0" w:color="000000"/>
              <w:right w:val="single" w:sz="4" w:space="0" w:color="000000"/>
            </w:tcBorders>
          </w:tcPr>
          <w:p>
            <w:pPr>
              <w:pStyle w:val="TableParagraph"/>
              <w:rPr>
                <w:i/>
                <w:sz w:val="26"/>
              </w:rPr>
            </w:pPr>
          </w:p>
          <w:p>
            <w:pPr>
              <w:pStyle w:val="TableParagraph"/>
              <w:spacing w:before="11"/>
              <w:rPr>
                <w:i/>
                <w:sz w:val="37"/>
              </w:rPr>
            </w:pPr>
          </w:p>
          <w:p>
            <w:pPr>
              <w:pStyle w:val="TableParagraph"/>
              <w:ind w:left="237"/>
              <w:rPr>
                <w:b/>
                <w:sz w:val="24"/>
              </w:rPr>
            </w:pPr>
            <w:r>
              <w:rPr>
                <w:b/>
                <w:sz w:val="24"/>
              </w:rPr>
              <w:t>TT</w:t>
            </w:r>
          </w:p>
        </w:tc>
        <w:tc>
          <w:tcPr>
            <w:tcW w:w="268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rPr>
                <w:i/>
                <w:sz w:val="25"/>
              </w:rPr>
            </w:pPr>
          </w:p>
          <w:p>
            <w:pPr>
              <w:pStyle w:val="TableParagraph"/>
              <w:ind w:left="912" w:right="905"/>
              <w:jc w:val="center"/>
              <w:rPr>
                <w:b/>
                <w:sz w:val="24"/>
              </w:rPr>
            </w:pPr>
            <w:r>
              <w:rPr>
                <w:b/>
                <w:sz w:val="24"/>
              </w:rPr>
              <w:t>Chỉ tiêu</w:t>
            </w:r>
          </w:p>
        </w:tc>
        <w:tc>
          <w:tcPr>
            <w:tcW w:w="853" w:type="dxa"/>
            <w:vMerge w:val="restart"/>
            <w:tcBorders>
              <w:left w:val="single" w:sz="4" w:space="0" w:color="000000"/>
              <w:bottom w:val="single" w:sz="4" w:space="0" w:color="000000"/>
              <w:right w:val="single" w:sz="6" w:space="0" w:color="000000"/>
            </w:tcBorders>
          </w:tcPr>
          <w:p>
            <w:pPr>
              <w:pStyle w:val="TableParagraph"/>
              <w:rPr>
                <w:i/>
                <w:sz w:val="26"/>
              </w:rPr>
            </w:pPr>
          </w:p>
          <w:p>
            <w:pPr>
              <w:pStyle w:val="TableParagraph"/>
              <w:rPr>
                <w:i/>
                <w:sz w:val="25"/>
              </w:rPr>
            </w:pPr>
          </w:p>
          <w:p>
            <w:pPr>
              <w:pStyle w:val="TableParagraph"/>
              <w:ind w:left="251"/>
              <w:rPr>
                <w:b/>
                <w:sz w:val="24"/>
              </w:rPr>
            </w:pPr>
            <w:r>
              <w:rPr>
                <w:b/>
                <w:sz w:val="24"/>
              </w:rPr>
              <w:t>Mã</w:t>
            </w:r>
          </w:p>
        </w:tc>
        <w:tc>
          <w:tcPr>
            <w:tcW w:w="2157" w:type="dxa"/>
            <w:gridSpan w:val="2"/>
            <w:tcBorders>
              <w:left w:val="single" w:sz="6" w:space="0" w:color="000000"/>
              <w:bottom w:val="single" w:sz="4" w:space="0" w:color="000000"/>
              <w:right w:val="single" w:sz="4" w:space="0" w:color="000000"/>
            </w:tcBorders>
          </w:tcPr>
          <w:p>
            <w:pPr>
              <w:pStyle w:val="TableParagraph"/>
              <w:spacing w:before="9"/>
              <w:rPr>
                <w:i/>
                <w:sz w:val="25"/>
              </w:rPr>
            </w:pPr>
          </w:p>
          <w:p>
            <w:pPr>
              <w:pStyle w:val="TableParagraph"/>
              <w:ind w:left="116"/>
              <w:rPr>
                <w:b/>
                <w:sz w:val="24"/>
              </w:rPr>
            </w:pPr>
            <w:r>
              <w:rPr>
                <w:b/>
                <w:sz w:val="24"/>
              </w:rPr>
              <w:t>KHSDĐ năm 2025</w:t>
            </w:r>
          </w:p>
        </w:tc>
        <w:tc>
          <w:tcPr>
            <w:tcW w:w="2055" w:type="dxa"/>
            <w:gridSpan w:val="2"/>
            <w:tcBorders>
              <w:left w:val="single" w:sz="4" w:space="0" w:color="000000"/>
              <w:bottom w:val="single" w:sz="4" w:space="0" w:color="000000"/>
              <w:right w:val="single" w:sz="4" w:space="0" w:color="000000"/>
            </w:tcBorders>
          </w:tcPr>
          <w:p>
            <w:pPr>
              <w:pStyle w:val="TableParagraph"/>
              <w:spacing w:before="18"/>
              <w:ind w:left="119" w:right="120" w:hanging="2"/>
              <w:jc w:val="center"/>
              <w:rPr>
                <w:b/>
                <w:sz w:val="24"/>
              </w:rPr>
            </w:pPr>
            <w:r>
              <w:rPr>
                <w:b/>
                <w:sz w:val="24"/>
              </w:rPr>
              <w:t>Điều chỉnh QHSDĐ đến năm 2030</w:t>
            </w:r>
          </w:p>
        </w:tc>
        <w:tc>
          <w:tcPr>
            <w:tcW w:w="1072" w:type="dxa"/>
            <w:vMerge w:val="restart"/>
            <w:tcBorders>
              <w:left w:val="single" w:sz="4" w:space="0" w:color="000000"/>
              <w:bottom w:val="single" w:sz="4" w:space="0" w:color="000000"/>
            </w:tcBorders>
          </w:tcPr>
          <w:p>
            <w:pPr>
              <w:pStyle w:val="TableParagraph"/>
              <w:spacing w:before="2"/>
              <w:rPr>
                <w:i/>
                <w:sz w:val="26"/>
              </w:rPr>
            </w:pPr>
          </w:p>
          <w:p>
            <w:pPr>
              <w:pStyle w:val="TableParagraph"/>
              <w:spacing w:line="256" w:lineRule="auto"/>
              <w:ind w:left="102" w:right="99" w:firstLine="5"/>
              <w:jc w:val="center"/>
              <w:rPr>
                <w:b/>
                <w:sz w:val="24"/>
              </w:rPr>
            </w:pPr>
            <w:r>
              <w:rPr>
                <w:b/>
                <w:sz w:val="24"/>
              </w:rPr>
              <w:t>So sánh Cao (+);</w:t>
            </w:r>
          </w:p>
          <w:p>
            <w:pPr>
              <w:pStyle w:val="TableParagraph"/>
              <w:ind w:left="104" w:right="96"/>
              <w:jc w:val="center"/>
              <w:rPr>
                <w:b/>
                <w:sz w:val="24"/>
              </w:rPr>
            </w:pPr>
            <w:r>
              <w:rPr>
                <w:b/>
                <w:sz w:val="24"/>
              </w:rPr>
              <w:t>Thấp (-) (ha)</w:t>
            </w:r>
          </w:p>
        </w:tc>
      </w:tr>
      <w:tr>
        <w:trPr>
          <w:trHeight w:val="868" w:hRule="atLeast"/>
        </w:trPr>
        <w:tc>
          <w:tcPr>
            <w:tcW w:w="816" w:type="dxa"/>
            <w:vMerge/>
            <w:tcBorders>
              <w:top w:val="nil"/>
              <w:bottom w:val="single" w:sz="4" w:space="0" w:color="000000"/>
              <w:right w:val="single" w:sz="4" w:space="0" w:color="000000"/>
            </w:tcBorders>
          </w:tcPr>
          <w:p>
            <w:pPr>
              <w:rPr>
                <w:sz w:val="2"/>
                <w:szCs w:val="2"/>
              </w:rPr>
            </w:pPr>
          </w:p>
        </w:tc>
        <w:tc>
          <w:tcPr>
            <w:tcW w:w="2689" w:type="dxa"/>
            <w:vMerge/>
            <w:tcBorders>
              <w:top w:val="nil"/>
              <w:left w:val="single" w:sz="4" w:space="0" w:color="000000"/>
              <w:bottom w:val="single" w:sz="4" w:space="0" w:color="000000"/>
              <w:right w:val="single" w:sz="4" w:space="0" w:color="000000"/>
            </w:tcBorders>
          </w:tcPr>
          <w:p>
            <w:pPr>
              <w:rPr>
                <w:sz w:val="2"/>
                <w:szCs w:val="2"/>
              </w:rPr>
            </w:pPr>
          </w:p>
        </w:tc>
        <w:tc>
          <w:tcPr>
            <w:tcW w:w="853" w:type="dxa"/>
            <w:vMerge/>
            <w:tcBorders>
              <w:top w:val="nil"/>
              <w:left w:val="single" w:sz="4" w:space="0" w:color="000000"/>
              <w:bottom w:val="single" w:sz="4" w:space="0" w:color="000000"/>
              <w:right w:val="single" w:sz="6" w:space="0" w:color="000000"/>
            </w:tcBorders>
          </w:tcPr>
          <w:p>
            <w:pPr>
              <w:rPr>
                <w:sz w:val="2"/>
                <w:szCs w:val="2"/>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line="242" w:lineRule="auto" w:before="155"/>
              <w:ind w:left="404" w:right="125" w:hanging="257"/>
              <w:rPr>
                <w:b/>
                <w:sz w:val="24"/>
              </w:rPr>
            </w:pPr>
            <w:r>
              <w:rPr>
                <w:b/>
                <w:sz w:val="24"/>
              </w:rPr>
              <w:t>Diện tích (ha)</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8"/>
              <w:ind w:left="257" w:right="254" w:firstLine="48"/>
              <w:jc w:val="both"/>
              <w:rPr>
                <w:b/>
                <w:sz w:val="24"/>
              </w:rPr>
            </w:pPr>
            <w:r>
              <w:rPr>
                <w:b/>
                <w:sz w:val="24"/>
              </w:rPr>
              <w:t>Cơ cấu (%)</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line="256" w:lineRule="auto" w:before="147"/>
              <w:ind w:left="376" w:right="103" w:hanging="258"/>
              <w:rPr>
                <w:b/>
                <w:sz w:val="24"/>
              </w:rPr>
            </w:pPr>
            <w:r>
              <w:rPr>
                <w:b/>
                <w:sz w:val="24"/>
              </w:rPr>
              <w:t>Diện tích (ha)</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8"/>
              <w:ind w:left="230" w:right="234" w:firstLine="48"/>
              <w:jc w:val="both"/>
              <w:rPr>
                <w:b/>
                <w:sz w:val="24"/>
              </w:rPr>
            </w:pPr>
            <w:r>
              <w:rPr>
                <w:b/>
                <w:sz w:val="24"/>
              </w:rPr>
              <w:t>Cơ cấu (%)</w:t>
            </w:r>
          </w:p>
        </w:tc>
        <w:tc>
          <w:tcPr>
            <w:tcW w:w="1072" w:type="dxa"/>
            <w:vMerge/>
            <w:tcBorders>
              <w:top w:val="nil"/>
              <w:left w:val="single" w:sz="4" w:space="0" w:color="000000"/>
              <w:bottom w:val="single" w:sz="4" w:space="0" w:color="000000"/>
            </w:tcBorders>
          </w:tcPr>
          <w:p>
            <w:pPr>
              <w:rPr>
                <w:sz w:val="2"/>
                <w:szCs w:val="2"/>
              </w:rPr>
            </w:pP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2.8.7</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22"/>
              <w:rPr>
                <w:sz w:val="24"/>
              </w:rPr>
            </w:pPr>
            <w:r>
              <w:rPr>
                <w:sz w:val="24"/>
              </w:rPr>
              <w:t>Đất công trình năng lượng, chiếu sáng công cộng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0"/>
              <w:rPr>
                <w:i/>
                <w:sz w:val="28"/>
              </w:rPr>
            </w:pPr>
          </w:p>
          <w:p>
            <w:pPr>
              <w:pStyle w:val="TableParagraph"/>
              <w:ind w:left="130" w:right="123"/>
              <w:jc w:val="center"/>
              <w:rPr>
                <w:sz w:val="24"/>
              </w:rPr>
            </w:pPr>
            <w:r>
              <w:rPr>
                <w:sz w:val="24"/>
              </w:rPr>
              <w:t>DNL</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0"/>
              <w:rPr>
                <w:i/>
                <w:sz w:val="28"/>
              </w:rPr>
            </w:pPr>
          </w:p>
          <w:p>
            <w:pPr>
              <w:pStyle w:val="TableParagraph"/>
              <w:ind w:right="98"/>
              <w:jc w:val="right"/>
              <w:rPr>
                <w:sz w:val="24"/>
              </w:rPr>
            </w:pPr>
            <w:r>
              <w:rPr>
                <w:sz w:val="24"/>
              </w:rPr>
              <w:t>9,94</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0,04</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2"/>
              <w:jc w:val="right"/>
              <w:rPr>
                <w:sz w:val="24"/>
              </w:rPr>
            </w:pPr>
            <w:r>
              <w:rPr>
                <w:sz w:val="24"/>
              </w:rPr>
              <w:t>77,70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3"/>
              <w:jc w:val="right"/>
              <w:rPr>
                <w:sz w:val="24"/>
              </w:rPr>
            </w:pPr>
            <w:r>
              <w:rPr>
                <w:sz w:val="24"/>
              </w:rPr>
              <w:t>0,30</w:t>
            </w:r>
          </w:p>
        </w:tc>
        <w:tc>
          <w:tcPr>
            <w:tcW w:w="1072"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3"/>
              <w:jc w:val="right"/>
              <w:rPr>
                <w:sz w:val="24"/>
              </w:rPr>
            </w:pPr>
            <w:r>
              <w:rPr>
                <w:sz w:val="24"/>
              </w:rPr>
              <w:t>-67,76</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2.8.8</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08"/>
              <w:jc w:val="both"/>
              <w:rPr>
                <w:sz w:val="24"/>
              </w:rPr>
            </w:pPr>
            <w:r>
              <w:rPr>
                <w:sz w:val="24"/>
              </w:rPr>
              <w:t>Đất công trình hạ tầng bưu chính, viễn thông, công nghệ thông tin</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0"/>
              <w:rPr>
                <w:i/>
                <w:sz w:val="28"/>
              </w:rPr>
            </w:pPr>
          </w:p>
          <w:p>
            <w:pPr>
              <w:pStyle w:val="TableParagraph"/>
              <w:ind w:left="126" w:right="123"/>
              <w:jc w:val="center"/>
              <w:rPr>
                <w:sz w:val="24"/>
              </w:rPr>
            </w:pPr>
            <w:r>
              <w:rPr>
                <w:sz w:val="24"/>
              </w:rPr>
              <w:t>DBV</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0"/>
              <w:rPr>
                <w:i/>
                <w:sz w:val="28"/>
              </w:rPr>
            </w:pPr>
          </w:p>
          <w:p>
            <w:pPr>
              <w:pStyle w:val="TableParagraph"/>
              <w:ind w:right="98"/>
              <w:jc w:val="right"/>
              <w:rPr>
                <w:sz w:val="24"/>
              </w:rPr>
            </w:pPr>
            <w:r>
              <w:rPr>
                <w:sz w:val="24"/>
              </w:rPr>
              <w:t>0,82</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2"/>
              <w:jc w:val="right"/>
              <w:rPr>
                <w:sz w:val="24"/>
              </w:rPr>
            </w:pPr>
            <w:r>
              <w:rPr>
                <w:sz w:val="24"/>
              </w:rPr>
              <w:t>0,99</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3"/>
              <w:jc w:val="right"/>
              <w:rPr>
                <w:sz w:val="24"/>
              </w:rPr>
            </w:pPr>
            <w:r>
              <w:rPr>
                <w:sz w:val="24"/>
              </w:rPr>
              <w:t>-0,17</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2.8.9</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452"/>
              <w:rPr>
                <w:sz w:val="24"/>
              </w:rPr>
            </w:pPr>
            <w:r>
              <w:rPr>
                <w:sz w:val="24"/>
              </w:rPr>
              <w:t>Đất chợ dân sinh, chợ đầu mối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8" w:right="123"/>
              <w:jc w:val="center"/>
              <w:rPr>
                <w:sz w:val="24"/>
              </w:rPr>
            </w:pPr>
            <w:r>
              <w:rPr>
                <w:sz w:val="24"/>
              </w:rPr>
              <w:t>DCH</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8"/>
              <w:jc w:val="right"/>
              <w:rPr>
                <w:sz w:val="24"/>
              </w:rPr>
            </w:pPr>
            <w:r>
              <w:rPr>
                <w:sz w:val="24"/>
              </w:rPr>
              <w:t>3,17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1"/>
              <w:jc w:val="right"/>
              <w:rPr>
                <w:sz w:val="24"/>
              </w:rPr>
            </w:pPr>
            <w:r>
              <w:rPr>
                <w:sz w:val="24"/>
              </w:rPr>
              <w:t>0,01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3,05</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0,01</w:t>
            </w:r>
          </w:p>
        </w:tc>
        <w:tc>
          <w:tcPr>
            <w:tcW w:w="1072" w:type="dxa"/>
            <w:tcBorders>
              <w:top w:val="single" w:sz="4" w:space="0" w:color="000000"/>
              <w:left w:val="single" w:sz="4" w:space="0" w:color="000000"/>
              <w:bottom w:val="single" w:sz="4" w:space="0" w:color="000000"/>
            </w:tcBorders>
          </w:tcPr>
          <w:p>
            <w:pPr>
              <w:pStyle w:val="TableParagraph"/>
              <w:spacing w:before="174"/>
              <w:ind w:right="93"/>
              <w:jc w:val="right"/>
              <w:rPr>
                <w:sz w:val="24"/>
              </w:rPr>
            </w:pPr>
            <w:r>
              <w:rPr>
                <w:sz w:val="24"/>
              </w:rPr>
              <w:t>0,12</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2.8.10</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85"/>
              <w:rPr>
                <w:sz w:val="24"/>
              </w:rPr>
            </w:pPr>
            <w:r>
              <w:rPr>
                <w:sz w:val="24"/>
              </w:rPr>
              <w:t>Đất khu vui chơi, giải trí công cộng, sinh hoạt cộng đồng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0"/>
              <w:rPr>
                <w:i/>
                <w:sz w:val="28"/>
              </w:rPr>
            </w:pPr>
          </w:p>
          <w:p>
            <w:pPr>
              <w:pStyle w:val="TableParagraph"/>
              <w:ind w:left="125" w:right="123"/>
              <w:jc w:val="center"/>
              <w:rPr>
                <w:sz w:val="24"/>
              </w:rPr>
            </w:pPr>
            <w:r>
              <w:rPr>
                <w:sz w:val="24"/>
              </w:rPr>
              <w:t>DKV</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0"/>
              <w:rPr>
                <w:i/>
                <w:sz w:val="28"/>
              </w:rPr>
            </w:pPr>
          </w:p>
          <w:p>
            <w:pPr>
              <w:pStyle w:val="TableParagraph"/>
              <w:ind w:right="98"/>
              <w:jc w:val="right"/>
              <w:rPr>
                <w:sz w:val="24"/>
              </w:rPr>
            </w:pPr>
            <w:r>
              <w:rPr>
                <w:sz w:val="24"/>
              </w:rPr>
              <w:t>9,17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0,04</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2"/>
              <w:jc w:val="right"/>
              <w:rPr>
                <w:sz w:val="24"/>
              </w:rPr>
            </w:pPr>
            <w:r>
              <w:rPr>
                <w:sz w:val="24"/>
              </w:rPr>
              <w:t>48,46</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3"/>
              <w:jc w:val="right"/>
              <w:rPr>
                <w:sz w:val="24"/>
              </w:rPr>
            </w:pPr>
            <w:r>
              <w:rPr>
                <w:sz w:val="24"/>
              </w:rPr>
              <w:t>0,19</w:t>
            </w:r>
          </w:p>
        </w:tc>
        <w:tc>
          <w:tcPr>
            <w:tcW w:w="1072"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3"/>
              <w:jc w:val="right"/>
              <w:rPr>
                <w:sz w:val="24"/>
              </w:rPr>
            </w:pPr>
            <w:r>
              <w:rPr>
                <w:sz w:val="24"/>
              </w:rPr>
              <w:t>-39,29</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2.9</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tôn giáo</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8" w:right="123"/>
              <w:jc w:val="center"/>
              <w:rPr>
                <w:sz w:val="24"/>
              </w:rPr>
            </w:pPr>
            <w:r>
              <w:rPr>
                <w:sz w:val="24"/>
              </w:rPr>
              <w:t>TON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15,49</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0,06</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sz w:val="24"/>
              </w:rPr>
              <w:t>15,55</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0,06</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-0,06</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2.10</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tín ngưỡng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6" w:right="123"/>
              <w:jc w:val="center"/>
              <w:rPr>
                <w:sz w:val="24"/>
              </w:rPr>
            </w:pPr>
            <w:r>
              <w:rPr>
                <w:sz w:val="24"/>
              </w:rPr>
              <w:t>TIN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8"/>
              <w:jc w:val="right"/>
              <w:rPr>
                <w:sz w:val="24"/>
              </w:rPr>
            </w:pPr>
            <w:r>
              <w:rPr>
                <w:sz w:val="24"/>
              </w:rPr>
              <w:t>4,90</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1"/>
              <w:jc w:val="right"/>
              <w:rPr>
                <w:sz w:val="24"/>
              </w:rPr>
            </w:pPr>
            <w:r>
              <w:rPr>
                <w:sz w:val="24"/>
              </w:rPr>
              <w:t>0,02</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sz w:val="24"/>
              </w:rPr>
              <w:t>4,90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sz w:val="24"/>
              </w:rPr>
              <w:t>0,02</w:t>
            </w:r>
          </w:p>
        </w:tc>
        <w:tc>
          <w:tcPr>
            <w:tcW w:w="1072" w:type="dxa"/>
            <w:tcBorders>
              <w:top w:val="single" w:sz="4" w:space="0" w:color="000000"/>
              <w:left w:val="single" w:sz="4" w:space="0" w:color="000000"/>
              <w:bottom w:val="single" w:sz="4" w:space="0" w:color="000000"/>
            </w:tcBorders>
          </w:tcPr>
          <w:p>
            <w:pPr>
              <w:pStyle w:val="TableParagraph"/>
              <w:spacing w:before="39"/>
              <w:ind w:right="93"/>
              <w:jc w:val="right"/>
              <w:rPr>
                <w:sz w:val="24"/>
              </w:rPr>
            </w:pPr>
            <w:r>
              <w:rPr>
                <w:sz w:val="24"/>
              </w:rPr>
              <w:t>0,00</w:t>
            </w:r>
          </w:p>
        </w:tc>
      </w:tr>
      <w:tr>
        <w:trPr>
          <w:trHeight w:val="991"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left="78" w:right="78"/>
              <w:jc w:val="center"/>
              <w:rPr>
                <w:sz w:val="24"/>
              </w:rPr>
            </w:pPr>
            <w:r>
              <w:rPr>
                <w:sz w:val="24"/>
              </w:rPr>
              <w:t>2.11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36"/>
              <w:jc w:val="both"/>
              <w:rPr>
                <w:sz w:val="24"/>
              </w:rPr>
            </w:pPr>
            <w:r>
              <w:rPr>
                <w:sz w:val="24"/>
              </w:rPr>
              <w:t>Đất nghĩa trang, nhà tang lễ, cơ sở hỏa táng; đất cơ sở lưu giữ tro cốt</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0"/>
              <w:rPr>
                <w:i/>
                <w:sz w:val="28"/>
              </w:rPr>
            </w:pPr>
          </w:p>
          <w:p>
            <w:pPr>
              <w:pStyle w:val="TableParagraph"/>
              <w:spacing w:before="1"/>
              <w:ind w:left="128" w:right="123"/>
              <w:jc w:val="center"/>
              <w:rPr>
                <w:sz w:val="24"/>
              </w:rPr>
            </w:pPr>
            <w:r>
              <w:rPr>
                <w:sz w:val="24"/>
              </w:rPr>
              <w:t>NTD</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0"/>
              <w:rPr>
                <w:i/>
                <w:sz w:val="28"/>
              </w:rPr>
            </w:pPr>
          </w:p>
          <w:p>
            <w:pPr>
              <w:pStyle w:val="TableParagraph"/>
              <w:spacing w:before="1"/>
              <w:ind w:right="98"/>
              <w:jc w:val="right"/>
              <w:rPr>
                <w:sz w:val="24"/>
              </w:rPr>
            </w:pPr>
            <w:r>
              <w:rPr>
                <w:sz w:val="24"/>
              </w:rPr>
              <w:t>115,77</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101"/>
              <w:jc w:val="right"/>
              <w:rPr>
                <w:sz w:val="24"/>
              </w:rPr>
            </w:pPr>
            <w:r>
              <w:rPr>
                <w:sz w:val="24"/>
              </w:rPr>
              <w:t>0,45</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102"/>
              <w:jc w:val="right"/>
              <w:rPr>
                <w:sz w:val="24"/>
              </w:rPr>
            </w:pPr>
            <w:r>
              <w:rPr>
                <w:sz w:val="24"/>
              </w:rPr>
              <w:t>102,80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103"/>
              <w:jc w:val="right"/>
              <w:rPr>
                <w:sz w:val="24"/>
              </w:rPr>
            </w:pPr>
            <w:r>
              <w:rPr>
                <w:sz w:val="24"/>
              </w:rPr>
              <w:t>0,40</w:t>
            </w:r>
          </w:p>
        </w:tc>
        <w:tc>
          <w:tcPr>
            <w:tcW w:w="1072"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spacing w:before="1"/>
              <w:ind w:right="93"/>
              <w:jc w:val="right"/>
              <w:rPr>
                <w:sz w:val="24"/>
              </w:rPr>
            </w:pPr>
            <w:r>
              <w:rPr>
                <w:sz w:val="24"/>
              </w:rPr>
              <w:t>12,97</w:t>
            </w:r>
          </w:p>
        </w:tc>
      </w:tr>
      <w:tr>
        <w:trPr>
          <w:trHeight w:val="676" w:hRule="atLeast"/>
        </w:trPr>
        <w:tc>
          <w:tcPr>
            <w:tcW w:w="816" w:type="dxa"/>
            <w:tcBorders>
              <w:top w:val="single" w:sz="4" w:space="0" w:color="000000"/>
              <w:bottom w:val="single" w:sz="4" w:space="0" w:color="000000"/>
              <w:right w:val="single" w:sz="4" w:space="0" w:color="000000"/>
            </w:tcBorders>
          </w:tcPr>
          <w:p>
            <w:pPr>
              <w:pStyle w:val="TableParagraph"/>
              <w:spacing w:before="176"/>
              <w:ind w:left="78" w:right="78"/>
              <w:jc w:val="center"/>
              <w:rPr>
                <w:sz w:val="24"/>
              </w:rPr>
            </w:pPr>
            <w:r>
              <w:rPr>
                <w:sz w:val="24"/>
              </w:rPr>
              <w:t>2.12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02"/>
              <w:rPr>
                <w:sz w:val="24"/>
              </w:rPr>
            </w:pPr>
            <w:r>
              <w:rPr>
                <w:sz w:val="24"/>
              </w:rPr>
              <w:t>Đất có mặt nước chuyên dùng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6"/>
              <w:ind w:left="130" w:right="123"/>
              <w:jc w:val="center"/>
              <w:rPr>
                <w:sz w:val="24"/>
              </w:rPr>
            </w:pPr>
            <w:r>
              <w:rPr>
                <w:sz w:val="24"/>
              </w:rPr>
              <w:t>TVC</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6"/>
              <w:ind w:right="98"/>
              <w:jc w:val="right"/>
              <w:rPr>
                <w:sz w:val="24"/>
              </w:rPr>
            </w:pPr>
            <w:r>
              <w:rPr>
                <w:sz w:val="24"/>
              </w:rPr>
              <w:t>523,59</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1"/>
              <w:jc w:val="right"/>
              <w:rPr>
                <w:sz w:val="24"/>
              </w:rPr>
            </w:pPr>
            <w:r>
              <w:rPr>
                <w:sz w:val="24"/>
              </w:rPr>
              <w:t>2,01</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2"/>
              <w:jc w:val="right"/>
              <w:rPr>
                <w:sz w:val="24"/>
              </w:rPr>
            </w:pPr>
            <w:r>
              <w:rPr>
                <w:sz w:val="24"/>
              </w:rPr>
              <w:t>525,20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103"/>
              <w:jc w:val="right"/>
              <w:rPr>
                <w:sz w:val="24"/>
              </w:rPr>
            </w:pPr>
            <w:r>
              <w:rPr>
                <w:sz w:val="24"/>
              </w:rPr>
              <w:t>2,02</w:t>
            </w:r>
          </w:p>
        </w:tc>
        <w:tc>
          <w:tcPr>
            <w:tcW w:w="1072" w:type="dxa"/>
            <w:tcBorders>
              <w:top w:val="single" w:sz="4" w:space="0" w:color="000000"/>
              <w:left w:val="single" w:sz="4" w:space="0" w:color="000000"/>
              <w:bottom w:val="single" w:sz="4" w:space="0" w:color="000000"/>
            </w:tcBorders>
          </w:tcPr>
          <w:p>
            <w:pPr>
              <w:pStyle w:val="TableParagraph"/>
              <w:spacing w:before="176"/>
              <w:ind w:right="93"/>
              <w:jc w:val="right"/>
              <w:rPr>
                <w:sz w:val="24"/>
              </w:rPr>
            </w:pPr>
            <w:r>
              <w:rPr>
                <w:sz w:val="24"/>
              </w:rPr>
              <w:t>-1,61</w:t>
            </w:r>
          </w:p>
        </w:tc>
      </w:tr>
      <w:tr>
        <w:trPr>
          <w:trHeight w:val="990" w:hRule="atLeast"/>
        </w:trPr>
        <w:tc>
          <w:tcPr>
            <w:tcW w:w="81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ind w:left="78" w:right="78"/>
              <w:jc w:val="center"/>
              <w:rPr>
                <w:sz w:val="24"/>
              </w:rPr>
            </w:pPr>
            <w:r>
              <w:rPr>
                <w:sz w:val="24"/>
              </w:rPr>
              <w:t>2.12.1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02"/>
              <w:rPr>
                <w:sz w:val="24"/>
              </w:rPr>
            </w:pPr>
            <w:r>
              <w:rPr>
                <w:sz w:val="24"/>
              </w:rPr>
              <w:t>Đất có mặt nước chuyên dùng dạng ao, hồ, đầm, phá</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0"/>
              <w:rPr>
                <w:i/>
                <w:sz w:val="28"/>
              </w:rPr>
            </w:pPr>
          </w:p>
          <w:p>
            <w:pPr>
              <w:pStyle w:val="TableParagraph"/>
              <w:ind w:left="130" w:right="123"/>
              <w:jc w:val="center"/>
              <w:rPr>
                <w:sz w:val="24"/>
              </w:rPr>
            </w:pPr>
            <w:r>
              <w:rPr>
                <w:sz w:val="24"/>
              </w:rPr>
              <w:t>MNC</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0"/>
              <w:rPr>
                <w:i/>
                <w:sz w:val="28"/>
              </w:rPr>
            </w:pPr>
          </w:p>
          <w:p>
            <w:pPr>
              <w:pStyle w:val="TableParagraph"/>
              <w:ind w:right="98"/>
              <w:jc w:val="right"/>
              <w:rPr>
                <w:sz w:val="24"/>
              </w:rPr>
            </w:pPr>
            <w:r>
              <w:rPr>
                <w:sz w:val="24"/>
              </w:rPr>
              <w:t>21,09</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1"/>
              <w:jc w:val="right"/>
              <w:rPr>
                <w:sz w:val="24"/>
              </w:rPr>
            </w:pPr>
            <w:r>
              <w:rPr>
                <w:sz w:val="24"/>
              </w:rPr>
              <w:t>0,08</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2"/>
              <w:jc w:val="right"/>
              <w:rPr>
                <w:sz w:val="24"/>
              </w:rPr>
            </w:pPr>
            <w:r>
              <w:rPr>
                <w:sz w:val="24"/>
              </w:rPr>
              <w:t>22,70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ind w:right="103"/>
              <w:jc w:val="right"/>
              <w:rPr>
                <w:sz w:val="24"/>
              </w:rPr>
            </w:pPr>
            <w:r>
              <w:rPr>
                <w:sz w:val="24"/>
              </w:rPr>
              <w:t>0,09</w:t>
            </w:r>
          </w:p>
        </w:tc>
        <w:tc>
          <w:tcPr>
            <w:tcW w:w="1072"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ind w:right="93"/>
              <w:jc w:val="right"/>
              <w:rPr>
                <w:sz w:val="24"/>
              </w:rPr>
            </w:pPr>
            <w:r>
              <w:rPr>
                <w:sz w:val="24"/>
              </w:rPr>
              <w:t>-1,61</w:t>
            </w:r>
          </w:p>
        </w:tc>
      </w:tr>
      <w:tr>
        <w:trPr>
          <w:trHeight w:val="993" w:hRule="atLeast"/>
        </w:trPr>
        <w:tc>
          <w:tcPr>
            <w:tcW w:w="816"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ind w:left="78" w:right="78"/>
              <w:jc w:val="center"/>
              <w:rPr>
                <w:sz w:val="24"/>
              </w:rPr>
            </w:pPr>
            <w:r>
              <w:rPr>
                <w:sz w:val="24"/>
              </w:rPr>
              <w:t>2.12.2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91"/>
              <w:jc w:val="both"/>
              <w:rPr>
                <w:sz w:val="24"/>
              </w:rPr>
            </w:pPr>
            <w:r>
              <w:rPr>
                <w:sz w:val="24"/>
              </w:rPr>
              <w:t>Đất có mặt nước dạng sông, ngòi, kênh, rạch, suối</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
              <w:rPr>
                <w:i/>
                <w:sz w:val="29"/>
              </w:rPr>
            </w:pPr>
          </w:p>
          <w:p>
            <w:pPr>
              <w:pStyle w:val="TableParagraph"/>
              <w:ind w:left="130" w:right="122"/>
              <w:jc w:val="center"/>
              <w:rPr>
                <w:sz w:val="24"/>
              </w:rPr>
            </w:pPr>
            <w:r>
              <w:rPr>
                <w:sz w:val="24"/>
              </w:rPr>
              <w:t>SON</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
              <w:rPr>
                <w:i/>
                <w:sz w:val="29"/>
              </w:rPr>
            </w:pPr>
          </w:p>
          <w:p>
            <w:pPr>
              <w:pStyle w:val="TableParagraph"/>
              <w:ind w:right="98"/>
              <w:jc w:val="right"/>
              <w:rPr>
                <w:sz w:val="24"/>
              </w:rPr>
            </w:pPr>
            <w:r>
              <w:rPr>
                <w:sz w:val="24"/>
              </w:rPr>
              <w:t>502,50</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1"/>
              <w:jc w:val="right"/>
              <w:rPr>
                <w:sz w:val="24"/>
              </w:rPr>
            </w:pPr>
            <w:r>
              <w:rPr>
                <w:sz w:val="24"/>
              </w:rPr>
              <w:t>1,93</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2"/>
              <w:jc w:val="right"/>
              <w:rPr>
                <w:sz w:val="24"/>
              </w:rPr>
            </w:pPr>
            <w:r>
              <w:rPr>
                <w:sz w:val="24"/>
              </w:rPr>
              <w:t>502,50</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103"/>
              <w:jc w:val="right"/>
              <w:rPr>
                <w:sz w:val="24"/>
              </w:rPr>
            </w:pPr>
            <w:r>
              <w:rPr>
                <w:sz w:val="24"/>
              </w:rPr>
              <w:t>1,93</w:t>
            </w:r>
          </w:p>
        </w:tc>
        <w:tc>
          <w:tcPr>
            <w:tcW w:w="1072" w:type="dxa"/>
            <w:tcBorders>
              <w:top w:val="single" w:sz="4" w:space="0" w:color="000000"/>
              <w:left w:val="single" w:sz="4" w:space="0" w:color="000000"/>
              <w:bottom w:val="single" w:sz="4" w:space="0" w:color="000000"/>
            </w:tcBorders>
          </w:tcPr>
          <w:p>
            <w:pPr>
              <w:pStyle w:val="TableParagraph"/>
              <w:spacing w:before="1"/>
              <w:rPr>
                <w:i/>
                <w:sz w:val="29"/>
              </w:rPr>
            </w:pPr>
          </w:p>
          <w:p>
            <w:pPr>
              <w:pStyle w:val="TableParagraph"/>
              <w:ind w:right="93"/>
              <w:jc w:val="right"/>
              <w:rPr>
                <w:sz w:val="24"/>
              </w:rPr>
            </w:pPr>
            <w:r>
              <w:rPr>
                <w:sz w:val="24"/>
              </w:rPr>
              <w:t>0,00</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2.13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tabs>
                <w:tab w:pos="680" w:val="left" w:leader="none"/>
                <w:tab w:pos="1215" w:val="left" w:leader="none"/>
                <w:tab w:pos="1923" w:val="left" w:leader="none"/>
              </w:tabs>
              <w:spacing w:line="276" w:lineRule="auto" w:before="15"/>
              <w:ind w:left="107" w:right="96"/>
              <w:rPr>
                <w:sz w:val="24"/>
              </w:rPr>
            </w:pPr>
            <w:r>
              <w:rPr>
                <w:sz w:val="24"/>
              </w:rPr>
              <w:t>Đất</w:t>
              <w:tab/>
              <w:t>phi</w:t>
              <w:tab/>
              <w:t>nông</w:t>
              <w:tab/>
            </w:r>
            <w:r>
              <w:rPr>
                <w:spacing w:val="-3"/>
                <w:sz w:val="24"/>
              </w:rPr>
              <w:t>nghiệp </w:t>
            </w:r>
            <w:r>
              <w:rPr>
                <w:sz w:val="24"/>
              </w:rPr>
              <w:t>khác</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30" w:right="122"/>
              <w:jc w:val="center"/>
              <w:rPr>
                <w:sz w:val="24"/>
              </w:rPr>
            </w:pPr>
            <w:r>
              <w:rPr>
                <w:sz w:val="24"/>
              </w:rPr>
              <w:t>PNK</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sz w:val="24"/>
              </w:rPr>
              <w:t>3,73</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sz w:val="24"/>
              </w:rPr>
              <w:t>0,01</w:t>
            </w: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44"/>
              <w:jc w:val="center"/>
              <w:rPr>
                <w:b/>
                <w:sz w:val="24"/>
              </w:rPr>
            </w:pPr>
            <w:r>
              <w:rPr>
                <w:b/>
                <w:sz w:val="24"/>
              </w:rPr>
              <w:t>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44"/>
              <w:ind w:left="107"/>
              <w:rPr>
                <w:b/>
                <w:sz w:val="24"/>
              </w:rPr>
            </w:pPr>
            <w:r>
              <w:rPr>
                <w:b/>
                <w:sz w:val="24"/>
              </w:rPr>
              <w:t>Nhóm đất chưa sử dụng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44"/>
              <w:ind w:left="130" w:right="123"/>
              <w:jc w:val="center"/>
              <w:rPr>
                <w:b/>
                <w:sz w:val="24"/>
              </w:rPr>
            </w:pPr>
            <w:r>
              <w:rPr>
                <w:b/>
                <w:sz w:val="24"/>
              </w:rPr>
              <w:t>CSD</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0" w:hRule="atLeast"/>
        </w:trPr>
        <w:tc>
          <w:tcPr>
            <w:tcW w:w="816" w:type="dxa"/>
            <w:tcBorders>
              <w:top w:val="single" w:sz="4" w:space="0" w:color="000000"/>
              <w:bottom w:val="single" w:sz="4" w:space="0" w:color="000000"/>
              <w:right w:val="single" w:sz="4" w:space="0" w:color="000000"/>
            </w:tcBorders>
          </w:tcPr>
          <w:p>
            <w:pPr>
              <w:pStyle w:val="TableParagraph"/>
              <w:rPr>
                <w:sz w:val="24"/>
              </w:rPr>
            </w:pP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Trong đó:</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rPr>
                <w:sz w:val="24"/>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rPr>
                <w:sz w:val="24"/>
              </w:rPr>
            </w:pPr>
          </w:p>
        </w:tc>
        <w:tc>
          <w:tcPr>
            <w:tcW w:w="92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78"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8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72" w:type="dxa"/>
            <w:tcBorders>
              <w:top w:val="single" w:sz="4" w:space="0" w:color="000000"/>
              <w:left w:val="single" w:sz="4" w:space="0" w:color="000000"/>
              <w:bottom w:val="single" w:sz="4" w:space="0" w:color="000000"/>
            </w:tcBorders>
          </w:tcPr>
          <w:p>
            <w:pPr>
              <w:pStyle w:val="TableParagraph"/>
              <w:rPr>
                <w:sz w:val="24"/>
              </w:rPr>
            </w:pP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3.1</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bằng chưa sử dụng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7" w:right="123"/>
              <w:jc w:val="center"/>
              <w:rPr>
                <w:sz w:val="24"/>
              </w:rPr>
            </w:pPr>
            <w:r>
              <w:rPr>
                <w:sz w:val="24"/>
              </w:rPr>
              <w:t>BCS</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39"/>
              <w:ind w:right="91"/>
              <w:jc w:val="right"/>
              <w:rPr>
                <w:sz w:val="24"/>
              </w:rPr>
            </w:pPr>
            <w:r>
              <w:rPr>
                <w:w w:val="99"/>
                <w:sz w:val="24"/>
              </w:rPr>
              <w:t>-</w:t>
            </w:r>
          </w:p>
        </w:tc>
      </w:tr>
      <w:tr>
        <w:trPr>
          <w:trHeight w:val="402" w:hRule="atLeast"/>
        </w:trPr>
        <w:tc>
          <w:tcPr>
            <w:tcW w:w="816" w:type="dxa"/>
            <w:tcBorders>
              <w:top w:val="single" w:sz="4" w:space="0" w:color="000000"/>
              <w:bottom w:val="single" w:sz="4" w:space="0" w:color="000000"/>
              <w:right w:val="single" w:sz="4" w:space="0" w:color="000000"/>
            </w:tcBorders>
          </w:tcPr>
          <w:p>
            <w:pPr>
              <w:pStyle w:val="TableParagraph"/>
              <w:spacing w:before="39"/>
              <w:ind w:left="78" w:right="78"/>
              <w:jc w:val="center"/>
              <w:rPr>
                <w:sz w:val="24"/>
              </w:rPr>
            </w:pPr>
            <w:r>
              <w:rPr>
                <w:sz w:val="24"/>
              </w:rPr>
              <w:t>3.2</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đồi núi chưa sử dụng</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39"/>
              <w:ind w:left="127" w:right="123"/>
              <w:jc w:val="center"/>
              <w:rPr>
                <w:sz w:val="24"/>
              </w:rPr>
            </w:pPr>
            <w:r>
              <w:rPr>
                <w:sz w:val="24"/>
              </w:rPr>
              <w:t>DCS</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39"/>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39"/>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39"/>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39"/>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39"/>
              <w:ind w:right="91"/>
              <w:jc w:val="right"/>
              <w:rPr>
                <w:sz w:val="24"/>
              </w:rPr>
            </w:pPr>
            <w:r>
              <w:rPr>
                <w:w w:val="99"/>
                <w:sz w:val="24"/>
              </w:rPr>
              <w:t>-</w:t>
            </w:r>
          </w:p>
        </w:tc>
      </w:tr>
      <w:tr>
        <w:trPr>
          <w:trHeight w:val="674" w:hRule="atLeast"/>
        </w:trPr>
        <w:tc>
          <w:tcPr>
            <w:tcW w:w="816" w:type="dxa"/>
            <w:tcBorders>
              <w:top w:val="single" w:sz="4" w:space="0" w:color="000000"/>
              <w:bottom w:val="single" w:sz="4" w:space="0" w:color="000000"/>
              <w:right w:val="single" w:sz="4" w:space="0" w:color="000000"/>
            </w:tcBorders>
          </w:tcPr>
          <w:p>
            <w:pPr>
              <w:pStyle w:val="TableParagraph"/>
              <w:spacing w:before="174"/>
              <w:ind w:left="78" w:right="78"/>
              <w:jc w:val="center"/>
              <w:rPr>
                <w:sz w:val="24"/>
              </w:rPr>
            </w:pPr>
            <w:r>
              <w:rPr>
                <w:sz w:val="24"/>
              </w:rPr>
              <w:t>3.3</w:t>
            </w:r>
          </w:p>
        </w:tc>
        <w:tc>
          <w:tcPr>
            <w:tcW w:w="268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48"/>
              <w:rPr>
                <w:sz w:val="24"/>
              </w:rPr>
            </w:pPr>
            <w:r>
              <w:rPr>
                <w:sz w:val="24"/>
              </w:rPr>
              <w:t>Núi đá không có  rừng cây</w:t>
            </w:r>
          </w:p>
        </w:tc>
        <w:tc>
          <w:tcPr>
            <w:tcW w:w="853" w:type="dxa"/>
            <w:tcBorders>
              <w:top w:val="single" w:sz="4" w:space="0" w:color="000000"/>
              <w:left w:val="single" w:sz="4" w:space="0" w:color="000000"/>
              <w:bottom w:val="single" w:sz="4" w:space="0" w:color="000000"/>
              <w:right w:val="single" w:sz="6" w:space="0" w:color="000000"/>
            </w:tcBorders>
          </w:tcPr>
          <w:p>
            <w:pPr>
              <w:pStyle w:val="TableParagraph"/>
              <w:spacing w:before="174"/>
              <w:ind w:left="127" w:right="123"/>
              <w:jc w:val="center"/>
              <w:rPr>
                <w:sz w:val="24"/>
              </w:rPr>
            </w:pPr>
            <w:r>
              <w:rPr>
                <w:sz w:val="24"/>
              </w:rPr>
              <w:t>NCS</w:t>
            </w: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bottom w:val="single" w:sz="4" w:space="0" w:color="000000"/>
            </w:tcBorders>
          </w:tcPr>
          <w:p>
            <w:pPr>
              <w:pStyle w:val="TableParagraph"/>
              <w:spacing w:before="174"/>
              <w:ind w:right="91"/>
              <w:jc w:val="right"/>
              <w:rPr>
                <w:sz w:val="24"/>
              </w:rPr>
            </w:pPr>
            <w:r>
              <w:rPr>
                <w:w w:val="99"/>
                <w:sz w:val="24"/>
              </w:rPr>
              <w:t>-</w:t>
            </w:r>
          </w:p>
        </w:tc>
      </w:tr>
      <w:tr>
        <w:trPr>
          <w:trHeight w:val="676" w:hRule="atLeast"/>
        </w:trPr>
        <w:tc>
          <w:tcPr>
            <w:tcW w:w="816" w:type="dxa"/>
            <w:tcBorders>
              <w:top w:val="single" w:sz="4" w:space="0" w:color="000000"/>
              <w:right w:val="single" w:sz="4" w:space="0" w:color="000000"/>
            </w:tcBorders>
          </w:tcPr>
          <w:p>
            <w:pPr>
              <w:pStyle w:val="TableParagraph"/>
              <w:spacing w:before="174"/>
              <w:ind w:left="78" w:right="78"/>
              <w:jc w:val="center"/>
              <w:rPr>
                <w:sz w:val="24"/>
              </w:rPr>
            </w:pPr>
            <w:r>
              <w:rPr>
                <w:sz w:val="24"/>
              </w:rPr>
              <w:t>3.4</w:t>
            </w:r>
          </w:p>
        </w:tc>
        <w:tc>
          <w:tcPr>
            <w:tcW w:w="2689"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có mặt nước chưa sử</w:t>
            </w:r>
          </w:p>
          <w:p>
            <w:pPr>
              <w:pStyle w:val="TableParagraph"/>
              <w:spacing w:before="44"/>
              <w:ind w:left="107"/>
              <w:rPr>
                <w:sz w:val="24"/>
              </w:rPr>
            </w:pPr>
            <w:r>
              <w:rPr>
                <w:sz w:val="24"/>
              </w:rPr>
              <w:t>dụng</w:t>
            </w:r>
          </w:p>
        </w:tc>
        <w:tc>
          <w:tcPr>
            <w:tcW w:w="853" w:type="dxa"/>
            <w:tcBorders>
              <w:top w:val="single" w:sz="4" w:space="0" w:color="000000"/>
              <w:left w:val="single" w:sz="4" w:space="0" w:color="000000"/>
              <w:right w:val="single" w:sz="6" w:space="0" w:color="000000"/>
            </w:tcBorders>
          </w:tcPr>
          <w:p>
            <w:pPr>
              <w:pStyle w:val="TableParagraph"/>
              <w:spacing w:before="174"/>
              <w:ind w:left="129" w:right="123"/>
              <w:jc w:val="center"/>
              <w:rPr>
                <w:sz w:val="24"/>
              </w:rPr>
            </w:pPr>
            <w:r>
              <w:rPr>
                <w:sz w:val="24"/>
              </w:rPr>
              <w:t>MCS</w:t>
            </w:r>
          </w:p>
        </w:tc>
        <w:tc>
          <w:tcPr>
            <w:tcW w:w="1232" w:type="dxa"/>
            <w:tcBorders>
              <w:top w:val="single" w:sz="4" w:space="0" w:color="000000"/>
              <w:left w:val="single" w:sz="6"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tcBorders>
          </w:tcPr>
          <w:p>
            <w:pPr>
              <w:pStyle w:val="TableParagraph"/>
              <w:spacing w:before="174"/>
              <w:ind w:right="9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16"/>
        <w:gridCol w:w="2689"/>
        <w:gridCol w:w="853"/>
        <w:gridCol w:w="1232"/>
        <w:gridCol w:w="925"/>
        <w:gridCol w:w="1178"/>
        <w:gridCol w:w="877"/>
        <w:gridCol w:w="1072"/>
      </w:tblGrid>
      <w:tr>
        <w:trPr>
          <w:trHeight w:val="868" w:hRule="atLeast"/>
        </w:trPr>
        <w:tc>
          <w:tcPr>
            <w:tcW w:w="816" w:type="dxa"/>
            <w:vMerge w:val="restart"/>
            <w:tcBorders>
              <w:bottom w:val="single" w:sz="4" w:space="0" w:color="000000"/>
              <w:right w:val="single" w:sz="4" w:space="0" w:color="000000"/>
            </w:tcBorders>
          </w:tcPr>
          <w:p>
            <w:pPr>
              <w:pStyle w:val="TableParagraph"/>
              <w:rPr>
                <w:i/>
                <w:sz w:val="26"/>
              </w:rPr>
            </w:pPr>
          </w:p>
          <w:p>
            <w:pPr>
              <w:pStyle w:val="TableParagraph"/>
              <w:spacing w:before="11"/>
              <w:rPr>
                <w:i/>
                <w:sz w:val="37"/>
              </w:rPr>
            </w:pPr>
          </w:p>
          <w:p>
            <w:pPr>
              <w:pStyle w:val="TableParagraph"/>
              <w:ind w:left="237"/>
              <w:rPr>
                <w:b/>
                <w:sz w:val="24"/>
              </w:rPr>
            </w:pPr>
            <w:r>
              <w:rPr>
                <w:b/>
                <w:sz w:val="24"/>
              </w:rPr>
              <w:t>TT</w:t>
            </w:r>
          </w:p>
        </w:tc>
        <w:tc>
          <w:tcPr>
            <w:tcW w:w="268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rPr>
                <w:i/>
                <w:sz w:val="25"/>
              </w:rPr>
            </w:pPr>
          </w:p>
          <w:p>
            <w:pPr>
              <w:pStyle w:val="TableParagraph"/>
              <w:ind w:left="912" w:right="905"/>
              <w:jc w:val="center"/>
              <w:rPr>
                <w:b/>
                <w:sz w:val="24"/>
              </w:rPr>
            </w:pPr>
            <w:r>
              <w:rPr>
                <w:b/>
                <w:sz w:val="24"/>
              </w:rPr>
              <w:t>Chỉ tiêu</w:t>
            </w:r>
          </w:p>
        </w:tc>
        <w:tc>
          <w:tcPr>
            <w:tcW w:w="853" w:type="dxa"/>
            <w:vMerge w:val="restart"/>
            <w:tcBorders>
              <w:left w:val="single" w:sz="4" w:space="0" w:color="000000"/>
              <w:bottom w:val="single" w:sz="4" w:space="0" w:color="000000"/>
              <w:right w:val="single" w:sz="6" w:space="0" w:color="000000"/>
            </w:tcBorders>
          </w:tcPr>
          <w:p>
            <w:pPr>
              <w:pStyle w:val="TableParagraph"/>
              <w:rPr>
                <w:i/>
                <w:sz w:val="26"/>
              </w:rPr>
            </w:pPr>
          </w:p>
          <w:p>
            <w:pPr>
              <w:pStyle w:val="TableParagraph"/>
              <w:rPr>
                <w:i/>
                <w:sz w:val="25"/>
              </w:rPr>
            </w:pPr>
          </w:p>
          <w:p>
            <w:pPr>
              <w:pStyle w:val="TableParagraph"/>
              <w:ind w:left="251"/>
              <w:rPr>
                <w:b/>
                <w:sz w:val="24"/>
              </w:rPr>
            </w:pPr>
            <w:r>
              <w:rPr>
                <w:b/>
                <w:sz w:val="24"/>
              </w:rPr>
              <w:t>Mã</w:t>
            </w:r>
          </w:p>
        </w:tc>
        <w:tc>
          <w:tcPr>
            <w:tcW w:w="2157" w:type="dxa"/>
            <w:gridSpan w:val="2"/>
            <w:tcBorders>
              <w:left w:val="single" w:sz="6" w:space="0" w:color="000000"/>
              <w:bottom w:val="single" w:sz="4" w:space="0" w:color="000000"/>
              <w:right w:val="single" w:sz="4" w:space="0" w:color="000000"/>
            </w:tcBorders>
          </w:tcPr>
          <w:p>
            <w:pPr>
              <w:pStyle w:val="TableParagraph"/>
              <w:spacing w:before="9"/>
              <w:rPr>
                <w:i/>
                <w:sz w:val="25"/>
              </w:rPr>
            </w:pPr>
          </w:p>
          <w:p>
            <w:pPr>
              <w:pStyle w:val="TableParagraph"/>
              <w:ind w:left="116"/>
              <w:rPr>
                <w:b/>
                <w:sz w:val="24"/>
              </w:rPr>
            </w:pPr>
            <w:r>
              <w:rPr>
                <w:b/>
                <w:sz w:val="24"/>
              </w:rPr>
              <w:t>KHSDĐ năm 2025</w:t>
            </w:r>
          </w:p>
        </w:tc>
        <w:tc>
          <w:tcPr>
            <w:tcW w:w="2055" w:type="dxa"/>
            <w:gridSpan w:val="2"/>
            <w:tcBorders>
              <w:left w:val="single" w:sz="4" w:space="0" w:color="000000"/>
              <w:bottom w:val="single" w:sz="4" w:space="0" w:color="000000"/>
              <w:right w:val="single" w:sz="4" w:space="0" w:color="000000"/>
            </w:tcBorders>
          </w:tcPr>
          <w:p>
            <w:pPr>
              <w:pStyle w:val="TableParagraph"/>
              <w:spacing w:before="18"/>
              <w:ind w:left="119" w:right="120" w:hanging="2"/>
              <w:jc w:val="center"/>
              <w:rPr>
                <w:b/>
                <w:sz w:val="24"/>
              </w:rPr>
            </w:pPr>
            <w:r>
              <w:rPr>
                <w:b/>
                <w:sz w:val="24"/>
              </w:rPr>
              <w:t>Điều chỉnh QHSDĐ đến năm 2030</w:t>
            </w:r>
          </w:p>
        </w:tc>
        <w:tc>
          <w:tcPr>
            <w:tcW w:w="1072" w:type="dxa"/>
            <w:vMerge w:val="restart"/>
            <w:tcBorders>
              <w:left w:val="single" w:sz="4" w:space="0" w:color="000000"/>
              <w:bottom w:val="single" w:sz="4" w:space="0" w:color="000000"/>
            </w:tcBorders>
          </w:tcPr>
          <w:p>
            <w:pPr>
              <w:pStyle w:val="TableParagraph"/>
              <w:spacing w:before="2"/>
              <w:rPr>
                <w:i/>
                <w:sz w:val="26"/>
              </w:rPr>
            </w:pPr>
          </w:p>
          <w:p>
            <w:pPr>
              <w:pStyle w:val="TableParagraph"/>
              <w:spacing w:line="256" w:lineRule="auto"/>
              <w:ind w:left="102" w:right="99" w:firstLine="5"/>
              <w:jc w:val="center"/>
              <w:rPr>
                <w:b/>
                <w:sz w:val="24"/>
              </w:rPr>
            </w:pPr>
            <w:r>
              <w:rPr>
                <w:b/>
                <w:sz w:val="24"/>
              </w:rPr>
              <w:t>So sánh Cao (+);</w:t>
            </w:r>
          </w:p>
          <w:p>
            <w:pPr>
              <w:pStyle w:val="TableParagraph"/>
              <w:ind w:left="104" w:right="96"/>
              <w:jc w:val="center"/>
              <w:rPr>
                <w:b/>
                <w:sz w:val="24"/>
              </w:rPr>
            </w:pPr>
            <w:r>
              <w:rPr>
                <w:b/>
                <w:sz w:val="24"/>
              </w:rPr>
              <w:t>Thấp (-) (ha)</w:t>
            </w:r>
          </w:p>
        </w:tc>
      </w:tr>
      <w:tr>
        <w:trPr>
          <w:trHeight w:val="868" w:hRule="atLeast"/>
        </w:trPr>
        <w:tc>
          <w:tcPr>
            <w:tcW w:w="816" w:type="dxa"/>
            <w:vMerge/>
            <w:tcBorders>
              <w:top w:val="nil"/>
              <w:bottom w:val="single" w:sz="4" w:space="0" w:color="000000"/>
              <w:right w:val="single" w:sz="4" w:space="0" w:color="000000"/>
            </w:tcBorders>
          </w:tcPr>
          <w:p>
            <w:pPr>
              <w:rPr>
                <w:sz w:val="2"/>
                <w:szCs w:val="2"/>
              </w:rPr>
            </w:pPr>
          </w:p>
        </w:tc>
        <w:tc>
          <w:tcPr>
            <w:tcW w:w="2689" w:type="dxa"/>
            <w:vMerge/>
            <w:tcBorders>
              <w:top w:val="nil"/>
              <w:left w:val="single" w:sz="4" w:space="0" w:color="000000"/>
              <w:bottom w:val="single" w:sz="4" w:space="0" w:color="000000"/>
              <w:right w:val="single" w:sz="4" w:space="0" w:color="000000"/>
            </w:tcBorders>
          </w:tcPr>
          <w:p>
            <w:pPr>
              <w:rPr>
                <w:sz w:val="2"/>
                <w:szCs w:val="2"/>
              </w:rPr>
            </w:pPr>
          </w:p>
        </w:tc>
        <w:tc>
          <w:tcPr>
            <w:tcW w:w="853" w:type="dxa"/>
            <w:vMerge/>
            <w:tcBorders>
              <w:top w:val="nil"/>
              <w:left w:val="single" w:sz="4" w:space="0" w:color="000000"/>
              <w:bottom w:val="single" w:sz="4" w:space="0" w:color="000000"/>
              <w:right w:val="single" w:sz="6" w:space="0" w:color="000000"/>
            </w:tcBorders>
          </w:tcPr>
          <w:p>
            <w:pPr>
              <w:rPr>
                <w:sz w:val="2"/>
                <w:szCs w:val="2"/>
              </w:rPr>
            </w:pPr>
          </w:p>
        </w:tc>
        <w:tc>
          <w:tcPr>
            <w:tcW w:w="1232" w:type="dxa"/>
            <w:tcBorders>
              <w:top w:val="single" w:sz="4" w:space="0" w:color="000000"/>
              <w:left w:val="single" w:sz="6" w:space="0" w:color="000000"/>
              <w:bottom w:val="single" w:sz="4" w:space="0" w:color="000000"/>
              <w:right w:val="single" w:sz="4" w:space="0" w:color="000000"/>
            </w:tcBorders>
          </w:tcPr>
          <w:p>
            <w:pPr>
              <w:pStyle w:val="TableParagraph"/>
              <w:spacing w:line="242" w:lineRule="auto" w:before="155"/>
              <w:ind w:left="404" w:right="125" w:hanging="257"/>
              <w:rPr>
                <w:b/>
                <w:sz w:val="24"/>
              </w:rPr>
            </w:pPr>
            <w:r>
              <w:rPr>
                <w:b/>
                <w:sz w:val="24"/>
              </w:rPr>
              <w:t>Diện tích (ha)</w:t>
            </w:r>
          </w:p>
        </w:tc>
        <w:tc>
          <w:tcPr>
            <w:tcW w:w="925" w:type="dxa"/>
            <w:tcBorders>
              <w:top w:val="single" w:sz="4" w:space="0" w:color="000000"/>
              <w:left w:val="single" w:sz="4" w:space="0" w:color="000000"/>
              <w:bottom w:val="single" w:sz="4" w:space="0" w:color="000000"/>
              <w:right w:val="single" w:sz="4" w:space="0" w:color="000000"/>
            </w:tcBorders>
          </w:tcPr>
          <w:p>
            <w:pPr>
              <w:pStyle w:val="TableParagraph"/>
              <w:spacing w:before="18"/>
              <w:ind w:left="257" w:right="254" w:firstLine="48"/>
              <w:jc w:val="both"/>
              <w:rPr>
                <w:b/>
                <w:sz w:val="24"/>
              </w:rPr>
            </w:pPr>
            <w:r>
              <w:rPr>
                <w:b/>
                <w:sz w:val="24"/>
              </w:rPr>
              <w:t>Cơ cấu (%)</w:t>
            </w:r>
          </w:p>
        </w:tc>
        <w:tc>
          <w:tcPr>
            <w:tcW w:w="1178" w:type="dxa"/>
            <w:tcBorders>
              <w:top w:val="single" w:sz="4" w:space="0" w:color="000000"/>
              <w:left w:val="single" w:sz="4" w:space="0" w:color="000000"/>
              <w:bottom w:val="single" w:sz="4" w:space="0" w:color="000000"/>
              <w:right w:val="single" w:sz="4" w:space="0" w:color="000000"/>
            </w:tcBorders>
          </w:tcPr>
          <w:p>
            <w:pPr>
              <w:pStyle w:val="TableParagraph"/>
              <w:spacing w:line="256" w:lineRule="auto" w:before="147"/>
              <w:ind w:left="376" w:right="103" w:hanging="258"/>
              <w:rPr>
                <w:b/>
                <w:sz w:val="24"/>
              </w:rPr>
            </w:pPr>
            <w:r>
              <w:rPr>
                <w:b/>
                <w:sz w:val="24"/>
              </w:rPr>
              <w:t>Diện tích (ha)</w:t>
            </w:r>
          </w:p>
        </w:tc>
        <w:tc>
          <w:tcPr>
            <w:tcW w:w="877" w:type="dxa"/>
            <w:tcBorders>
              <w:top w:val="single" w:sz="4" w:space="0" w:color="000000"/>
              <w:left w:val="single" w:sz="4" w:space="0" w:color="000000"/>
              <w:bottom w:val="single" w:sz="4" w:space="0" w:color="000000"/>
              <w:right w:val="single" w:sz="4" w:space="0" w:color="000000"/>
            </w:tcBorders>
          </w:tcPr>
          <w:p>
            <w:pPr>
              <w:pStyle w:val="TableParagraph"/>
              <w:spacing w:before="18"/>
              <w:ind w:left="230" w:right="234" w:firstLine="48"/>
              <w:jc w:val="both"/>
              <w:rPr>
                <w:b/>
                <w:sz w:val="24"/>
              </w:rPr>
            </w:pPr>
            <w:r>
              <w:rPr>
                <w:b/>
                <w:sz w:val="24"/>
              </w:rPr>
              <w:t>Cơ cấu (%)</w:t>
            </w:r>
          </w:p>
        </w:tc>
        <w:tc>
          <w:tcPr>
            <w:tcW w:w="1072" w:type="dxa"/>
            <w:vMerge/>
            <w:tcBorders>
              <w:top w:val="nil"/>
              <w:left w:val="single" w:sz="4" w:space="0" w:color="000000"/>
              <w:bottom w:val="single" w:sz="4" w:space="0" w:color="000000"/>
            </w:tcBorders>
          </w:tcPr>
          <w:p>
            <w:pPr>
              <w:rPr>
                <w:sz w:val="2"/>
                <w:szCs w:val="2"/>
              </w:rPr>
            </w:pPr>
          </w:p>
        </w:tc>
      </w:tr>
      <w:tr>
        <w:trPr>
          <w:trHeight w:val="673" w:hRule="atLeast"/>
        </w:trPr>
        <w:tc>
          <w:tcPr>
            <w:tcW w:w="816" w:type="dxa"/>
            <w:tcBorders>
              <w:top w:val="single" w:sz="4" w:space="0" w:color="000000"/>
              <w:right w:val="single" w:sz="4" w:space="0" w:color="000000"/>
            </w:tcBorders>
          </w:tcPr>
          <w:p>
            <w:pPr>
              <w:pStyle w:val="TableParagraph"/>
              <w:spacing w:before="179"/>
              <w:jc w:val="center"/>
              <w:rPr>
                <w:b/>
                <w:sz w:val="24"/>
              </w:rPr>
            </w:pPr>
            <w:r>
              <w:rPr>
                <w:b/>
                <w:sz w:val="24"/>
              </w:rPr>
              <w:t>4</w:t>
            </w:r>
          </w:p>
        </w:tc>
        <w:tc>
          <w:tcPr>
            <w:tcW w:w="2689" w:type="dxa"/>
            <w:tcBorders>
              <w:top w:val="single" w:sz="4" w:space="0" w:color="000000"/>
              <w:left w:val="single" w:sz="4" w:space="0" w:color="000000"/>
              <w:right w:val="single" w:sz="4" w:space="0" w:color="000000"/>
            </w:tcBorders>
          </w:tcPr>
          <w:p>
            <w:pPr>
              <w:pStyle w:val="TableParagraph"/>
              <w:spacing w:before="20"/>
              <w:ind w:left="107"/>
              <w:rPr>
                <w:b/>
                <w:sz w:val="24"/>
              </w:rPr>
            </w:pPr>
            <w:r>
              <w:rPr>
                <w:b/>
                <w:sz w:val="24"/>
              </w:rPr>
              <w:t>Đất sử dụng cho khu</w:t>
            </w:r>
          </w:p>
          <w:p>
            <w:pPr>
              <w:pStyle w:val="TableParagraph"/>
              <w:spacing w:before="41"/>
              <w:ind w:left="107"/>
              <w:rPr>
                <w:b/>
                <w:sz w:val="24"/>
              </w:rPr>
            </w:pPr>
            <w:r>
              <w:rPr>
                <w:b/>
                <w:sz w:val="24"/>
              </w:rPr>
              <w:t>công nghệ cao*</w:t>
            </w:r>
          </w:p>
        </w:tc>
        <w:tc>
          <w:tcPr>
            <w:tcW w:w="853" w:type="dxa"/>
            <w:tcBorders>
              <w:top w:val="single" w:sz="4" w:space="0" w:color="000000"/>
              <w:left w:val="single" w:sz="4" w:space="0" w:color="000000"/>
              <w:right w:val="single" w:sz="6" w:space="0" w:color="000000"/>
            </w:tcBorders>
          </w:tcPr>
          <w:p>
            <w:pPr>
              <w:pStyle w:val="TableParagraph"/>
              <w:rPr>
                <w:sz w:val="26"/>
              </w:rPr>
            </w:pPr>
          </w:p>
        </w:tc>
        <w:tc>
          <w:tcPr>
            <w:tcW w:w="1232" w:type="dxa"/>
            <w:tcBorders>
              <w:top w:val="single" w:sz="4" w:space="0" w:color="000000"/>
              <w:left w:val="single" w:sz="6" w:space="0" w:color="000000"/>
              <w:right w:val="single" w:sz="4" w:space="0" w:color="000000"/>
            </w:tcBorders>
          </w:tcPr>
          <w:p>
            <w:pPr>
              <w:pStyle w:val="TableParagraph"/>
              <w:spacing w:before="174"/>
              <w:ind w:right="97"/>
              <w:jc w:val="right"/>
              <w:rPr>
                <w:sz w:val="24"/>
              </w:rPr>
            </w:pPr>
            <w:r>
              <w:rPr>
                <w:w w:val="99"/>
                <w:sz w:val="24"/>
              </w:rPr>
              <w:t>-</w:t>
            </w:r>
          </w:p>
        </w:tc>
        <w:tc>
          <w:tcPr>
            <w:tcW w:w="925" w:type="dxa"/>
            <w:tcBorders>
              <w:top w:val="single" w:sz="4" w:space="0" w:color="000000"/>
              <w:left w:val="single" w:sz="4" w:space="0" w:color="000000"/>
              <w:right w:val="single" w:sz="4" w:space="0" w:color="000000"/>
            </w:tcBorders>
          </w:tcPr>
          <w:p>
            <w:pPr>
              <w:pStyle w:val="TableParagraph"/>
              <w:spacing w:before="174"/>
              <w:ind w:right="100"/>
              <w:jc w:val="right"/>
              <w:rPr>
                <w:sz w:val="24"/>
              </w:rPr>
            </w:pPr>
            <w:r>
              <w:rPr>
                <w:w w:val="99"/>
                <w:sz w:val="24"/>
              </w:rPr>
              <w:t>-</w:t>
            </w:r>
          </w:p>
        </w:tc>
        <w:tc>
          <w:tcPr>
            <w:tcW w:w="1178" w:type="dxa"/>
            <w:tcBorders>
              <w:top w:val="single" w:sz="4" w:space="0" w:color="000000"/>
              <w:left w:val="single" w:sz="4" w:space="0" w:color="000000"/>
              <w:right w:val="single" w:sz="4" w:space="0" w:color="000000"/>
            </w:tcBorders>
          </w:tcPr>
          <w:p>
            <w:pPr>
              <w:pStyle w:val="TableParagraph"/>
              <w:spacing w:before="174"/>
              <w:ind w:right="102"/>
              <w:jc w:val="right"/>
              <w:rPr>
                <w:sz w:val="24"/>
              </w:rPr>
            </w:pPr>
            <w:r>
              <w:rPr>
                <w:w w:val="99"/>
                <w:sz w:val="24"/>
              </w:rPr>
              <w:t>-</w:t>
            </w:r>
          </w:p>
        </w:tc>
        <w:tc>
          <w:tcPr>
            <w:tcW w:w="877" w:type="dxa"/>
            <w:tcBorders>
              <w:top w:val="single" w:sz="4" w:space="0" w:color="000000"/>
              <w:left w:val="single" w:sz="4" w:space="0" w:color="000000"/>
              <w:right w:val="single" w:sz="4" w:space="0" w:color="000000"/>
            </w:tcBorders>
          </w:tcPr>
          <w:p>
            <w:pPr>
              <w:pStyle w:val="TableParagraph"/>
              <w:spacing w:before="174"/>
              <w:ind w:right="103"/>
              <w:jc w:val="right"/>
              <w:rPr>
                <w:sz w:val="24"/>
              </w:rPr>
            </w:pPr>
            <w:r>
              <w:rPr>
                <w:w w:val="99"/>
                <w:sz w:val="24"/>
              </w:rPr>
              <w:t>-</w:t>
            </w:r>
          </w:p>
        </w:tc>
        <w:tc>
          <w:tcPr>
            <w:tcW w:w="1072" w:type="dxa"/>
            <w:tcBorders>
              <w:top w:val="single" w:sz="4" w:space="0" w:color="000000"/>
              <w:left w:val="single" w:sz="4" w:space="0" w:color="000000"/>
            </w:tcBorders>
          </w:tcPr>
          <w:p>
            <w:pPr>
              <w:pStyle w:val="TableParagraph"/>
              <w:spacing w:before="174"/>
              <w:ind w:right="91"/>
              <w:jc w:val="right"/>
              <w:rPr>
                <w:sz w:val="24"/>
              </w:rPr>
            </w:pPr>
            <w:r>
              <w:rPr>
                <w:w w:val="99"/>
                <w:sz w:val="24"/>
              </w:rPr>
              <w:t>-</w:t>
            </w:r>
          </w:p>
        </w:tc>
      </w:tr>
    </w:tbl>
    <w:p>
      <w:pPr>
        <w:pStyle w:val="BodyText"/>
        <w:spacing w:line="288" w:lineRule="auto" w:before="122"/>
        <w:ind w:right="564"/>
      </w:pPr>
      <w:r>
        <w:rPr/>
        <w:t>Các loại đất trên được xác định theo quy định tại Điều 9 Luật Đất đai 2024, Điều 4, Điều 5, Điều 6 Nghị định số 102/2024/NĐ-CP ngày 30/7/2024 của Chính phủ quy định chi tiết thi hành một số điều của Luật Đất đai; Điều 4 Thông tư số 08/2024/TT-BTNMT ngày 31/7/2024 của Bộ Tài nguyên và Môi trường quy định về thống kê, kiểm kê đất đai và lập bản đồ hiện trạng sử dụng đất và Điều 4 Thông tư 29/TT-BTNMT ngày 12/12/2024</w:t>
      </w:r>
    </w:p>
    <w:p>
      <w:pPr>
        <w:pStyle w:val="Heading1"/>
        <w:numPr>
          <w:ilvl w:val="0"/>
          <w:numId w:val="84"/>
        </w:numPr>
        <w:tabs>
          <w:tab w:pos="1009" w:val="left" w:leader="none"/>
        </w:tabs>
        <w:spacing w:line="240" w:lineRule="auto" w:before="126" w:after="0"/>
        <w:ind w:left="1008" w:right="0" w:hanging="330"/>
        <w:jc w:val="left"/>
      </w:pPr>
      <w:bookmarkStart w:name="_bookmark148" w:id="208"/>
      <w:bookmarkEnd w:id="208"/>
      <w:r>
        <w:rPr>
          <w:b w:val="0"/>
        </w:rPr>
      </w:r>
      <w:bookmarkStart w:name="_bookmark148" w:id="209"/>
      <w:bookmarkEnd w:id="209"/>
      <w:r>
        <w:rPr>
          <w:spacing w:val="-7"/>
        </w:rPr>
        <w:t>D</w:t>
      </w:r>
      <w:r>
        <w:rPr>
          <w:spacing w:val="-7"/>
        </w:rPr>
        <w:t>IỆN</w:t>
      </w:r>
      <w:r>
        <w:rPr>
          <w:spacing w:val="-17"/>
        </w:rPr>
        <w:t> </w:t>
      </w:r>
      <w:r>
        <w:rPr>
          <w:spacing w:val="-7"/>
        </w:rPr>
        <w:t>TÍCH</w:t>
      </w:r>
      <w:r>
        <w:rPr>
          <w:spacing w:val="-15"/>
        </w:rPr>
        <w:t> </w:t>
      </w:r>
      <w:r>
        <w:rPr>
          <w:spacing w:val="-6"/>
        </w:rPr>
        <w:t>CÁC</w:t>
      </w:r>
      <w:r>
        <w:rPr>
          <w:spacing w:val="-20"/>
        </w:rPr>
        <w:t> </w:t>
      </w:r>
      <w:r>
        <w:rPr>
          <w:spacing w:val="-7"/>
        </w:rPr>
        <w:t>LOẠI</w:t>
      </w:r>
      <w:r>
        <w:rPr>
          <w:spacing w:val="-14"/>
        </w:rPr>
        <w:t> </w:t>
      </w:r>
      <w:r>
        <w:rPr>
          <w:spacing w:val="-7"/>
        </w:rPr>
        <w:t>ĐẤT</w:t>
      </w:r>
      <w:r>
        <w:rPr>
          <w:spacing w:val="-15"/>
        </w:rPr>
        <w:t> </w:t>
      </w:r>
      <w:r>
        <w:rPr>
          <w:spacing w:val="-6"/>
        </w:rPr>
        <w:t>CẤP</w:t>
      </w:r>
      <w:r>
        <w:rPr>
          <w:spacing w:val="-18"/>
        </w:rPr>
        <w:t> </w:t>
      </w:r>
      <w:r>
        <w:rPr>
          <w:spacing w:val="-7"/>
        </w:rPr>
        <w:t>HUYỆN</w:t>
      </w:r>
      <w:r>
        <w:rPr>
          <w:spacing w:val="-17"/>
        </w:rPr>
        <w:t> </w:t>
      </w:r>
      <w:r>
        <w:rPr>
          <w:spacing w:val="-6"/>
        </w:rPr>
        <w:t>XÁC</w:t>
      </w:r>
      <w:r>
        <w:rPr>
          <w:spacing w:val="-17"/>
        </w:rPr>
        <w:t> </w:t>
      </w:r>
      <w:r>
        <w:rPr>
          <w:spacing w:val="-8"/>
        </w:rPr>
        <w:t>ĐỊNH</w:t>
      </w:r>
    </w:p>
    <w:p>
      <w:pPr>
        <w:pStyle w:val="Heading1"/>
        <w:numPr>
          <w:ilvl w:val="1"/>
          <w:numId w:val="85"/>
        </w:numPr>
        <w:tabs>
          <w:tab w:pos="1892" w:val="left" w:leader="none"/>
        </w:tabs>
        <w:spacing w:line="240" w:lineRule="auto" w:before="184" w:after="0"/>
        <w:ind w:left="1891" w:right="0" w:hanging="493"/>
        <w:jc w:val="both"/>
      </w:pPr>
      <w:bookmarkStart w:name="_bookmark149" w:id="210"/>
      <w:bookmarkEnd w:id="210"/>
      <w:r>
        <w:rPr>
          <w:b w:val="0"/>
        </w:rPr>
      </w:r>
      <w:bookmarkStart w:name="_bookmark149" w:id="211"/>
      <w:bookmarkEnd w:id="211"/>
      <w:r>
        <w:rPr/>
        <w:t>C</w:t>
      </w:r>
      <w:r>
        <w:rPr/>
        <w:t>hỉ tiêu sử dụng đất trong </w:t>
      </w:r>
      <w:r>
        <w:rPr>
          <w:spacing w:val="-3"/>
        </w:rPr>
        <w:t>kế </w:t>
      </w:r>
      <w:r>
        <w:rPr/>
        <w:t>hoạch sử dụng đất năm</w:t>
      </w:r>
      <w:r>
        <w:rPr>
          <w:spacing w:val="-6"/>
        </w:rPr>
        <w:t> </w:t>
      </w:r>
      <w:r>
        <w:rPr/>
        <w:t>trước</w:t>
      </w:r>
    </w:p>
    <w:p>
      <w:pPr>
        <w:pStyle w:val="BodyText"/>
        <w:spacing w:line="288" w:lineRule="auto" w:before="180"/>
        <w:ind w:right="564"/>
      </w:pPr>
      <w:r>
        <w:rPr/>
        <w:t>Kế hoạch sử dụng đất năm 2024 huyện Gò Dầu, tỉnh Tây Ninh được Ủy ban nhân dân tỉnh phê duyệt tại Quyết định số 452/QĐ-UBND ngày 08/3/2024 dự kiến thực hiện 61 công trình, dự án và hạng mục. Qua rà soát, kết quả thực hiện đến cuối năm 2024 đạt được như</w:t>
      </w:r>
      <w:r>
        <w:rPr>
          <w:spacing w:val="-7"/>
        </w:rPr>
        <w:t> </w:t>
      </w:r>
      <w:r>
        <w:rPr/>
        <w:t>sau:</w:t>
      </w:r>
    </w:p>
    <w:p>
      <w:pPr>
        <w:pStyle w:val="Heading2"/>
        <w:numPr>
          <w:ilvl w:val="0"/>
          <w:numId w:val="86"/>
        </w:numPr>
        <w:tabs>
          <w:tab w:pos="1705" w:val="left" w:leader="none"/>
        </w:tabs>
        <w:spacing w:line="240" w:lineRule="auto" w:before="128" w:after="0"/>
        <w:ind w:left="1704" w:right="0" w:hanging="306"/>
        <w:jc w:val="both"/>
        <w:rPr>
          <w:i/>
        </w:rPr>
      </w:pPr>
      <w:r>
        <w:rPr>
          <w:i/>
        </w:rPr>
        <w:t>Công trình đã thực hiện</w:t>
      </w:r>
      <w:r>
        <w:rPr>
          <w:i/>
          <w:spacing w:val="-13"/>
        </w:rPr>
        <w:t> </w:t>
      </w:r>
      <w:r>
        <w:rPr>
          <w:i/>
        </w:rPr>
        <w:t>được:</w:t>
      </w:r>
    </w:p>
    <w:p>
      <w:pPr>
        <w:pStyle w:val="BodyText"/>
        <w:spacing w:line="288" w:lineRule="auto" w:before="177"/>
        <w:ind w:right="561"/>
      </w:pPr>
      <w:r>
        <w:rPr/>
        <w:t>Trong năm 2024, có nhiều dự án đã được phê duyệt nhưng chưa triển khai thực hiện. Nguyên nhân chính dẫn tới tình trạng này là do thiếu vốn; một số dự án chưa có nhà đầu tư, đến cuối năm 2024 chỉ thực hiện được 03 công trình, chiếm tỷ lệ 4,92 % so với kế hoạch đề ra.</w:t>
      </w:r>
    </w:p>
    <w:p>
      <w:pPr>
        <w:pStyle w:val="Heading1"/>
        <w:ind w:left="1186"/>
      </w:pPr>
      <w:bookmarkStart w:name="_bookmark150" w:id="212"/>
      <w:bookmarkEnd w:id="212"/>
      <w:r>
        <w:rPr>
          <w:b w:val="0"/>
        </w:rPr>
      </w:r>
      <w:r>
        <w:rPr/>
        <w:t>Bảng 76: Danh mục công trình đã thực hiện xong trong năm kế hoạch</w:t>
      </w:r>
    </w:p>
    <w:p>
      <w:pPr>
        <w:pStyle w:val="BodyText"/>
        <w:spacing w:before="1"/>
        <w:ind w:left="0" w:firstLine="0"/>
        <w:jc w:val="left"/>
        <w:rPr>
          <w:b/>
          <w:sz w:val="17"/>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831"/>
        <w:gridCol w:w="778"/>
        <w:gridCol w:w="1052"/>
        <w:gridCol w:w="1422"/>
        <w:gridCol w:w="1527"/>
      </w:tblGrid>
      <w:tr>
        <w:trPr>
          <w:trHeight w:val="337"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11"/>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70"/>
              <w:ind w:left="219" w:right="213" w:firstLine="14"/>
              <w:jc w:val="both"/>
              <w:rPr>
                <w:b/>
                <w:sz w:val="24"/>
              </w:rPr>
            </w:pPr>
            <w:r>
              <w:rPr>
                <w:b/>
                <w:sz w:val="24"/>
              </w:rPr>
              <w:t>Mã loại đất</w:t>
            </w:r>
          </w:p>
        </w:tc>
        <w:tc>
          <w:tcPr>
            <w:tcW w:w="831" w:type="dxa"/>
            <w:vMerge w:val="restart"/>
            <w:tcBorders>
              <w:left w:val="single" w:sz="4" w:space="0" w:color="000000"/>
              <w:bottom w:val="single" w:sz="4" w:space="0" w:color="000000"/>
              <w:right w:val="single" w:sz="4" w:space="0" w:color="000000"/>
            </w:tcBorders>
          </w:tcPr>
          <w:p>
            <w:pPr>
              <w:pStyle w:val="TableParagraph"/>
              <w:spacing w:before="193"/>
              <w:ind w:left="106" w:right="99" w:firstLine="67"/>
              <w:jc w:val="both"/>
              <w:rPr>
                <w:b/>
                <w:sz w:val="24"/>
              </w:rPr>
            </w:pPr>
            <w:r>
              <w:rPr>
                <w:b/>
                <w:sz w:val="24"/>
              </w:rPr>
              <w:t>Diện tích quy hoạch (ha)</w:t>
            </w:r>
          </w:p>
        </w:tc>
        <w:tc>
          <w:tcPr>
            <w:tcW w:w="778" w:type="dxa"/>
            <w:vMerge w:val="restart"/>
            <w:tcBorders>
              <w:left w:val="single" w:sz="4" w:space="0" w:color="000000"/>
              <w:bottom w:val="single" w:sz="4" w:space="0" w:color="000000"/>
              <w:right w:val="single" w:sz="4" w:space="0" w:color="000000"/>
            </w:tcBorders>
          </w:tcPr>
          <w:p>
            <w:pPr>
              <w:pStyle w:val="TableParagraph"/>
              <w:spacing w:before="193"/>
              <w:ind w:left="106" w:right="100" w:firstLine="38"/>
              <w:jc w:val="both"/>
              <w:rPr>
                <w:b/>
                <w:sz w:val="24"/>
              </w:rPr>
            </w:pPr>
            <w:r>
              <w:rPr>
                <w:b/>
                <w:sz w:val="24"/>
              </w:rPr>
              <w:t>Diện tích hiện trạng (ha)</w:t>
            </w:r>
          </w:p>
        </w:tc>
        <w:tc>
          <w:tcPr>
            <w:tcW w:w="2474" w:type="dxa"/>
            <w:gridSpan w:val="2"/>
            <w:tcBorders>
              <w:left w:val="single" w:sz="4" w:space="0" w:color="000000"/>
              <w:bottom w:val="single" w:sz="4" w:space="0" w:color="000000"/>
              <w:right w:val="single" w:sz="4" w:space="0" w:color="000000"/>
            </w:tcBorders>
          </w:tcPr>
          <w:p>
            <w:pPr>
              <w:pStyle w:val="TableParagraph"/>
              <w:spacing w:before="32"/>
              <w:ind w:left="674"/>
              <w:rPr>
                <w:b/>
                <w:sz w:val="24"/>
              </w:rPr>
            </w:pPr>
            <w:r>
              <w:rPr>
                <w:b/>
                <w:sz w:val="24"/>
              </w:rPr>
              <w:t>Tăng thêm</w:t>
            </w:r>
          </w:p>
        </w:tc>
        <w:tc>
          <w:tcPr>
            <w:tcW w:w="1527" w:type="dxa"/>
            <w:vMerge w:val="restart"/>
            <w:tcBorders>
              <w:left w:val="single" w:sz="4" w:space="0" w:color="000000"/>
              <w:bottom w:val="single" w:sz="4" w:space="0" w:color="000000"/>
            </w:tcBorders>
          </w:tcPr>
          <w:p>
            <w:pPr>
              <w:pStyle w:val="TableParagraph"/>
              <w:rPr>
                <w:b/>
                <w:sz w:val="26"/>
              </w:rPr>
            </w:pPr>
          </w:p>
          <w:p>
            <w:pPr>
              <w:pStyle w:val="TableParagraph"/>
              <w:spacing w:before="11"/>
              <w:rPr>
                <w:b/>
                <w:sz w:val="38"/>
              </w:rPr>
            </w:pPr>
          </w:p>
          <w:p>
            <w:pPr>
              <w:pStyle w:val="TableParagraph"/>
              <w:ind w:left="294"/>
              <w:rPr>
                <w:b/>
                <w:sz w:val="24"/>
              </w:rPr>
            </w:pPr>
            <w:r>
              <w:rPr>
                <w:b/>
                <w:sz w:val="24"/>
              </w:rPr>
              <w:t>Địa điểm</w:t>
            </w:r>
          </w:p>
        </w:tc>
      </w:tr>
      <w:tr>
        <w:trPr>
          <w:trHeight w:val="1417"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831" w:type="dxa"/>
            <w:vMerge/>
            <w:tcBorders>
              <w:top w:val="nil"/>
              <w:left w:val="single" w:sz="4" w:space="0" w:color="000000"/>
              <w:bottom w:val="single" w:sz="4" w:space="0" w:color="000000"/>
              <w:right w:val="single" w:sz="4" w:space="0" w:color="000000"/>
            </w:tcBorders>
          </w:tcPr>
          <w:p>
            <w:pPr>
              <w:rPr>
                <w:sz w:val="2"/>
                <w:szCs w:val="2"/>
              </w:rPr>
            </w:pPr>
          </w:p>
        </w:tc>
        <w:tc>
          <w:tcPr>
            <w:tcW w:w="778" w:type="dxa"/>
            <w:vMerge/>
            <w:tcBorders>
              <w:top w:val="nil"/>
              <w:left w:val="single" w:sz="4" w:space="0" w:color="000000"/>
              <w:bottom w:val="single" w:sz="4" w:space="0" w:color="000000"/>
              <w:right w:val="single" w:sz="4" w:space="0" w:color="000000"/>
            </w:tcBorders>
          </w:tcPr>
          <w:p>
            <w:pPr>
              <w:rPr>
                <w:sz w:val="2"/>
                <w:szCs w:val="2"/>
              </w:rPr>
            </w:pPr>
          </w:p>
        </w:tc>
        <w:tc>
          <w:tcPr>
            <w:tcW w:w="1052"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8"/>
              <w:ind w:left="261" w:right="256" w:firstLine="19"/>
              <w:jc w:val="both"/>
              <w:rPr>
                <w:b/>
                <w:sz w:val="24"/>
              </w:rPr>
            </w:pPr>
            <w:r>
              <w:rPr>
                <w:b/>
                <w:sz w:val="24"/>
              </w:rPr>
              <w:t>Diện tích tăng thêm (ha)</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55"/>
              <w:ind w:left="112" w:right="108" w:hanging="4"/>
              <w:jc w:val="center"/>
              <w:rPr>
                <w:b/>
                <w:sz w:val="24"/>
              </w:rPr>
            </w:pPr>
            <w:r>
              <w:rPr>
                <w:b/>
                <w:sz w:val="24"/>
              </w:rPr>
              <w:t>Sử dụng vào loại đất (Đất hiện trạng)</w:t>
            </w:r>
          </w:p>
        </w:tc>
        <w:tc>
          <w:tcPr>
            <w:tcW w:w="1527" w:type="dxa"/>
            <w:vMerge/>
            <w:tcBorders>
              <w:top w:val="nil"/>
              <w:left w:val="single" w:sz="4" w:space="0" w:color="000000"/>
              <w:bottom w:val="single" w:sz="4" w:space="0" w:color="000000"/>
            </w:tcBorders>
          </w:tcPr>
          <w:p>
            <w:pPr>
              <w:rPr>
                <w:sz w:val="2"/>
                <w:szCs w:val="2"/>
              </w:rPr>
            </w:pPr>
          </w:p>
        </w:tc>
      </w:tr>
      <w:tr>
        <w:trPr>
          <w:trHeight w:val="270" w:hRule="atLeast"/>
        </w:trPr>
        <w:tc>
          <w:tcPr>
            <w:tcW w:w="670" w:type="dxa"/>
            <w:tcBorders>
              <w:top w:val="single" w:sz="4" w:space="0" w:color="000000"/>
              <w:bottom w:val="single" w:sz="4" w:space="0" w:color="000000"/>
              <w:right w:val="single" w:sz="4" w:space="0" w:color="000000"/>
            </w:tcBorders>
          </w:tcPr>
          <w:p>
            <w:pPr>
              <w:pStyle w:val="TableParagraph"/>
              <w:spacing w:before="17"/>
              <w:ind w:left="208"/>
              <w:rPr>
                <w:sz w:val="20"/>
              </w:rPr>
            </w:pPr>
            <w:r>
              <w:rPr>
                <w:sz w:val="20"/>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17"/>
              <w:ind w:left="1078" w:right="1070"/>
              <w:jc w:val="center"/>
              <w:rPr>
                <w:sz w:val="20"/>
              </w:rPr>
            </w:pPr>
            <w:r>
              <w:rPr>
                <w:sz w:val="20"/>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17"/>
              <w:ind w:left="120" w:right="112"/>
              <w:jc w:val="center"/>
              <w:rPr>
                <w:sz w:val="20"/>
              </w:rPr>
            </w:pPr>
            <w:r>
              <w:rPr>
                <w:sz w:val="20"/>
              </w:rPr>
              <w:t>(3)</w:t>
            </w:r>
          </w:p>
        </w:tc>
        <w:tc>
          <w:tcPr>
            <w:tcW w:w="831" w:type="dxa"/>
            <w:tcBorders>
              <w:top w:val="single" w:sz="4" w:space="0" w:color="000000"/>
              <w:left w:val="single" w:sz="4" w:space="0" w:color="000000"/>
              <w:bottom w:val="single" w:sz="4" w:space="0" w:color="000000"/>
              <w:right w:val="single" w:sz="4" w:space="0" w:color="000000"/>
            </w:tcBorders>
          </w:tcPr>
          <w:p>
            <w:pPr>
              <w:pStyle w:val="TableParagraph"/>
              <w:spacing w:before="17"/>
              <w:ind w:left="296"/>
              <w:rPr>
                <w:sz w:val="20"/>
              </w:rPr>
            </w:pPr>
            <w:r>
              <w:rPr>
                <w:sz w:val="20"/>
              </w:rPr>
              <w:t>(4)</w:t>
            </w:r>
          </w:p>
        </w:tc>
        <w:tc>
          <w:tcPr>
            <w:tcW w:w="778" w:type="dxa"/>
            <w:tcBorders>
              <w:top w:val="single" w:sz="4" w:space="0" w:color="000000"/>
              <w:left w:val="single" w:sz="4" w:space="0" w:color="000000"/>
              <w:bottom w:val="single" w:sz="4" w:space="0" w:color="000000"/>
              <w:right w:val="single" w:sz="4" w:space="0" w:color="000000"/>
            </w:tcBorders>
          </w:tcPr>
          <w:p>
            <w:pPr>
              <w:pStyle w:val="TableParagraph"/>
              <w:spacing w:before="17"/>
              <w:ind w:left="269"/>
              <w:rPr>
                <w:sz w:val="20"/>
              </w:rPr>
            </w:pPr>
            <w:r>
              <w:rPr>
                <w:sz w:val="20"/>
              </w:rPr>
              <w:t>(5)</w:t>
            </w:r>
          </w:p>
        </w:tc>
        <w:tc>
          <w:tcPr>
            <w:tcW w:w="1052" w:type="dxa"/>
            <w:tcBorders>
              <w:top w:val="single" w:sz="4" w:space="0" w:color="000000"/>
              <w:left w:val="single" w:sz="4" w:space="0" w:color="000000"/>
              <w:bottom w:val="single" w:sz="4" w:space="0" w:color="000000"/>
              <w:right w:val="single" w:sz="4" w:space="0" w:color="000000"/>
            </w:tcBorders>
          </w:tcPr>
          <w:p>
            <w:pPr>
              <w:pStyle w:val="TableParagraph"/>
              <w:spacing w:before="17"/>
              <w:ind w:left="385" w:right="382"/>
              <w:jc w:val="center"/>
              <w:rPr>
                <w:sz w:val="20"/>
              </w:rPr>
            </w:pPr>
            <w:r>
              <w:rPr>
                <w:sz w:val="20"/>
              </w:rPr>
              <w:t>(6)</w:t>
            </w:r>
          </w:p>
        </w:tc>
        <w:tc>
          <w:tcPr>
            <w:tcW w:w="1422" w:type="dxa"/>
            <w:tcBorders>
              <w:top w:val="single" w:sz="4" w:space="0" w:color="000000"/>
              <w:left w:val="single" w:sz="4" w:space="0" w:color="000000"/>
              <w:bottom w:val="single" w:sz="4" w:space="0" w:color="000000"/>
              <w:right w:val="single" w:sz="4" w:space="0" w:color="000000"/>
            </w:tcBorders>
          </w:tcPr>
          <w:p>
            <w:pPr>
              <w:pStyle w:val="TableParagraph"/>
              <w:spacing w:before="17"/>
              <w:ind w:left="433" w:right="431"/>
              <w:jc w:val="center"/>
              <w:rPr>
                <w:sz w:val="20"/>
              </w:rPr>
            </w:pPr>
            <w:r>
              <w:rPr>
                <w:sz w:val="20"/>
              </w:rPr>
              <w:t>(7)</w:t>
            </w:r>
          </w:p>
        </w:tc>
        <w:tc>
          <w:tcPr>
            <w:tcW w:w="1527" w:type="dxa"/>
            <w:tcBorders>
              <w:top w:val="single" w:sz="4" w:space="0" w:color="000000"/>
              <w:left w:val="single" w:sz="4" w:space="0" w:color="000000"/>
              <w:bottom w:val="single" w:sz="4" w:space="0" w:color="000000"/>
            </w:tcBorders>
          </w:tcPr>
          <w:p>
            <w:pPr>
              <w:pStyle w:val="TableParagraph"/>
              <w:spacing w:before="17"/>
              <w:ind w:left="91" w:right="80"/>
              <w:jc w:val="center"/>
              <w:rPr>
                <w:sz w:val="20"/>
              </w:rPr>
            </w:pPr>
            <w:r>
              <w:rPr>
                <w:sz w:val="20"/>
              </w:rPr>
              <w:t>(8)</w:t>
            </w:r>
          </w:p>
        </w:tc>
      </w:tr>
      <w:tr>
        <w:trPr>
          <w:trHeight w:val="1034" w:hRule="atLeast"/>
        </w:trPr>
        <w:tc>
          <w:tcPr>
            <w:tcW w:w="670" w:type="dxa"/>
            <w:tcBorders>
              <w:top w:val="single" w:sz="4" w:space="0" w:color="000000"/>
              <w:right w:val="single" w:sz="4" w:space="0" w:color="000000"/>
            </w:tcBorders>
          </w:tcPr>
          <w:p>
            <w:pPr>
              <w:pStyle w:val="TableParagraph"/>
              <w:spacing w:before="5"/>
              <w:rPr>
                <w:b/>
                <w:sz w:val="32"/>
              </w:rPr>
            </w:pPr>
          </w:p>
          <w:p>
            <w:pPr>
              <w:pStyle w:val="TableParagraph"/>
              <w:ind w:left="263"/>
              <w:rPr>
                <w:sz w:val="24"/>
              </w:rPr>
            </w:pPr>
            <w:r>
              <w:rPr>
                <w:sz w:val="24"/>
              </w:rPr>
              <w:t>1</w:t>
            </w:r>
          </w:p>
        </w:tc>
        <w:tc>
          <w:tcPr>
            <w:tcW w:w="2480" w:type="dxa"/>
            <w:tcBorders>
              <w:top w:val="single" w:sz="4" w:space="0" w:color="000000"/>
              <w:left w:val="single" w:sz="4" w:space="0" w:color="000000"/>
              <w:right w:val="single" w:sz="4" w:space="0" w:color="000000"/>
            </w:tcBorders>
          </w:tcPr>
          <w:p>
            <w:pPr>
              <w:pStyle w:val="TableParagraph"/>
              <w:spacing w:before="4"/>
              <w:rPr>
                <w:b/>
                <w:sz w:val="20"/>
              </w:rPr>
            </w:pPr>
          </w:p>
          <w:p>
            <w:pPr>
              <w:pStyle w:val="TableParagraph"/>
              <w:ind w:left="107"/>
              <w:rPr>
                <w:sz w:val="24"/>
              </w:rPr>
            </w:pPr>
            <w:r>
              <w:rPr>
                <w:sz w:val="24"/>
              </w:rPr>
              <w:t>Đội nghiệp vụ công an huyện Gò Dầu</w:t>
            </w:r>
          </w:p>
        </w:tc>
        <w:tc>
          <w:tcPr>
            <w:tcW w:w="819" w:type="dxa"/>
            <w:tcBorders>
              <w:top w:val="single" w:sz="4" w:space="0" w:color="000000"/>
              <w:left w:val="single" w:sz="4" w:space="0" w:color="000000"/>
              <w:right w:val="single" w:sz="4" w:space="0" w:color="000000"/>
            </w:tcBorders>
          </w:tcPr>
          <w:p>
            <w:pPr>
              <w:pStyle w:val="TableParagraph"/>
              <w:spacing w:before="5"/>
              <w:rPr>
                <w:b/>
                <w:sz w:val="32"/>
              </w:rPr>
            </w:pPr>
          </w:p>
          <w:p>
            <w:pPr>
              <w:pStyle w:val="TableParagraph"/>
              <w:ind w:left="120" w:right="113"/>
              <w:jc w:val="center"/>
              <w:rPr>
                <w:sz w:val="24"/>
              </w:rPr>
            </w:pPr>
            <w:r>
              <w:rPr>
                <w:sz w:val="24"/>
              </w:rPr>
              <w:t>CAN</w:t>
            </w:r>
          </w:p>
        </w:tc>
        <w:tc>
          <w:tcPr>
            <w:tcW w:w="831" w:type="dxa"/>
            <w:tcBorders>
              <w:top w:val="single" w:sz="4" w:space="0" w:color="000000"/>
              <w:left w:val="single" w:sz="4" w:space="0" w:color="000000"/>
              <w:right w:val="single" w:sz="4" w:space="0" w:color="000000"/>
            </w:tcBorders>
          </w:tcPr>
          <w:p>
            <w:pPr>
              <w:pStyle w:val="TableParagraph"/>
              <w:spacing w:before="5"/>
              <w:rPr>
                <w:b/>
                <w:sz w:val="32"/>
              </w:rPr>
            </w:pPr>
          </w:p>
          <w:p>
            <w:pPr>
              <w:pStyle w:val="TableParagraph"/>
              <w:ind w:left="300"/>
              <w:rPr>
                <w:sz w:val="24"/>
              </w:rPr>
            </w:pPr>
            <w:r>
              <w:rPr>
                <w:sz w:val="24"/>
              </w:rPr>
              <w:t>0,16</w:t>
            </w:r>
          </w:p>
        </w:tc>
        <w:tc>
          <w:tcPr>
            <w:tcW w:w="778" w:type="dxa"/>
            <w:tcBorders>
              <w:top w:val="single" w:sz="4" w:space="0" w:color="000000"/>
              <w:left w:val="single" w:sz="4" w:space="0" w:color="000000"/>
              <w:right w:val="single" w:sz="4" w:space="0" w:color="000000"/>
            </w:tcBorders>
          </w:tcPr>
          <w:p>
            <w:pPr>
              <w:pStyle w:val="TableParagraph"/>
              <w:spacing w:before="5"/>
              <w:rPr>
                <w:b/>
                <w:sz w:val="32"/>
              </w:rPr>
            </w:pPr>
          </w:p>
          <w:p>
            <w:pPr>
              <w:pStyle w:val="TableParagraph"/>
              <w:ind w:left="245"/>
              <w:rPr>
                <w:sz w:val="24"/>
              </w:rPr>
            </w:pPr>
            <w:r>
              <w:rPr>
                <w:sz w:val="24"/>
              </w:rPr>
              <w:t>0,16</w:t>
            </w:r>
          </w:p>
        </w:tc>
        <w:tc>
          <w:tcPr>
            <w:tcW w:w="1052" w:type="dxa"/>
            <w:tcBorders>
              <w:top w:val="single" w:sz="4" w:space="0" w:color="000000"/>
              <w:left w:val="single" w:sz="4" w:space="0" w:color="000000"/>
              <w:right w:val="single" w:sz="4" w:space="0" w:color="000000"/>
            </w:tcBorders>
          </w:tcPr>
          <w:p>
            <w:pPr>
              <w:pStyle w:val="TableParagraph"/>
              <w:spacing w:before="5"/>
              <w:rPr>
                <w:b/>
                <w:sz w:val="32"/>
              </w:rPr>
            </w:pPr>
          </w:p>
          <w:p>
            <w:pPr>
              <w:pStyle w:val="TableParagraph"/>
              <w:ind w:right="98"/>
              <w:jc w:val="right"/>
              <w:rPr>
                <w:sz w:val="24"/>
              </w:rPr>
            </w:pPr>
            <w:r>
              <w:rPr>
                <w:w w:val="99"/>
                <w:sz w:val="24"/>
              </w:rPr>
              <w:t>-</w:t>
            </w:r>
          </w:p>
        </w:tc>
        <w:tc>
          <w:tcPr>
            <w:tcW w:w="1422" w:type="dxa"/>
            <w:tcBorders>
              <w:top w:val="single" w:sz="4" w:space="0" w:color="000000"/>
              <w:left w:val="single" w:sz="4" w:space="0" w:color="000000"/>
              <w:right w:val="single" w:sz="4" w:space="0" w:color="000000"/>
            </w:tcBorders>
          </w:tcPr>
          <w:p>
            <w:pPr>
              <w:pStyle w:val="TableParagraph"/>
              <w:spacing w:before="5"/>
              <w:rPr>
                <w:b/>
                <w:sz w:val="32"/>
              </w:rPr>
            </w:pPr>
          </w:p>
          <w:p>
            <w:pPr>
              <w:pStyle w:val="TableParagraph"/>
              <w:ind w:left="433" w:right="431"/>
              <w:jc w:val="center"/>
              <w:rPr>
                <w:sz w:val="24"/>
              </w:rPr>
            </w:pPr>
            <w:r>
              <w:rPr>
                <w:sz w:val="24"/>
              </w:rPr>
              <w:t>CAN</w:t>
            </w:r>
          </w:p>
        </w:tc>
        <w:tc>
          <w:tcPr>
            <w:tcW w:w="1527" w:type="dxa"/>
            <w:tcBorders>
              <w:top w:val="single" w:sz="4" w:space="0" w:color="000000"/>
              <w:left w:val="single" w:sz="4" w:space="0" w:color="000000"/>
            </w:tcBorders>
          </w:tcPr>
          <w:p>
            <w:pPr>
              <w:pStyle w:val="TableParagraph"/>
              <w:spacing w:before="5"/>
              <w:rPr>
                <w:b/>
                <w:sz w:val="32"/>
              </w:rPr>
            </w:pPr>
          </w:p>
          <w:p>
            <w:pPr>
              <w:pStyle w:val="TableParagraph"/>
              <w:ind w:left="91" w:right="81"/>
              <w:jc w:val="center"/>
              <w:rPr>
                <w:sz w:val="24"/>
              </w:rPr>
            </w:pPr>
            <w:r>
              <w:rPr>
                <w:sz w:val="24"/>
              </w:rPr>
              <w:t>Thị trấn</w:t>
            </w:r>
          </w:p>
        </w:tc>
      </w:tr>
    </w:tbl>
    <w:p>
      <w:pPr>
        <w:spacing w:after="0"/>
        <w:jc w:val="center"/>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831"/>
        <w:gridCol w:w="778"/>
        <w:gridCol w:w="1052"/>
        <w:gridCol w:w="1422"/>
        <w:gridCol w:w="1527"/>
      </w:tblGrid>
      <w:tr>
        <w:trPr>
          <w:trHeight w:val="1007" w:hRule="atLeast"/>
        </w:trPr>
        <w:tc>
          <w:tcPr>
            <w:tcW w:w="670" w:type="dxa"/>
            <w:tcBorders>
              <w:bottom w:val="single" w:sz="4" w:space="0" w:color="000000"/>
              <w:right w:val="single" w:sz="4" w:space="0" w:color="000000"/>
            </w:tcBorders>
          </w:tcPr>
          <w:p>
            <w:pPr>
              <w:pStyle w:val="TableParagraph"/>
              <w:spacing w:before="4"/>
              <w:rPr>
                <w:b/>
                <w:sz w:val="31"/>
              </w:rPr>
            </w:pPr>
          </w:p>
          <w:p>
            <w:pPr>
              <w:pStyle w:val="TableParagraph"/>
              <w:spacing w:before="1"/>
              <w:ind w:right="1"/>
              <w:jc w:val="center"/>
              <w:rPr>
                <w:sz w:val="24"/>
              </w:rPr>
            </w:pPr>
            <w:r>
              <w:rPr>
                <w:sz w:val="24"/>
              </w:rPr>
              <w:t>2</w:t>
            </w:r>
          </w:p>
        </w:tc>
        <w:tc>
          <w:tcPr>
            <w:tcW w:w="2480" w:type="dxa"/>
            <w:tcBorders>
              <w:left w:val="single" w:sz="4" w:space="0" w:color="000000"/>
              <w:bottom w:val="single" w:sz="4" w:space="0" w:color="000000"/>
              <w:right w:val="single" w:sz="4" w:space="0" w:color="000000"/>
            </w:tcBorders>
          </w:tcPr>
          <w:p>
            <w:pPr>
              <w:pStyle w:val="TableParagraph"/>
              <w:spacing w:before="222"/>
              <w:ind w:left="107" w:right="259"/>
              <w:rPr>
                <w:sz w:val="24"/>
              </w:rPr>
            </w:pPr>
            <w:r>
              <w:rPr>
                <w:sz w:val="24"/>
              </w:rPr>
              <w:t>Sân vận động huyện Gò Dầu</w:t>
            </w:r>
          </w:p>
        </w:tc>
        <w:tc>
          <w:tcPr>
            <w:tcW w:w="819" w:type="dxa"/>
            <w:tcBorders>
              <w:left w:val="single" w:sz="4" w:space="0" w:color="000000"/>
              <w:bottom w:val="single" w:sz="4" w:space="0" w:color="000000"/>
              <w:right w:val="single" w:sz="4" w:space="0" w:color="000000"/>
            </w:tcBorders>
          </w:tcPr>
          <w:p>
            <w:pPr>
              <w:pStyle w:val="TableParagraph"/>
              <w:spacing w:before="4"/>
              <w:rPr>
                <w:b/>
                <w:sz w:val="31"/>
              </w:rPr>
            </w:pPr>
          </w:p>
          <w:p>
            <w:pPr>
              <w:pStyle w:val="TableParagraph"/>
              <w:spacing w:before="1"/>
              <w:ind w:left="120" w:right="115"/>
              <w:jc w:val="center"/>
              <w:rPr>
                <w:sz w:val="24"/>
              </w:rPr>
            </w:pPr>
            <w:r>
              <w:rPr>
                <w:sz w:val="24"/>
              </w:rPr>
              <w:t>DTT</w:t>
            </w:r>
          </w:p>
        </w:tc>
        <w:tc>
          <w:tcPr>
            <w:tcW w:w="831" w:type="dxa"/>
            <w:tcBorders>
              <w:left w:val="single" w:sz="4" w:space="0" w:color="000000"/>
              <w:bottom w:val="single" w:sz="4" w:space="0" w:color="000000"/>
              <w:right w:val="single" w:sz="4" w:space="0" w:color="000000"/>
            </w:tcBorders>
          </w:tcPr>
          <w:p>
            <w:pPr>
              <w:pStyle w:val="TableParagraph"/>
              <w:spacing w:before="4"/>
              <w:rPr>
                <w:b/>
                <w:sz w:val="31"/>
              </w:rPr>
            </w:pPr>
          </w:p>
          <w:p>
            <w:pPr>
              <w:pStyle w:val="TableParagraph"/>
              <w:spacing w:before="1"/>
              <w:ind w:right="98"/>
              <w:jc w:val="right"/>
              <w:rPr>
                <w:sz w:val="24"/>
              </w:rPr>
            </w:pPr>
            <w:r>
              <w:rPr>
                <w:sz w:val="24"/>
              </w:rPr>
              <w:t>3,48</w:t>
            </w:r>
          </w:p>
        </w:tc>
        <w:tc>
          <w:tcPr>
            <w:tcW w:w="778" w:type="dxa"/>
            <w:tcBorders>
              <w:left w:val="single" w:sz="4" w:space="0" w:color="000000"/>
              <w:bottom w:val="single" w:sz="4" w:space="0" w:color="000000"/>
              <w:right w:val="single" w:sz="4" w:space="0" w:color="000000"/>
            </w:tcBorders>
          </w:tcPr>
          <w:p>
            <w:pPr>
              <w:pStyle w:val="TableParagraph"/>
              <w:spacing w:before="4"/>
              <w:rPr>
                <w:b/>
                <w:sz w:val="31"/>
              </w:rPr>
            </w:pPr>
          </w:p>
          <w:p>
            <w:pPr>
              <w:pStyle w:val="TableParagraph"/>
              <w:spacing w:before="1"/>
              <w:ind w:left="245"/>
              <w:rPr>
                <w:sz w:val="24"/>
              </w:rPr>
            </w:pPr>
            <w:r>
              <w:rPr>
                <w:sz w:val="24"/>
              </w:rPr>
              <w:t>3,48</w:t>
            </w:r>
          </w:p>
        </w:tc>
        <w:tc>
          <w:tcPr>
            <w:tcW w:w="1052" w:type="dxa"/>
            <w:tcBorders>
              <w:left w:val="single" w:sz="4" w:space="0" w:color="000000"/>
              <w:bottom w:val="single" w:sz="4" w:space="0" w:color="000000"/>
              <w:right w:val="single" w:sz="4" w:space="0" w:color="000000"/>
            </w:tcBorders>
          </w:tcPr>
          <w:p>
            <w:pPr>
              <w:pStyle w:val="TableParagraph"/>
              <w:spacing w:before="4"/>
              <w:rPr>
                <w:b/>
                <w:sz w:val="31"/>
              </w:rPr>
            </w:pPr>
          </w:p>
          <w:p>
            <w:pPr>
              <w:pStyle w:val="TableParagraph"/>
              <w:spacing w:before="1"/>
              <w:ind w:right="98"/>
              <w:jc w:val="right"/>
              <w:rPr>
                <w:sz w:val="24"/>
              </w:rPr>
            </w:pPr>
            <w:r>
              <w:rPr>
                <w:w w:val="99"/>
                <w:sz w:val="24"/>
              </w:rPr>
              <w:t>-</w:t>
            </w:r>
          </w:p>
        </w:tc>
        <w:tc>
          <w:tcPr>
            <w:tcW w:w="1422" w:type="dxa"/>
            <w:tcBorders>
              <w:left w:val="single" w:sz="4" w:space="0" w:color="000000"/>
              <w:bottom w:val="single" w:sz="4" w:space="0" w:color="000000"/>
              <w:right w:val="single" w:sz="4" w:space="0" w:color="000000"/>
            </w:tcBorders>
          </w:tcPr>
          <w:p>
            <w:pPr>
              <w:pStyle w:val="TableParagraph"/>
              <w:spacing w:before="4"/>
              <w:rPr>
                <w:b/>
                <w:sz w:val="31"/>
              </w:rPr>
            </w:pPr>
          </w:p>
          <w:p>
            <w:pPr>
              <w:pStyle w:val="TableParagraph"/>
              <w:spacing w:before="1"/>
              <w:ind w:left="431" w:right="431"/>
              <w:jc w:val="center"/>
              <w:rPr>
                <w:sz w:val="24"/>
              </w:rPr>
            </w:pPr>
            <w:r>
              <w:rPr>
                <w:sz w:val="24"/>
              </w:rPr>
              <w:t>DTT</w:t>
            </w:r>
          </w:p>
        </w:tc>
        <w:tc>
          <w:tcPr>
            <w:tcW w:w="1527" w:type="dxa"/>
            <w:tcBorders>
              <w:left w:val="single" w:sz="4" w:space="0" w:color="000000"/>
              <w:bottom w:val="single" w:sz="4" w:space="0" w:color="000000"/>
            </w:tcBorders>
          </w:tcPr>
          <w:p>
            <w:pPr>
              <w:pStyle w:val="TableParagraph"/>
              <w:spacing w:before="4"/>
              <w:rPr>
                <w:b/>
                <w:sz w:val="31"/>
              </w:rPr>
            </w:pPr>
          </w:p>
          <w:p>
            <w:pPr>
              <w:pStyle w:val="TableParagraph"/>
              <w:spacing w:before="1"/>
              <w:ind w:left="91" w:right="84"/>
              <w:jc w:val="center"/>
              <w:rPr>
                <w:sz w:val="24"/>
              </w:rPr>
            </w:pPr>
            <w:r>
              <w:rPr>
                <w:sz w:val="24"/>
              </w:rPr>
              <w:t>Hiệp Thạnh</w:t>
            </w:r>
          </w:p>
        </w:tc>
      </w:tr>
      <w:tr>
        <w:trPr>
          <w:trHeight w:val="1009" w:hRule="atLeast"/>
        </w:trPr>
        <w:tc>
          <w:tcPr>
            <w:tcW w:w="670" w:type="dxa"/>
            <w:tcBorders>
              <w:top w:val="single" w:sz="4" w:space="0" w:color="000000"/>
              <w:right w:val="single" w:sz="4" w:space="0" w:color="000000"/>
            </w:tcBorders>
          </w:tcPr>
          <w:p>
            <w:pPr>
              <w:pStyle w:val="TableParagraph"/>
              <w:spacing w:before="4"/>
              <w:rPr>
                <w:b/>
                <w:sz w:val="31"/>
              </w:rPr>
            </w:pPr>
          </w:p>
          <w:p>
            <w:pPr>
              <w:pStyle w:val="TableParagraph"/>
              <w:spacing w:before="1"/>
              <w:ind w:right="1"/>
              <w:jc w:val="center"/>
              <w:rPr>
                <w:sz w:val="24"/>
              </w:rPr>
            </w:pPr>
            <w:r>
              <w:rPr>
                <w:sz w:val="24"/>
              </w:rPr>
              <w:t>3</w:t>
            </w:r>
          </w:p>
        </w:tc>
        <w:tc>
          <w:tcPr>
            <w:tcW w:w="2480" w:type="dxa"/>
            <w:tcBorders>
              <w:top w:val="single" w:sz="4" w:space="0" w:color="000000"/>
              <w:left w:val="single" w:sz="4" w:space="0" w:color="000000"/>
              <w:right w:val="single" w:sz="4" w:space="0" w:color="000000"/>
            </w:tcBorders>
          </w:tcPr>
          <w:p>
            <w:pPr>
              <w:pStyle w:val="TableParagraph"/>
              <w:spacing w:before="4"/>
              <w:rPr>
                <w:b/>
                <w:sz w:val="31"/>
              </w:rPr>
            </w:pPr>
          </w:p>
          <w:p>
            <w:pPr>
              <w:pStyle w:val="TableParagraph"/>
              <w:spacing w:before="1"/>
              <w:ind w:left="107"/>
              <w:rPr>
                <w:sz w:val="24"/>
              </w:rPr>
            </w:pPr>
            <w:r>
              <w:rPr>
                <w:sz w:val="24"/>
              </w:rPr>
              <w:t>Chợ xã Thanh Phước</w:t>
            </w:r>
          </w:p>
        </w:tc>
        <w:tc>
          <w:tcPr>
            <w:tcW w:w="819" w:type="dxa"/>
            <w:tcBorders>
              <w:top w:val="single" w:sz="4" w:space="0" w:color="000000"/>
              <w:left w:val="single" w:sz="4" w:space="0" w:color="000000"/>
              <w:right w:val="single" w:sz="4" w:space="0" w:color="000000"/>
            </w:tcBorders>
          </w:tcPr>
          <w:p>
            <w:pPr>
              <w:pStyle w:val="TableParagraph"/>
              <w:spacing w:before="4"/>
              <w:rPr>
                <w:b/>
                <w:sz w:val="31"/>
              </w:rPr>
            </w:pPr>
          </w:p>
          <w:p>
            <w:pPr>
              <w:pStyle w:val="TableParagraph"/>
              <w:spacing w:before="1"/>
              <w:ind w:left="120" w:right="113"/>
              <w:jc w:val="center"/>
              <w:rPr>
                <w:sz w:val="24"/>
              </w:rPr>
            </w:pPr>
            <w:r>
              <w:rPr>
                <w:sz w:val="24"/>
              </w:rPr>
              <w:t>DCH</w:t>
            </w:r>
          </w:p>
        </w:tc>
        <w:tc>
          <w:tcPr>
            <w:tcW w:w="831" w:type="dxa"/>
            <w:tcBorders>
              <w:top w:val="single" w:sz="4" w:space="0" w:color="000000"/>
              <w:left w:val="single" w:sz="4" w:space="0" w:color="000000"/>
              <w:right w:val="single" w:sz="4" w:space="0" w:color="000000"/>
            </w:tcBorders>
          </w:tcPr>
          <w:p>
            <w:pPr>
              <w:pStyle w:val="TableParagraph"/>
              <w:spacing w:before="4"/>
              <w:rPr>
                <w:b/>
                <w:sz w:val="31"/>
              </w:rPr>
            </w:pPr>
          </w:p>
          <w:p>
            <w:pPr>
              <w:pStyle w:val="TableParagraph"/>
              <w:spacing w:before="1"/>
              <w:ind w:right="98"/>
              <w:jc w:val="right"/>
              <w:rPr>
                <w:sz w:val="24"/>
              </w:rPr>
            </w:pPr>
            <w:r>
              <w:rPr>
                <w:sz w:val="24"/>
              </w:rPr>
              <w:t>0,12</w:t>
            </w:r>
          </w:p>
        </w:tc>
        <w:tc>
          <w:tcPr>
            <w:tcW w:w="778" w:type="dxa"/>
            <w:tcBorders>
              <w:top w:val="single" w:sz="4" w:space="0" w:color="000000"/>
              <w:left w:val="single" w:sz="4" w:space="0" w:color="000000"/>
              <w:right w:val="single" w:sz="4" w:space="0" w:color="000000"/>
            </w:tcBorders>
          </w:tcPr>
          <w:p>
            <w:pPr>
              <w:pStyle w:val="TableParagraph"/>
              <w:rPr>
                <w:sz w:val="24"/>
              </w:rPr>
            </w:pPr>
          </w:p>
        </w:tc>
        <w:tc>
          <w:tcPr>
            <w:tcW w:w="1052" w:type="dxa"/>
            <w:tcBorders>
              <w:top w:val="single" w:sz="4" w:space="0" w:color="000000"/>
              <w:left w:val="single" w:sz="4" w:space="0" w:color="000000"/>
              <w:right w:val="single" w:sz="4" w:space="0" w:color="000000"/>
            </w:tcBorders>
          </w:tcPr>
          <w:p>
            <w:pPr>
              <w:pStyle w:val="TableParagraph"/>
              <w:spacing w:before="4"/>
              <w:rPr>
                <w:b/>
                <w:sz w:val="31"/>
              </w:rPr>
            </w:pPr>
          </w:p>
          <w:p>
            <w:pPr>
              <w:pStyle w:val="TableParagraph"/>
              <w:spacing w:before="1"/>
              <w:ind w:right="98"/>
              <w:jc w:val="right"/>
              <w:rPr>
                <w:sz w:val="24"/>
              </w:rPr>
            </w:pPr>
            <w:r>
              <w:rPr>
                <w:sz w:val="24"/>
              </w:rPr>
              <w:t>0,12</w:t>
            </w:r>
          </w:p>
        </w:tc>
        <w:tc>
          <w:tcPr>
            <w:tcW w:w="1422" w:type="dxa"/>
            <w:tcBorders>
              <w:top w:val="single" w:sz="4" w:space="0" w:color="000000"/>
              <w:left w:val="single" w:sz="4" w:space="0" w:color="000000"/>
              <w:right w:val="single" w:sz="4" w:space="0" w:color="000000"/>
            </w:tcBorders>
          </w:tcPr>
          <w:p>
            <w:pPr>
              <w:pStyle w:val="TableParagraph"/>
              <w:spacing w:before="4"/>
              <w:rPr>
                <w:b/>
                <w:sz w:val="31"/>
              </w:rPr>
            </w:pPr>
          </w:p>
          <w:p>
            <w:pPr>
              <w:pStyle w:val="TableParagraph"/>
              <w:spacing w:before="1"/>
              <w:ind w:left="432" w:right="431"/>
              <w:jc w:val="center"/>
              <w:rPr>
                <w:sz w:val="24"/>
              </w:rPr>
            </w:pPr>
            <w:r>
              <w:rPr>
                <w:sz w:val="24"/>
              </w:rPr>
              <w:t>SKC</w:t>
            </w:r>
          </w:p>
        </w:tc>
        <w:tc>
          <w:tcPr>
            <w:tcW w:w="1527" w:type="dxa"/>
            <w:tcBorders>
              <w:top w:val="single" w:sz="4" w:space="0" w:color="000000"/>
              <w:left w:val="single" w:sz="4" w:space="0" w:color="000000"/>
            </w:tcBorders>
          </w:tcPr>
          <w:p>
            <w:pPr>
              <w:pStyle w:val="TableParagraph"/>
              <w:spacing w:before="4"/>
              <w:rPr>
                <w:b/>
                <w:sz w:val="31"/>
              </w:rPr>
            </w:pPr>
          </w:p>
          <w:p>
            <w:pPr>
              <w:pStyle w:val="TableParagraph"/>
              <w:spacing w:before="1"/>
              <w:ind w:left="91" w:right="85"/>
              <w:jc w:val="center"/>
              <w:rPr>
                <w:sz w:val="24"/>
              </w:rPr>
            </w:pPr>
            <w:r>
              <w:rPr>
                <w:sz w:val="24"/>
              </w:rPr>
              <w:t>Thanh Phước</w:t>
            </w:r>
          </w:p>
        </w:tc>
      </w:tr>
    </w:tbl>
    <w:p>
      <w:pPr>
        <w:pStyle w:val="Heading2"/>
        <w:spacing w:before="129"/>
        <w:ind w:left="1399" w:firstLine="0"/>
        <w:jc w:val="left"/>
        <w:rPr>
          <w:i/>
        </w:rPr>
      </w:pPr>
      <w:r>
        <w:rPr>
          <w:i/>
        </w:rPr>
        <w:t>- Kết quả chuyển mục đích sử dụng đất:</w:t>
      </w:r>
    </w:p>
    <w:p>
      <w:pPr>
        <w:spacing w:before="183"/>
        <w:ind w:left="1310" w:right="0" w:firstLine="0"/>
        <w:jc w:val="left"/>
        <w:rPr>
          <w:b/>
          <w:sz w:val="28"/>
        </w:rPr>
      </w:pPr>
      <w:bookmarkStart w:name="_bookmark151" w:id="213"/>
      <w:bookmarkEnd w:id="213"/>
      <w:r>
        <w:rPr/>
      </w:r>
      <w:r>
        <w:rPr>
          <w:b/>
          <w:sz w:val="28"/>
        </w:rPr>
        <w:t>Bảng 77: Kết quả thực hiện chuyển mục đích sử dụng đất năm 2024</w:t>
      </w:r>
    </w:p>
    <w:p>
      <w:pPr>
        <w:pStyle w:val="BodyText"/>
        <w:spacing w:before="0"/>
        <w:ind w:left="0" w:firstLine="0"/>
        <w:jc w:val="left"/>
        <w:rPr>
          <w:b/>
          <w:sz w:val="17"/>
        </w:rPr>
      </w:pPr>
    </w:p>
    <w:tbl>
      <w:tblPr>
        <w:tblW w:w="0" w:type="auto"/>
        <w:jc w:val="left"/>
        <w:tblInd w:w="4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917"/>
        <w:gridCol w:w="2979"/>
        <w:gridCol w:w="1416"/>
        <w:gridCol w:w="1702"/>
        <w:gridCol w:w="1560"/>
        <w:gridCol w:w="1203"/>
      </w:tblGrid>
      <w:tr>
        <w:trPr>
          <w:trHeight w:val="1775" w:hRule="atLeast"/>
        </w:trPr>
        <w:tc>
          <w:tcPr>
            <w:tcW w:w="917" w:type="dxa"/>
            <w:tcBorders>
              <w:bottom w:val="single" w:sz="4" w:space="0" w:color="000000"/>
              <w:right w:val="single" w:sz="4" w:space="0" w:color="000000"/>
            </w:tcBorders>
          </w:tcPr>
          <w:p>
            <w:pPr>
              <w:pStyle w:val="TableParagraph"/>
              <w:rPr>
                <w:b/>
                <w:sz w:val="26"/>
              </w:rPr>
            </w:pPr>
          </w:p>
          <w:p>
            <w:pPr>
              <w:pStyle w:val="TableParagraph"/>
              <w:spacing w:before="8"/>
              <w:rPr>
                <w:b/>
                <w:sz w:val="36"/>
              </w:rPr>
            </w:pPr>
          </w:p>
          <w:p>
            <w:pPr>
              <w:pStyle w:val="TableParagraph"/>
              <w:ind w:left="340"/>
              <w:rPr>
                <w:b/>
                <w:sz w:val="24"/>
              </w:rPr>
            </w:pPr>
            <w:r>
              <w:rPr>
                <w:b/>
                <w:sz w:val="24"/>
              </w:rPr>
              <w:t>TT</w:t>
            </w:r>
          </w:p>
        </w:tc>
        <w:tc>
          <w:tcPr>
            <w:tcW w:w="2979" w:type="dxa"/>
            <w:tcBorders>
              <w:left w:val="single" w:sz="4" w:space="0" w:color="000000"/>
              <w:bottom w:val="single" w:sz="4" w:space="0" w:color="000000"/>
              <w:right w:val="single" w:sz="4" w:space="0" w:color="000000"/>
            </w:tcBorders>
          </w:tcPr>
          <w:p>
            <w:pPr>
              <w:pStyle w:val="TableParagraph"/>
              <w:rPr>
                <w:b/>
                <w:sz w:val="26"/>
              </w:rPr>
            </w:pPr>
          </w:p>
          <w:p>
            <w:pPr>
              <w:pStyle w:val="TableParagraph"/>
              <w:spacing w:before="8"/>
              <w:rPr>
                <w:b/>
                <w:sz w:val="36"/>
              </w:rPr>
            </w:pPr>
          </w:p>
          <w:p>
            <w:pPr>
              <w:pStyle w:val="TableParagraph"/>
              <w:ind w:left="582"/>
              <w:rPr>
                <w:b/>
                <w:sz w:val="24"/>
              </w:rPr>
            </w:pPr>
            <w:r>
              <w:rPr>
                <w:b/>
                <w:sz w:val="24"/>
              </w:rPr>
              <w:t>Chỉ tiêu sử dụng đất</w:t>
            </w:r>
          </w:p>
        </w:tc>
        <w:tc>
          <w:tcPr>
            <w:tcW w:w="1416" w:type="dxa"/>
            <w:tcBorders>
              <w:left w:val="single" w:sz="4" w:space="0" w:color="000000"/>
              <w:bottom w:val="single" w:sz="4" w:space="0" w:color="000000"/>
              <w:right w:val="single" w:sz="4" w:space="0" w:color="000000"/>
            </w:tcBorders>
          </w:tcPr>
          <w:p>
            <w:pPr>
              <w:pStyle w:val="TableParagraph"/>
              <w:rPr>
                <w:b/>
                <w:sz w:val="26"/>
              </w:rPr>
            </w:pPr>
          </w:p>
          <w:p>
            <w:pPr>
              <w:pStyle w:val="TableParagraph"/>
              <w:spacing w:before="8"/>
              <w:rPr>
                <w:b/>
                <w:sz w:val="36"/>
              </w:rPr>
            </w:pPr>
          </w:p>
          <w:p>
            <w:pPr>
              <w:pStyle w:val="TableParagraph"/>
              <w:ind w:left="676"/>
              <w:rPr>
                <w:b/>
                <w:sz w:val="24"/>
              </w:rPr>
            </w:pPr>
            <w:r>
              <w:rPr>
                <w:b/>
                <w:sz w:val="24"/>
              </w:rPr>
              <w:t>Mã</w:t>
            </w:r>
          </w:p>
        </w:tc>
        <w:tc>
          <w:tcPr>
            <w:tcW w:w="1702" w:type="dxa"/>
            <w:tcBorders>
              <w:left w:val="single" w:sz="4" w:space="0" w:color="000000"/>
              <w:bottom w:val="single" w:sz="4" w:space="0" w:color="000000"/>
              <w:right w:val="single" w:sz="4" w:space="0" w:color="000000"/>
            </w:tcBorders>
          </w:tcPr>
          <w:p>
            <w:pPr>
              <w:pStyle w:val="TableParagraph"/>
              <w:spacing w:line="288" w:lineRule="auto" w:before="59"/>
              <w:ind w:left="88" w:right="17" w:hanging="1"/>
              <w:jc w:val="center"/>
              <w:rPr>
                <w:b/>
                <w:sz w:val="24"/>
              </w:rPr>
            </w:pPr>
            <w:r>
              <w:rPr>
                <w:b/>
                <w:sz w:val="24"/>
              </w:rPr>
              <w:t>Diện tích chuyển mục đích năm 2024 được phê duyệt (ha)</w:t>
            </w:r>
          </w:p>
        </w:tc>
        <w:tc>
          <w:tcPr>
            <w:tcW w:w="1560" w:type="dxa"/>
            <w:tcBorders>
              <w:left w:val="single" w:sz="4" w:space="0" w:color="000000"/>
              <w:bottom w:val="single" w:sz="4" w:space="0" w:color="000000"/>
              <w:right w:val="single" w:sz="4" w:space="0" w:color="000000"/>
            </w:tcBorders>
          </w:tcPr>
          <w:p>
            <w:pPr>
              <w:pStyle w:val="TableParagraph"/>
              <w:spacing w:before="10"/>
              <w:rPr>
                <w:b/>
                <w:sz w:val="33"/>
              </w:rPr>
            </w:pPr>
          </w:p>
          <w:p>
            <w:pPr>
              <w:pStyle w:val="TableParagraph"/>
              <w:spacing w:line="288" w:lineRule="auto" w:before="1"/>
              <w:ind w:left="312" w:right="271" w:firstLine="2"/>
              <w:jc w:val="center"/>
              <w:rPr>
                <w:b/>
                <w:sz w:val="24"/>
              </w:rPr>
            </w:pPr>
            <w:r>
              <w:rPr>
                <w:b/>
                <w:sz w:val="24"/>
              </w:rPr>
              <w:t>Kết quả thực hiện (ha)</w:t>
            </w:r>
          </w:p>
        </w:tc>
        <w:tc>
          <w:tcPr>
            <w:tcW w:w="1203" w:type="dxa"/>
            <w:tcBorders>
              <w:left w:val="single" w:sz="4" w:space="0" w:color="000000"/>
              <w:bottom w:val="single" w:sz="4" w:space="0" w:color="000000"/>
            </w:tcBorders>
          </w:tcPr>
          <w:p>
            <w:pPr>
              <w:pStyle w:val="TableParagraph"/>
              <w:rPr>
                <w:b/>
                <w:sz w:val="26"/>
              </w:rPr>
            </w:pPr>
          </w:p>
          <w:p>
            <w:pPr>
              <w:pStyle w:val="TableParagraph"/>
              <w:spacing w:before="8"/>
              <w:rPr>
                <w:b/>
                <w:sz w:val="36"/>
              </w:rPr>
            </w:pPr>
          </w:p>
          <w:p>
            <w:pPr>
              <w:pStyle w:val="TableParagraph"/>
              <w:ind w:right="155"/>
              <w:jc w:val="right"/>
              <w:rPr>
                <w:b/>
                <w:sz w:val="24"/>
              </w:rPr>
            </w:pPr>
            <w:r>
              <w:rPr>
                <w:b/>
                <w:sz w:val="24"/>
              </w:rPr>
              <w:t>Tỷ lệ %</w:t>
            </w:r>
          </w:p>
        </w:tc>
      </w:tr>
      <w:tr>
        <w:trPr>
          <w:trHeight w:val="782" w:hRule="atLeast"/>
        </w:trPr>
        <w:tc>
          <w:tcPr>
            <w:tcW w:w="917" w:type="dxa"/>
            <w:tcBorders>
              <w:top w:val="single" w:sz="4" w:space="0" w:color="000000"/>
              <w:bottom w:val="single" w:sz="4" w:space="0" w:color="000000"/>
              <w:right w:val="single" w:sz="4" w:space="0" w:color="000000"/>
            </w:tcBorders>
          </w:tcPr>
          <w:p>
            <w:pPr>
              <w:pStyle w:val="TableParagraph"/>
              <w:spacing w:before="224"/>
              <w:ind w:right="257"/>
              <w:jc w:val="right"/>
              <w:rPr>
                <w:b/>
                <w:sz w:val="24"/>
              </w:rPr>
            </w:pPr>
            <w:r>
              <w:rPr>
                <w:b/>
                <w:w w:val="99"/>
                <w:sz w:val="24"/>
              </w:rPr>
              <w:t>I</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9"/>
              <w:ind w:left="107" w:right="267"/>
              <w:rPr>
                <w:b/>
                <w:sz w:val="24"/>
              </w:rPr>
            </w:pPr>
            <w:r>
              <w:rPr>
                <w:b/>
                <w:sz w:val="24"/>
              </w:rPr>
              <w:t>Đất nông nghiệp chuyển sang đất phi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spacing w:before="224"/>
              <w:ind w:left="179"/>
              <w:rPr>
                <w:b/>
                <w:sz w:val="24"/>
              </w:rPr>
            </w:pPr>
            <w:r>
              <w:rPr>
                <w:b/>
                <w:sz w:val="24"/>
              </w:rPr>
              <w:t>NNP/PNN</w:t>
            </w: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231"/>
              <w:ind w:right="96"/>
              <w:jc w:val="right"/>
              <w:rPr>
                <w:b/>
                <w:sz w:val="24"/>
              </w:rPr>
            </w:pPr>
            <w:r>
              <w:rPr>
                <w:b/>
                <w:sz w:val="24"/>
              </w:rPr>
              <w:t>796,00</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231"/>
              <w:ind w:right="95"/>
              <w:jc w:val="right"/>
              <w:rPr>
                <w:b/>
                <w:sz w:val="24"/>
              </w:rPr>
            </w:pPr>
            <w:r>
              <w:rPr>
                <w:b/>
                <w:sz w:val="24"/>
              </w:rPr>
              <w:t>19,40</w:t>
            </w:r>
          </w:p>
        </w:tc>
        <w:tc>
          <w:tcPr>
            <w:tcW w:w="1203" w:type="dxa"/>
            <w:tcBorders>
              <w:top w:val="single" w:sz="4" w:space="0" w:color="000000"/>
              <w:left w:val="single" w:sz="4" w:space="0" w:color="000000"/>
              <w:bottom w:val="single" w:sz="4" w:space="0" w:color="000000"/>
            </w:tcBorders>
          </w:tcPr>
          <w:p>
            <w:pPr>
              <w:pStyle w:val="TableParagraph"/>
              <w:spacing w:before="231"/>
              <w:ind w:right="86"/>
              <w:jc w:val="right"/>
              <w:rPr>
                <w:b/>
                <w:sz w:val="24"/>
              </w:rPr>
            </w:pPr>
            <w:r>
              <w:rPr>
                <w:b/>
                <w:sz w:val="24"/>
              </w:rPr>
              <w:t>2,44</w:t>
            </w:r>
          </w:p>
        </w:tc>
      </w:tr>
      <w:tr>
        <w:trPr>
          <w:trHeight w:val="782" w:hRule="atLeast"/>
        </w:trPr>
        <w:tc>
          <w:tcPr>
            <w:tcW w:w="917" w:type="dxa"/>
            <w:tcBorders>
              <w:top w:val="single" w:sz="4" w:space="0" w:color="000000"/>
              <w:bottom w:val="single" w:sz="4" w:space="0" w:color="000000"/>
              <w:right w:val="single" w:sz="4" w:space="0" w:color="000000"/>
            </w:tcBorders>
          </w:tcPr>
          <w:p>
            <w:pPr>
              <w:pStyle w:val="TableParagraph"/>
              <w:spacing w:before="219"/>
              <w:ind w:right="155"/>
              <w:jc w:val="right"/>
              <w:rPr>
                <w:sz w:val="24"/>
              </w:rPr>
            </w:pPr>
            <w:r>
              <w:rPr>
                <w:sz w:val="24"/>
              </w:rPr>
              <w:t>1.1</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4"/>
              <w:ind w:left="107" w:right="169"/>
              <w:rPr>
                <w:sz w:val="24"/>
              </w:rPr>
            </w:pPr>
            <w:r>
              <w:rPr>
                <w:sz w:val="24"/>
              </w:rPr>
              <w:t>Đất lúa chuyển sang đất phi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spacing w:before="219"/>
              <w:ind w:left="186"/>
              <w:rPr>
                <w:sz w:val="24"/>
              </w:rPr>
            </w:pPr>
            <w:r>
              <w:rPr>
                <w:sz w:val="24"/>
              </w:rPr>
              <w:t>LUA/PNN</w:t>
            </w: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227"/>
              <w:ind w:right="96"/>
              <w:jc w:val="right"/>
              <w:rPr>
                <w:sz w:val="24"/>
              </w:rPr>
            </w:pPr>
            <w:r>
              <w:rPr>
                <w:sz w:val="24"/>
              </w:rPr>
              <w:t>159,88</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227"/>
              <w:ind w:right="95"/>
              <w:jc w:val="right"/>
              <w:rPr>
                <w:sz w:val="24"/>
              </w:rPr>
            </w:pPr>
            <w:r>
              <w:rPr>
                <w:sz w:val="24"/>
              </w:rPr>
              <w:t>8,22</w:t>
            </w:r>
          </w:p>
        </w:tc>
        <w:tc>
          <w:tcPr>
            <w:tcW w:w="1203" w:type="dxa"/>
            <w:tcBorders>
              <w:top w:val="single" w:sz="4" w:space="0" w:color="000000"/>
              <w:left w:val="single" w:sz="4" w:space="0" w:color="000000"/>
              <w:bottom w:val="single" w:sz="4" w:space="0" w:color="000000"/>
            </w:tcBorders>
          </w:tcPr>
          <w:p>
            <w:pPr>
              <w:pStyle w:val="TableParagraph"/>
              <w:spacing w:before="227"/>
              <w:ind w:right="86"/>
              <w:jc w:val="right"/>
              <w:rPr>
                <w:sz w:val="24"/>
              </w:rPr>
            </w:pPr>
            <w:r>
              <w:rPr>
                <w:sz w:val="24"/>
              </w:rPr>
              <w:t>5,14</w:t>
            </w:r>
          </w:p>
        </w:tc>
      </w:tr>
      <w:tr>
        <w:trPr>
          <w:trHeight w:val="1115" w:hRule="atLeast"/>
        </w:trPr>
        <w:tc>
          <w:tcPr>
            <w:tcW w:w="917" w:type="dxa"/>
            <w:tcBorders>
              <w:top w:val="single" w:sz="4" w:space="0" w:color="000000"/>
              <w:bottom w:val="single" w:sz="4" w:space="0" w:color="000000"/>
              <w:right w:val="single" w:sz="4" w:space="0" w:color="000000"/>
            </w:tcBorders>
          </w:tcPr>
          <w:p>
            <w:pPr>
              <w:pStyle w:val="TableParagraph"/>
              <w:rPr>
                <w:sz w:val="24"/>
              </w:rPr>
            </w:pP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6"/>
              <w:ind w:left="107" w:right="250"/>
              <w:rPr>
                <w:i/>
                <w:sz w:val="24"/>
              </w:rPr>
            </w:pPr>
            <w:r>
              <w:rPr>
                <w:i/>
                <w:sz w:val="24"/>
              </w:rPr>
              <w:t>Đất chuyên trồng lúa nước </w:t>
            </w:r>
            <w:r>
              <w:rPr>
                <w:i/>
                <w:sz w:val="24"/>
              </w:rPr>
              <w:t>chuyển sang đất phi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33"/>
              </w:rPr>
            </w:pPr>
          </w:p>
          <w:p>
            <w:pPr>
              <w:pStyle w:val="TableParagraph"/>
              <w:ind w:left="205"/>
              <w:rPr>
                <w:i/>
                <w:sz w:val="24"/>
              </w:rPr>
            </w:pPr>
            <w:r>
              <w:rPr>
                <w:i/>
                <w:sz w:val="24"/>
              </w:rPr>
              <w:t>LUC/PNN</w:t>
            </w: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147,76</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5"/>
              <w:jc w:val="right"/>
              <w:rPr>
                <w:sz w:val="24"/>
              </w:rPr>
            </w:pPr>
            <w:r>
              <w:rPr>
                <w:sz w:val="24"/>
              </w:rPr>
              <w:t>5,00</w:t>
            </w:r>
          </w:p>
        </w:tc>
        <w:tc>
          <w:tcPr>
            <w:tcW w:w="1203"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6"/>
              <w:jc w:val="right"/>
              <w:rPr>
                <w:sz w:val="24"/>
              </w:rPr>
            </w:pPr>
            <w:r>
              <w:rPr>
                <w:sz w:val="24"/>
              </w:rPr>
              <w:t>3,38</w:t>
            </w:r>
          </w:p>
        </w:tc>
      </w:tr>
      <w:tr>
        <w:trPr>
          <w:trHeight w:val="1113" w:hRule="atLeast"/>
        </w:trPr>
        <w:tc>
          <w:tcPr>
            <w:tcW w:w="917" w:type="dxa"/>
            <w:tcBorders>
              <w:top w:val="single" w:sz="4" w:space="0" w:color="000000"/>
              <w:bottom w:val="single" w:sz="4" w:space="0" w:color="000000"/>
              <w:right w:val="single" w:sz="4" w:space="0" w:color="000000"/>
            </w:tcBorders>
          </w:tcPr>
          <w:p>
            <w:pPr>
              <w:pStyle w:val="TableParagraph"/>
              <w:spacing w:before="5"/>
              <w:rPr>
                <w:b/>
                <w:sz w:val="33"/>
              </w:rPr>
            </w:pPr>
          </w:p>
          <w:p>
            <w:pPr>
              <w:pStyle w:val="TableParagraph"/>
              <w:spacing w:before="1"/>
              <w:ind w:right="155"/>
              <w:jc w:val="right"/>
              <w:rPr>
                <w:sz w:val="24"/>
              </w:rPr>
            </w:pPr>
            <w:r>
              <w:rPr>
                <w:sz w:val="24"/>
              </w:rPr>
              <w:t>1.2</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4"/>
              <w:ind w:left="107" w:right="267"/>
              <w:rPr>
                <w:sz w:val="24"/>
              </w:rPr>
            </w:pPr>
            <w:r>
              <w:rPr>
                <w:sz w:val="24"/>
              </w:rPr>
              <w:t>Đất trồng cây hàng năm khác chuyển sang đất phi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spacing w:before="5"/>
              <w:rPr>
                <w:b/>
                <w:sz w:val="33"/>
              </w:rPr>
            </w:pPr>
          </w:p>
          <w:p>
            <w:pPr>
              <w:pStyle w:val="TableParagraph"/>
              <w:spacing w:before="1"/>
              <w:ind w:left="172"/>
              <w:rPr>
                <w:sz w:val="24"/>
              </w:rPr>
            </w:pPr>
            <w:r>
              <w:rPr>
                <w:sz w:val="24"/>
              </w:rPr>
              <w:t>HNK/PNN</w:t>
            </w: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33,53</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5"/>
              <w:jc w:val="right"/>
              <w:rPr>
                <w:sz w:val="24"/>
              </w:rPr>
            </w:pPr>
            <w:r>
              <w:rPr>
                <w:sz w:val="24"/>
              </w:rPr>
              <w:t>4,48</w:t>
            </w:r>
          </w:p>
        </w:tc>
        <w:tc>
          <w:tcPr>
            <w:tcW w:w="1203"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6"/>
              <w:jc w:val="right"/>
              <w:rPr>
                <w:sz w:val="24"/>
              </w:rPr>
            </w:pPr>
            <w:r>
              <w:rPr>
                <w:sz w:val="24"/>
              </w:rPr>
              <w:t>13,36</w:t>
            </w:r>
          </w:p>
        </w:tc>
      </w:tr>
      <w:tr>
        <w:trPr>
          <w:trHeight w:val="1113" w:hRule="atLeast"/>
        </w:trPr>
        <w:tc>
          <w:tcPr>
            <w:tcW w:w="917" w:type="dxa"/>
            <w:tcBorders>
              <w:top w:val="single" w:sz="4" w:space="0" w:color="000000"/>
              <w:bottom w:val="single" w:sz="4" w:space="0" w:color="000000"/>
              <w:right w:val="single" w:sz="4" w:space="0" w:color="000000"/>
            </w:tcBorders>
          </w:tcPr>
          <w:p>
            <w:pPr>
              <w:pStyle w:val="TableParagraph"/>
              <w:spacing w:before="5"/>
              <w:rPr>
                <w:b/>
                <w:sz w:val="33"/>
              </w:rPr>
            </w:pPr>
          </w:p>
          <w:p>
            <w:pPr>
              <w:pStyle w:val="TableParagraph"/>
              <w:spacing w:before="1"/>
              <w:ind w:right="155"/>
              <w:jc w:val="right"/>
              <w:rPr>
                <w:sz w:val="24"/>
              </w:rPr>
            </w:pPr>
            <w:r>
              <w:rPr>
                <w:sz w:val="24"/>
              </w:rPr>
              <w:t>1.3</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4"/>
              <w:ind w:left="107" w:right="389"/>
              <w:rPr>
                <w:sz w:val="24"/>
              </w:rPr>
            </w:pPr>
            <w:r>
              <w:rPr>
                <w:sz w:val="24"/>
              </w:rPr>
              <w:t>Đất trồng cây lâu năm chuyển sang đất phi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spacing w:before="5"/>
              <w:rPr>
                <w:b/>
                <w:sz w:val="33"/>
              </w:rPr>
            </w:pPr>
          </w:p>
          <w:p>
            <w:pPr>
              <w:pStyle w:val="TableParagraph"/>
              <w:spacing w:before="1"/>
              <w:ind w:left="193"/>
              <w:rPr>
                <w:sz w:val="24"/>
              </w:rPr>
            </w:pPr>
            <w:r>
              <w:rPr>
                <w:sz w:val="24"/>
              </w:rPr>
              <w:t>CLN/PNN</w:t>
            </w: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597,12</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5"/>
              <w:jc w:val="right"/>
              <w:rPr>
                <w:sz w:val="24"/>
              </w:rPr>
            </w:pPr>
            <w:r>
              <w:rPr>
                <w:sz w:val="24"/>
              </w:rPr>
              <w:t>6,51</w:t>
            </w:r>
          </w:p>
        </w:tc>
        <w:tc>
          <w:tcPr>
            <w:tcW w:w="1203"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6"/>
              <w:jc w:val="right"/>
              <w:rPr>
                <w:sz w:val="24"/>
              </w:rPr>
            </w:pPr>
            <w:r>
              <w:rPr>
                <w:sz w:val="24"/>
              </w:rPr>
              <w:t>1,09</w:t>
            </w:r>
          </w:p>
        </w:tc>
      </w:tr>
      <w:tr>
        <w:trPr>
          <w:trHeight w:val="1113" w:hRule="atLeast"/>
        </w:trPr>
        <w:tc>
          <w:tcPr>
            <w:tcW w:w="917" w:type="dxa"/>
            <w:tcBorders>
              <w:top w:val="single" w:sz="4" w:space="0" w:color="000000"/>
              <w:bottom w:val="single" w:sz="4" w:space="0" w:color="000000"/>
              <w:right w:val="single" w:sz="4" w:space="0" w:color="000000"/>
            </w:tcBorders>
          </w:tcPr>
          <w:p>
            <w:pPr>
              <w:pStyle w:val="TableParagraph"/>
              <w:spacing w:before="5"/>
              <w:rPr>
                <w:b/>
                <w:sz w:val="33"/>
              </w:rPr>
            </w:pPr>
          </w:p>
          <w:p>
            <w:pPr>
              <w:pStyle w:val="TableParagraph"/>
              <w:spacing w:before="1"/>
              <w:ind w:right="155"/>
              <w:jc w:val="right"/>
              <w:rPr>
                <w:sz w:val="24"/>
              </w:rPr>
            </w:pPr>
            <w:r>
              <w:rPr>
                <w:sz w:val="24"/>
              </w:rPr>
              <w:t>1.4</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4"/>
              <w:ind w:left="107" w:right="388"/>
              <w:rPr>
                <w:sz w:val="24"/>
              </w:rPr>
            </w:pPr>
            <w:r>
              <w:rPr>
                <w:sz w:val="24"/>
              </w:rPr>
              <w:t>Đất trồng nuôi trồng thủy sản chuyển sang đất phi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spacing w:before="5"/>
              <w:rPr>
                <w:b/>
                <w:sz w:val="33"/>
              </w:rPr>
            </w:pPr>
          </w:p>
          <w:p>
            <w:pPr>
              <w:pStyle w:val="TableParagraph"/>
              <w:spacing w:before="1"/>
              <w:ind w:left="205"/>
              <w:rPr>
                <w:sz w:val="24"/>
              </w:rPr>
            </w:pPr>
            <w:r>
              <w:rPr>
                <w:sz w:val="24"/>
              </w:rPr>
              <w:t>NTS/PNN</w:t>
            </w: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6"/>
              <w:jc w:val="right"/>
              <w:rPr>
                <w:sz w:val="24"/>
              </w:rPr>
            </w:pPr>
            <w:r>
              <w:rPr>
                <w:sz w:val="24"/>
              </w:rPr>
              <w:t>5,39</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5"/>
              <w:jc w:val="right"/>
              <w:rPr>
                <w:sz w:val="24"/>
              </w:rPr>
            </w:pPr>
            <w:r>
              <w:rPr>
                <w:sz w:val="24"/>
              </w:rPr>
              <w:t>0,20</w:t>
            </w:r>
          </w:p>
        </w:tc>
        <w:tc>
          <w:tcPr>
            <w:tcW w:w="1203" w:type="dxa"/>
            <w:tcBorders>
              <w:top w:val="single" w:sz="4" w:space="0" w:color="000000"/>
              <w:left w:val="single" w:sz="4" w:space="0" w:color="000000"/>
              <w:bottom w:val="single" w:sz="4" w:space="0" w:color="000000"/>
            </w:tcBorders>
          </w:tcPr>
          <w:p>
            <w:pPr>
              <w:pStyle w:val="TableParagraph"/>
              <w:spacing w:before="1"/>
              <w:rPr>
                <w:b/>
                <w:sz w:val="34"/>
              </w:rPr>
            </w:pPr>
          </w:p>
          <w:p>
            <w:pPr>
              <w:pStyle w:val="TableParagraph"/>
              <w:ind w:right="86"/>
              <w:jc w:val="right"/>
              <w:rPr>
                <w:sz w:val="24"/>
              </w:rPr>
            </w:pPr>
            <w:r>
              <w:rPr>
                <w:sz w:val="24"/>
              </w:rPr>
              <w:t>3,71</w:t>
            </w:r>
          </w:p>
        </w:tc>
      </w:tr>
      <w:tr>
        <w:trPr>
          <w:trHeight w:val="1113" w:hRule="atLeast"/>
        </w:trPr>
        <w:tc>
          <w:tcPr>
            <w:tcW w:w="917" w:type="dxa"/>
            <w:tcBorders>
              <w:top w:val="single" w:sz="4" w:space="0" w:color="000000"/>
              <w:bottom w:val="single" w:sz="4" w:space="0" w:color="000000"/>
              <w:right w:val="single" w:sz="4" w:space="0" w:color="000000"/>
            </w:tcBorders>
          </w:tcPr>
          <w:p>
            <w:pPr>
              <w:pStyle w:val="TableParagraph"/>
              <w:spacing w:before="10"/>
              <w:rPr>
                <w:b/>
                <w:sz w:val="33"/>
              </w:rPr>
            </w:pPr>
          </w:p>
          <w:p>
            <w:pPr>
              <w:pStyle w:val="TableParagraph"/>
              <w:ind w:left="496"/>
              <w:rPr>
                <w:b/>
                <w:sz w:val="24"/>
              </w:rPr>
            </w:pPr>
            <w:r>
              <w:rPr>
                <w:b/>
                <w:sz w:val="24"/>
              </w:rPr>
              <w:t>II</w:t>
            </w:r>
          </w:p>
        </w:tc>
        <w:tc>
          <w:tcPr>
            <w:tcW w:w="2979" w:type="dxa"/>
            <w:tcBorders>
              <w:top w:val="single" w:sz="4" w:space="0" w:color="000000"/>
              <w:left w:val="single" w:sz="4" w:space="0" w:color="000000"/>
              <w:bottom w:val="single" w:sz="4" w:space="0" w:color="000000"/>
              <w:right w:val="single" w:sz="4" w:space="0" w:color="000000"/>
            </w:tcBorders>
          </w:tcPr>
          <w:p>
            <w:pPr>
              <w:pStyle w:val="TableParagraph"/>
              <w:spacing w:line="288" w:lineRule="auto" w:before="59"/>
              <w:ind w:left="107" w:right="221"/>
              <w:rPr>
                <w:b/>
                <w:sz w:val="24"/>
              </w:rPr>
            </w:pPr>
            <w:r>
              <w:rPr>
                <w:b/>
                <w:sz w:val="24"/>
              </w:rPr>
              <w:t>Chuyển đổi cơ cấu sử dụng đất trong nội bộ đất nông nghiệp</w:t>
            </w:r>
          </w:p>
        </w:tc>
        <w:tc>
          <w:tcPr>
            <w:tcW w:w="1416"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70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34"/>
              </w:rPr>
            </w:pPr>
          </w:p>
          <w:p>
            <w:pPr>
              <w:pStyle w:val="TableParagraph"/>
              <w:ind w:right="95"/>
              <w:jc w:val="right"/>
              <w:rPr>
                <w:sz w:val="24"/>
              </w:rPr>
            </w:pPr>
            <w:r>
              <w:rPr>
                <w:w w:val="99"/>
                <w:sz w:val="24"/>
              </w:rPr>
              <w:t>-</w:t>
            </w:r>
          </w:p>
        </w:tc>
        <w:tc>
          <w:tcPr>
            <w:tcW w:w="156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03" w:type="dxa"/>
            <w:tcBorders>
              <w:top w:val="single" w:sz="4" w:space="0" w:color="000000"/>
              <w:left w:val="single" w:sz="4" w:space="0" w:color="000000"/>
              <w:bottom w:val="single" w:sz="4" w:space="0" w:color="000000"/>
            </w:tcBorders>
          </w:tcPr>
          <w:p>
            <w:pPr>
              <w:pStyle w:val="TableParagraph"/>
              <w:rPr>
                <w:sz w:val="24"/>
              </w:rPr>
            </w:pPr>
          </w:p>
        </w:tc>
      </w:tr>
      <w:tr>
        <w:trPr>
          <w:trHeight w:val="949" w:hRule="atLeast"/>
        </w:trPr>
        <w:tc>
          <w:tcPr>
            <w:tcW w:w="917" w:type="dxa"/>
            <w:tcBorders>
              <w:top w:val="single" w:sz="4" w:space="0" w:color="000000"/>
              <w:right w:val="single" w:sz="4" w:space="0" w:color="000000"/>
            </w:tcBorders>
          </w:tcPr>
          <w:p>
            <w:pPr>
              <w:pStyle w:val="TableParagraph"/>
              <w:spacing w:before="9"/>
              <w:rPr>
                <w:b/>
                <w:sz w:val="26"/>
              </w:rPr>
            </w:pPr>
          </w:p>
          <w:p>
            <w:pPr>
              <w:pStyle w:val="TableParagraph"/>
              <w:ind w:right="163"/>
              <w:jc w:val="right"/>
              <w:rPr>
                <w:b/>
                <w:sz w:val="24"/>
              </w:rPr>
            </w:pPr>
            <w:r>
              <w:rPr>
                <w:b/>
                <w:w w:val="95"/>
                <w:sz w:val="24"/>
              </w:rPr>
              <w:t>III</w:t>
            </w:r>
          </w:p>
        </w:tc>
        <w:tc>
          <w:tcPr>
            <w:tcW w:w="2979" w:type="dxa"/>
            <w:tcBorders>
              <w:top w:val="single" w:sz="4" w:space="0" w:color="000000"/>
              <w:left w:val="single" w:sz="4" w:space="0" w:color="000000"/>
              <w:right w:val="single" w:sz="4" w:space="0" w:color="000000"/>
            </w:tcBorders>
          </w:tcPr>
          <w:p>
            <w:pPr>
              <w:pStyle w:val="TableParagraph"/>
              <w:spacing w:before="59"/>
              <w:ind w:left="107" w:right="754"/>
              <w:rPr>
                <w:b/>
                <w:sz w:val="24"/>
              </w:rPr>
            </w:pPr>
            <w:r>
              <w:rPr>
                <w:b/>
                <w:sz w:val="24"/>
              </w:rPr>
              <w:t>Đất phi nông nghiệp không phải là đất ở chuyển sang đất ở</w:t>
            </w:r>
          </w:p>
        </w:tc>
        <w:tc>
          <w:tcPr>
            <w:tcW w:w="1416" w:type="dxa"/>
            <w:tcBorders>
              <w:top w:val="single" w:sz="4" w:space="0" w:color="000000"/>
              <w:left w:val="single" w:sz="4" w:space="0" w:color="000000"/>
              <w:right w:val="single" w:sz="4" w:space="0" w:color="000000"/>
            </w:tcBorders>
          </w:tcPr>
          <w:p>
            <w:pPr>
              <w:pStyle w:val="TableParagraph"/>
              <w:spacing w:before="4"/>
              <w:rPr>
                <w:b/>
                <w:sz w:val="26"/>
              </w:rPr>
            </w:pPr>
          </w:p>
          <w:p>
            <w:pPr>
              <w:pStyle w:val="TableParagraph"/>
              <w:ind w:left="107"/>
              <w:rPr>
                <w:sz w:val="24"/>
              </w:rPr>
            </w:pPr>
            <w:r>
              <w:rPr>
                <w:sz w:val="24"/>
              </w:rPr>
              <w:t>PKO/OCT</w:t>
            </w:r>
          </w:p>
        </w:tc>
        <w:tc>
          <w:tcPr>
            <w:tcW w:w="1702" w:type="dxa"/>
            <w:tcBorders>
              <w:top w:val="single" w:sz="4" w:space="0" w:color="000000"/>
              <w:left w:val="single" w:sz="4" w:space="0" w:color="000000"/>
              <w:right w:val="single" w:sz="4" w:space="0" w:color="000000"/>
            </w:tcBorders>
          </w:tcPr>
          <w:p>
            <w:pPr>
              <w:pStyle w:val="TableParagraph"/>
              <w:spacing w:before="5"/>
              <w:rPr>
                <w:b/>
                <w:sz w:val="27"/>
              </w:rPr>
            </w:pPr>
          </w:p>
          <w:p>
            <w:pPr>
              <w:pStyle w:val="TableParagraph"/>
              <w:ind w:right="96"/>
              <w:jc w:val="right"/>
              <w:rPr>
                <w:b/>
                <w:sz w:val="24"/>
              </w:rPr>
            </w:pPr>
            <w:r>
              <w:rPr>
                <w:b/>
                <w:sz w:val="24"/>
              </w:rPr>
              <w:t>2,7</w:t>
            </w:r>
          </w:p>
        </w:tc>
        <w:tc>
          <w:tcPr>
            <w:tcW w:w="1560" w:type="dxa"/>
            <w:tcBorders>
              <w:top w:val="single" w:sz="4" w:space="0" w:color="000000"/>
              <w:left w:val="single" w:sz="4" w:space="0" w:color="000000"/>
              <w:right w:val="single" w:sz="4" w:space="0" w:color="000000"/>
            </w:tcBorders>
          </w:tcPr>
          <w:p>
            <w:pPr>
              <w:pStyle w:val="TableParagraph"/>
              <w:spacing w:before="5"/>
              <w:rPr>
                <w:b/>
                <w:sz w:val="27"/>
              </w:rPr>
            </w:pPr>
          </w:p>
          <w:p>
            <w:pPr>
              <w:pStyle w:val="TableParagraph"/>
              <w:ind w:right="95"/>
              <w:jc w:val="right"/>
              <w:rPr>
                <w:b/>
                <w:sz w:val="24"/>
              </w:rPr>
            </w:pPr>
            <w:r>
              <w:rPr>
                <w:b/>
                <w:sz w:val="24"/>
              </w:rPr>
              <w:t>0,00</w:t>
            </w:r>
          </w:p>
        </w:tc>
        <w:tc>
          <w:tcPr>
            <w:tcW w:w="1203" w:type="dxa"/>
            <w:tcBorders>
              <w:top w:val="single" w:sz="4" w:space="0" w:color="000000"/>
              <w:left w:val="single" w:sz="4" w:space="0" w:color="000000"/>
            </w:tcBorders>
          </w:tcPr>
          <w:p>
            <w:pPr>
              <w:pStyle w:val="TableParagraph"/>
              <w:spacing w:before="5"/>
              <w:rPr>
                <w:b/>
                <w:sz w:val="27"/>
              </w:rPr>
            </w:pPr>
          </w:p>
          <w:p>
            <w:pPr>
              <w:pStyle w:val="TableParagraph"/>
              <w:ind w:right="86"/>
              <w:jc w:val="right"/>
              <w:rPr>
                <w:b/>
                <w:sz w:val="24"/>
              </w:rPr>
            </w:pPr>
            <w:r>
              <w:rPr>
                <w:b/>
                <w:sz w:val="24"/>
              </w:rPr>
              <w:t>0,00</w:t>
            </w:r>
          </w:p>
        </w:tc>
      </w:tr>
    </w:tbl>
    <w:p>
      <w:pPr>
        <w:pStyle w:val="BodyText"/>
        <w:spacing w:line="288" w:lineRule="auto" w:before="122"/>
        <w:ind w:right="565"/>
        <w:jc w:val="left"/>
      </w:pPr>
      <w:r>
        <w:rPr/>
        <w:t>Kế hoạch chuyển mục đích đất nông nghiệp sang đất phi nông nghiệp là 796,00 ha, kết quả thực hiện được 19,40 ha, tỷ lệ thực hiện 2,44 %, trong đó:</w:t>
      </w:r>
    </w:p>
    <w:p>
      <w:pPr>
        <w:spacing w:after="0" w:line="288" w:lineRule="auto"/>
        <w:jc w:val="left"/>
        <w:sectPr>
          <w:pgSz w:w="11910" w:h="16850"/>
          <w:pgMar w:header="725" w:footer="788" w:top="1300" w:bottom="980" w:left="1020" w:right="280"/>
        </w:sectPr>
      </w:pPr>
    </w:p>
    <w:p>
      <w:pPr>
        <w:pStyle w:val="BodyText"/>
        <w:spacing w:line="288" w:lineRule="auto" w:before="113"/>
        <w:ind w:right="562"/>
      </w:pPr>
      <w:r>
        <w:rPr/>
        <w:t>+ Đất lúa chuyển sang đất phi nông nghiệp: kế hoạch đề ra 159,88 ha, kết quả thực hiện được 8,22 ha, tỷ lệ thực hiện 5,14 %. Diện tích thực hiện thấp là do chưa thực hiện được công trình trọng điểm như: Cao tốc Hồ Chí Minh – Mộc Bài (sử dụng 97,40 ha đất trồng lúa), Kè kết hợp hạ tầng kỹ thuật và chỉnh trang đô thị dọc sông Vàm Cỏ Đông thuộc thị trấn Gò Dầu (sử dụng 24,72 ha đất chuyên trồng lúa),…và chưa thực hiện được hết nhu cầu chuyển sang đất thương mại dịch vụ, đất cơ sở sản xuất phi nông nghiệp, đất ở trong năm kế</w:t>
      </w:r>
      <w:r>
        <w:rPr>
          <w:spacing w:val="-14"/>
        </w:rPr>
        <w:t> </w:t>
      </w:r>
      <w:r>
        <w:rPr/>
        <w:t>hoạch.</w:t>
      </w:r>
    </w:p>
    <w:p>
      <w:pPr>
        <w:pStyle w:val="BodyText"/>
        <w:spacing w:line="288" w:lineRule="auto" w:before="118"/>
        <w:ind w:right="562"/>
      </w:pPr>
      <w:r>
        <w:rPr/>
        <w:t>+ Đất trồng cây hàng năm khác chuyển sang đất phi nông nghiệp: kế hoạch đề ra 33,53 ha, kết quả thực hiện được 4,48 ha, tỷ lệ thực 13,36 %. Diện tích thực hiện thấp là do chưa thực hiện các công trình dự án có sử dụng đất trồng cây hàng năm khác và nhu cầu chuyển sang đất thương mại dịch vụ, đất cơ sở sản xuất phi nông nghiệp, đất ở chưa cao.</w:t>
      </w:r>
    </w:p>
    <w:p>
      <w:pPr>
        <w:pStyle w:val="BodyText"/>
        <w:spacing w:line="288" w:lineRule="auto" w:before="121"/>
        <w:ind w:right="563"/>
      </w:pPr>
      <w:r>
        <w:rPr/>
        <w:t>+ Đất trồng cây lâu năm chuyển sang đất phi nông nghiệp: kế hoạch đề ra 597,12 ha, kết quả thực hiện được 6,51 ha, tỷ lệ thực 1,09 %. Diện tích thực hiện thấp là do chưa thực hiện các công trình dự án có sử dụng đất trồng cây lâu năm (Khu Công nghiệp Hiệp Thạnh với 495,17 ha đất trồng cây lâu năm,…) và nhu cầu chuyển sang đất thương mại dịch vụ, đất cơ sở sản xuất phi nông nghiệp, đất ở chưa cao.</w:t>
      </w:r>
    </w:p>
    <w:p>
      <w:pPr>
        <w:pStyle w:val="BodyText"/>
        <w:spacing w:line="288" w:lineRule="auto"/>
        <w:ind w:right="563"/>
      </w:pPr>
      <w:r>
        <w:rPr/>
        <w:t>+ Đất nuôi trồng thủy sản chuyển sang đất phi nông nghiệp: kế hoạch đề ra 5,39 ha, kết quả thực hiện được 0,20 ha, tỷ lệ thực 3,71 %. Diện tích thực hiện thấp là do nhu cầu chuyển sang đất thương mại dịch vụ, đất cơ sở sản xuất phi nông nghiệp, đất ở chưa thực hiện hết.</w:t>
      </w:r>
    </w:p>
    <w:p>
      <w:pPr>
        <w:pStyle w:val="BodyText"/>
        <w:spacing w:line="288" w:lineRule="auto"/>
        <w:ind w:right="563"/>
      </w:pPr>
      <w:r>
        <w:rPr/>
        <w:t>+ Đất phi nông nghiệp không phải là đất ở chuyển sang đất ở: kế hoạch đề ra 2,70 ha, kết quả chưa thực hiện được, do các dự án đề xuất đấu giá quyền sử dụng đất chưa thực hiện.</w:t>
      </w:r>
    </w:p>
    <w:p>
      <w:pPr>
        <w:pStyle w:val="BodyText"/>
        <w:spacing w:line="288" w:lineRule="auto" w:before="121"/>
        <w:ind w:right="562"/>
      </w:pPr>
      <w:r>
        <w:rPr/>
        <w:t>Đánh giá chung: Đối với công trình dự án: chưa thực hiện được chuyển mục đích từ đất nông nghiệp sang đất phi nông nghiệp để thực hiện công trình dự án. Tuy nhiên chuyển mục đích nội bộ đất nông nghiệp (cụ thể chuyển từ đất cơ sở sản xuất phi nông nghiệp chuyển sang đất chợ) được 0,12 ha. Đối với nhu cầu chuyển mục đích của hộ gia đình, cá nhân: dự kiến chuyển mục đích 94,64 ha đất nông nghiệp chuyển sang đất phi nông nghiệp (chủ yếu các loại đất: đất ở gồm đất ở tại nông thôn 39,23 ha và đất ở tại đô thị 8,96 ha; đất thương mại dịch vụ 18,78 ha;  đất cơ sở sản xuất phi nông nghiệp 27,67 ha). Kết quả: đối với chuyển mục đích sang</w:t>
      </w:r>
      <w:r>
        <w:rPr>
          <w:spacing w:val="18"/>
        </w:rPr>
        <w:t> </w:t>
      </w:r>
      <w:r>
        <w:rPr/>
        <w:t>đất</w:t>
      </w:r>
      <w:r>
        <w:rPr>
          <w:spacing w:val="16"/>
        </w:rPr>
        <w:t> </w:t>
      </w:r>
      <w:r>
        <w:rPr/>
        <w:t>thương</w:t>
      </w:r>
      <w:r>
        <w:rPr>
          <w:spacing w:val="18"/>
        </w:rPr>
        <w:t> </w:t>
      </w:r>
      <w:r>
        <w:rPr/>
        <w:t>mại</w:t>
      </w:r>
      <w:r>
        <w:rPr>
          <w:spacing w:val="21"/>
        </w:rPr>
        <w:t> </w:t>
      </w:r>
      <w:r>
        <w:rPr/>
        <w:t>dịch</w:t>
      </w:r>
      <w:r>
        <w:rPr>
          <w:spacing w:val="18"/>
        </w:rPr>
        <w:t> </w:t>
      </w:r>
      <w:r>
        <w:rPr/>
        <w:t>vụ</w:t>
      </w:r>
      <w:r>
        <w:rPr>
          <w:spacing w:val="19"/>
        </w:rPr>
        <w:t> </w:t>
      </w:r>
      <w:r>
        <w:rPr/>
        <w:t>và</w:t>
      </w:r>
      <w:r>
        <w:rPr>
          <w:spacing w:val="17"/>
        </w:rPr>
        <w:t> </w:t>
      </w:r>
      <w:r>
        <w:rPr/>
        <w:t>đất</w:t>
      </w:r>
      <w:r>
        <w:rPr>
          <w:spacing w:val="19"/>
        </w:rPr>
        <w:t> </w:t>
      </w:r>
      <w:r>
        <w:rPr/>
        <w:t>cơ</w:t>
      </w:r>
      <w:r>
        <w:rPr>
          <w:spacing w:val="18"/>
        </w:rPr>
        <w:t> </w:t>
      </w:r>
      <w:r>
        <w:rPr/>
        <w:t>sở</w:t>
      </w:r>
      <w:r>
        <w:rPr>
          <w:spacing w:val="18"/>
        </w:rPr>
        <w:t> </w:t>
      </w:r>
      <w:r>
        <w:rPr/>
        <w:t>sản</w:t>
      </w:r>
      <w:r>
        <w:rPr>
          <w:spacing w:val="17"/>
        </w:rPr>
        <w:t> </w:t>
      </w:r>
      <w:r>
        <w:rPr/>
        <w:t>xuất</w:t>
      </w:r>
      <w:r>
        <w:rPr>
          <w:spacing w:val="16"/>
        </w:rPr>
        <w:t> </w:t>
      </w:r>
      <w:r>
        <w:rPr/>
        <w:t>phi</w:t>
      </w:r>
      <w:r>
        <w:rPr>
          <w:spacing w:val="18"/>
        </w:rPr>
        <w:t> </w:t>
      </w:r>
      <w:r>
        <w:rPr/>
        <w:t>nông</w:t>
      </w:r>
      <w:r>
        <w:rPr>
          <w:spacing w:val="16"/>
        </w:rPr>
        <w:t> </w:t>
      </w:r>
      <w:r>
        <w:rPr/>
        <w:t>nghiệp</w:t>
      </w:r>
      <w:r>
        <w:rPr>
          <w:spacing w:val="19"/>
        </w:rPr>
        <w:t> </w:t>
      </w:r>
      <w:r>
        <w:rPr/>
        <w:t>thì</w:t>
      </w:r>
      <w:r>
        <w:rPr>
          <w:spacing w:val="18"/>
        </w:rPr>
        <w:t> </w:t>
      </w:r>
      <w:r>
        <w:rPr/>
        <w:t>chưa</w:t>
      </w:r>
      <w:r>
        <w:rPr>
          <w:spacing w:val="17"/>
        </w:rPr>
        <w:t> </w:t>
      </w:r>
      <w:r>
        <w:rPr/>
        <w:t>thực</w:t>
      </w:r>
    </w:p>
    <w:p>
      <w:pPr>
        <w:spacing w:after="0" w:line="288" w:lineRule="auto"/>
        <w:sectPr>
          <w:pgSz w:w="11910" w:h="16850"/>
          <w:pgMar w:header="725" w:footer="788" w:top="1300" w:bottom="980" w:left="1020" w:right="280"/>
        </w:sectPr>
      </w:pPr>
    </w:p>
    <w:p>
      <w:pPr>
        <w:pStyle w:val="BodyText"/>
        <w:spacing w:before="113"/>
        <w:ind w:firstLine="0"/>
      </w:pPr>
      <w:r>
        <w:rPr/>
        <w:t>hiện được; đối với đất ở tại đô thị thực hiện được 1,17/8,96 ha tỷ lệ thực hiện 13,06</w:t>
      </w:r>
    </w:p>
    <w:p>
      <w:pPr>
        <w:pStyle w:val="BodyText"/>
        <w:spacing w:before="65"/>
        <w:ind w:firstLine="0"/>
      </w:pPr>
      <w:r>
        <w:rPr/>
        <w:t>%, đất ở tại nông thôn thực hiện được 18,23 ha/39,23 ha tỷ lệ thực hiện 46,47%.</w:t>
      </w:r>
    </w:p>
    <w:p>
      <w:pPr>
        <w:pStyle w:val="BodyText"/>
        <w:spacing w:line="288" w:lineRule="auto" w:before="184"/>
        <w:ind w:right="564"/>
      </w:pPr>
      <w:r>
        <w:rPr>
          <w:b/>
          <w:i/>
        </w:rPr>
        <w:t>- Kết quả thu hồi đất: </w:t>
      </w:r>
      <w:r>
        <w:rPr/>
        <w:t>Kế hoạch dự kiến thu hồi 705,42 ha, kết quả thực hiện được 0,12 ha, tỷ lệ thực hiện 0,02 % (Chợ Thanh Phước). Nguyên nhân do chưa thực hiện các dự án trọng điểm như: Khu Công nghiệp Hiệp Thạnh với 495,17 ha,</w:t>
      </w:r>
    </w:p>
    <w:p>
      <w:pPr>
        <w:pStyle w:val="BodyText"/>
        <w:spacing w:line="320" w:lineRule="exact" w:before="0"/>
        <w:ind w:firstLine="0"/>
      </w:pPr>
      <w:r>
        <w:rPr/>
        <w:t>Đường Cao tốc Hồ Chí Minh – Mộc Bài</w:t>
      </w:r>
    </w:p>
    <w:p>
      <w:pPr>
        <w:pStyle w:val="Heading2"/>
        <w:numPr>
          <w:ilvl w:val="0"/>
          <w:numId w:val="86"/>
        </w:numPr>
        <w:tabs>
          <w:tab w:pos="1705" w:val="left" w:leader="none"/>
        </w:tabs>
        <w:spacing w:line="240" w:lineRule="auto" w:before="192" w:after="0"/>
        <w:ind w:left="1704" w:right="0" w:hanging="306"/>
        <w:jc w:val="both"/>
        <w:rPr>
          <w:i/>
        </w:rPr>
      </w:pPr>
      <w:r>
        <w:rPr>
          <w:i/>
        </w:rPr>
        <w:t>Công trình, dự án không còn phù hợp đề nghị hủy</w:t>
      </w:r>
      <w:r>
        <w:rPr>
          <w:i/>
          <w:spacing w:val="-21"/>
        </w:rPr>
        <w:t> </w:t>
      </w:r>
      <w:r>
        <w:rPr>
          <w:i/>
        </w:rPr>
        <w:t>bỏ:</w:t>
      </w:r>
    </w:p>
    <w:p>
      <w:pPr>
        <w:pStyle w:val="BodyText"/>
        <w:spacing w:line="288" w:lineRule="auto" w:before="177"/>
        <w:ind w:right="563"/>
      </w:pPr>
      <w:r>
        <w:rPr/>
        <w:t>Căn cứ Khoản 7 Điều 76 Luật Đất đai năm 2024, qua rà soát các công trình, dự án chưa thực hiện và nhu cầu sử dụng đất và định hướng phát triển kinh tế - xã hội, đề nghị hủy bỏ không thực hiện trong năm kế hoạch 09 công trình, dự án và 02 hạng mục, chiếm tỷ lệ 15 % tổng số công trình đã đăng ký năm kế hoạch.</w:t>
      </w:r>
    </w:p>
    <w:p>
      <w:pPr>
        <w:pStyle w:val="Heading1"/>
        <w:ind w:left="1622"/>
      </w:pPr>
      <w:r>
        <w:rPr/>
        <w:pict>
          <v:group style="position:absolute;margin-left:78.863998pt;margin-top:31.680283pt;width:34.1pt;height:1.6pt;mso-position-horizontal-relative:page;mso-position-vertical-relative:paragraph;z-index:251670528" coordorigin="1577,634" coordsize="682,32">
            <v:shape style="position:absolute;left:1577;top:633;width:29;height:32" coordorigin="1577,634" coordsize="29,32" path="m1606,634l1587,634,1577,634,1577,643,1577,665,1587,665,1587,643,1606,643,1606,634e" filled="true" fillcolor="#000000" stroked="false">
              <v:path arrowok="t"/>
              <v:fill type="solid"/>
            </v:shape>
            <v:line style="position:absolute" from="1606,638" to="2259,638" stroked="true" strokeweight=".48001pt" strokecolor="#000000">
              <v:stroke dashstyle="solid"/>
            </v:line>
            <w10:wrap type="none"/>
          </v:group>
        </w:pict>
      </w:r>
      <w:bookmarkStart w:name="_bookmark152" w:id="214"/>
      <w:bookmarkEnd w:id="214"/>
      <w:r>
        <w:rPr>
          <w:b w:val="0"/>
        </w:rPr>
      </w:r>
      <w:r>
        <w:rPr/>
        <w:t>Bảng 78: Danh mục công trình, dự án đề nghị không thực hiện</w:t>
      </w:r>
    </w:p>
    <w:p>
      <w:pPr>
        <w:pStyle w:val="BodyText"/>
        <w:spacing w:before="1"/>
        <w:ind w:left="0" w:firstLine="0"/>
        <w:jc w:val="left"/>
        <w:rPr>
          <w:b/>
          <w:sz w:val="17"/>
        </w:rPr>
      </w:pPr>
    </w:p>
    <w:tbl>
      <w:tblPr>
        <w:tblW w:w="0" w:type="auto"/>
        <w:jc w:val="left"/>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72"/>
        <w:gridCol w:w="2473"/>
        <w:gridCol w:w="840"/>
        <w:gridCol w:w="1049"/>
        <w:gridCol w:w="1313"/>
        <w:gridCol w:w="1275"/>
        <w:gridCol w:w="1870"/>
      </w:tblGrid>
      <w:tr>
        <w:trPr>
          <w:trHeight w:val="337" w:hRule="atLeast"/>
        </w:trPr>
        <w:tc>
          <w:tcPr>
            <w:tcW w:w="672" w:type="dxa"/>
            <w:vMerge w:val="restart"/>
            <w:tcBorders>
              <w:left w:val="double" w:sz="1" w:space="0" w:color="000000"/>
            </w:tcBorders>
          </w:tcPr>
          <w:p>
            <w:pPr>
              <w:pStyle w:val="TableParagraph"/>
              <w:rPr>
                <w:b/>
                <w:sz w:val="26"/>
              </w:rPr>
            </w:pPr>
          </w:p>
          <w:p>
            <w:pPr>
              <w:pStyle w:val="TableParagraph"/>
              <w:spacing w:before="11"/>
              <w:rPr>
                <w:b/>
                <w:sz w:val="38"/>
              </w:rPr>
            </w:pPr>
          </w:p>
          <w:p>
            <w:pPr>
              <w:pStyle w:val="TableParagraph"/>
              <w:ind w:left="97"/>
              <w:rPr>
                <w:b/>
                <w:sz w:val="24"/>
              </w:rPr>
            </w:pPr>
            <w:r>
              <w:rPr>
                <w:b/>
                <w:sz w:val="24"/>
              </w:rPr>
              <w:t>STT</w:t>
            </w:r>
          </w:p>
        </w:tc>
        <w:tc>
          <w:tcPr>
            <w:tcW w:w="2473" w:type="dxa"/>
            <w:vMerge w:val="restart"/>
            <w:tcBorders>
              <w:top w:val="double" w:sz="1" w:space="0" w:color="000000"/>
            </w:tcBorders>
          </w:tcPr>
          <w:p>
            <w:pPr>
              <w:pStyle w:val="TableParagraph"/>
              <w:rPr>
                <w:b/>
                <w:sz w:val="26"/>
              </w:rPr>
            </w:pPr>
          </w:p>
          <w:p>
            <w:pPr>
              <w:pStyle w:val="TableParagraph"/>
              <w:spacing w:before="11"/>
              <w:rPr>
                <w:b/>
                <w:sz w:val="38"/>
              </w:rPr>
            </w:pPr>
          </w:p>
          <w:p>
            <w:pPr>
              <w:pStyle w:val="TableParagraph"/>
              <w:ind w:left="705"/>
              <w:rPr>
                <w:b/>
                <w:sz w:val="24"/>
              </w:rPr>
            </w:pPr>
            <w:r>
              <w:rPr>
                <w:b/>
                <w:sz w:val="24"/>
              </w:rPr>
              <w:t>Hạng mục</w:t>
            </w:r>
          </w:p>
        </w:tc>
        <w:tc>
          <w:tcPr>
            <w:tcW w:w="840" w:type="dxa"/>
            <w:vMerge w:val="restart"/>
            <w:tcBorders>
              <w:top w:val="double" w:sz="1" w:space="0" w:color="000000"/>
            </w:tcBorders>
          </w:tcPr>
          <w:p>
            <w:pPr>
              <w:pStyle w:val="TableParagraph"/>
              <w:rPr>
                <w:b/>
                <w:sz w:val="26"/>
              </w:rPr>
            </w:pPr>
          </w:p>
          <w:p>
            <w:pPr>
              <w:pStyle w:val="TableParagraph"/>
              <w:spacing w:before="170"/>
              <w:ind w:left="232" w:right="176" w:hanging="48"/>
              <w:jc w:val="both"/>
              <w:rPr>
                <w:b/>
                <w:sz w:val="24"/>
              </w:rPr>
            </w:pPr>
            <w:r>
              <w:rPr>
                <w:b/>
                <w:sz w:val="24"/>
              </w:rPr>
              <w:t>Loại đất QH</w:t>
            </w:r>
          </w:p>
        </w:tc>
        <w:tc>
          <w:tcPr>
            <w:tcW w:w="2362" w:type="dxa"/>
            <w:gridSpan w:val="2"/>
            <w:tcBorders>
              <w:top w:val="double" w:sz="1" w:space="0" w:color="000000"/>
            </w:tcBorders>
          </w:tcPr>
          <w:p>
            <w:pPr>
              <w:pStyle w:val="TableParagraph"/>
              <w:spacing w:before="32"/>
              <w:ind w:left="623"/>
              <w:rPr>
                <w:b/>
                <w:sz w:val="24"/>
              </w:rPr>
            </w:pPr>
            <w:r>
              <w:rPr>
                <w:b/>
                <w:sz w:val="24"/>
              </w:rPr>
              <w:t>Tăng thêm</w:t>
            </w:r>
          </w:p>
        </w:tc>
        <w:tc>
          <w:tcPr>
            <w:tcW w:w="1275" w:type="dxa"/>
            <w:vMerge w:val="restart"/>
            <w:tcBorders>
              <w:top w:val="double" w:sz="1" w:space="0" w:color="000000"/>
            </w:tcBorders>
          </w:tcPr>
          <w:p>
            <w:pPr>
              <w:pStyle w:val="TableParagraph"/>
              <w:rPr>
                <w:b/>
                <w:sz w:val="26"/>
              </w:rPr>
            </w:pPr>
          </w:p>
          <w:p>
            <w:pPr>
              <w:pStyle w:val="TableParagraph"/>
              <w:spacing w:before="11"/>
              <w:rPr>
                <w:b/>
                <w:sz w:val="38"/>
              </w:rPr>
            </w:pPr>
          </w:p>
          <w:p>
            <w:pPr>
              <w:pStyle w:val="TableParagraph"/>
              <w:ind w:left="172"/>
              <w:rPr>
                <w:b/>
                <w:sz w:val="24"/>
              </w:rPr>
            </w:pPr>
            <w:r>
              <w:rPr>
                <w:b/>
                <w:sz w:val="24"/>
              </w:rPr>
              <w:t>Địa điểm</w:t>
            </w:r>
          </w:p>
        </w:tc>
        <w:tc>
          <w:tcPr>
            <w:tcW w:w="1870" w:type="dxa"/>
            <w:vMerge w:val="restart"/>
            <w:tcBorders>
              <w:top w:val="double" w:sz="1" w:space="0" w:color="000000"/>
              <w:right w:val="double" w:sz="1" w:space="0" w:color="000000"/>
            </w:tcBorders>
          </w:tcPr>
          <w:p>
            <w:pPr>
              <w:pStyle w:val="TableParagraph"/>
              <w:rPr>
                <w:b/>
                <w:sz w:val="26"/>
              </w:rPr>
            </w:pPr>
          </w:p>
          <w:p>
            <w:pPr>
              <w:pStyle w:val="TableParagraph"/>
              <w:spacing w:before="170"/>
              <w:ind w:left="206" w:right="188"/>
              <w:jc w:val="center"/>
              <w:rPr>
                <w:b/>
                <w:sz w:val="24"/>
              </w:rPr>
            </w:pPr>
            <w:r>
              <w:rPr>
                <w:b/>
                <w:sz w:val="24"/>
              </w:rPr>
              <w:t>Lý do hủy bỏ, không thực hiện</w:t>
            </w:r>
          </w:p>
        </w:tc>
      </w:tr>
      <w:tr>
        <w:trPr>
          <w:trHeight w:val="1420" w:hRule="atLeast"/>
        </w:trPr>
        <w:tc>
          <w:tcPr>
            <w:tcW w:w="672" w:type="dxa"/>
            <w:vMerge/>
            <w:tcBorders>
              <w:top w:val="nil"/>
              <w:left w:val="double" w:sz="1" w:space="0" w:color="000000"/>
            </w:tcBorders>
          </w:tcPr>
          <w:p>
            <w:pPr>
              <w:rPr>
                <w:sz w:val="2"/>
                <w:szCs w:val="2"/>
              </w:rPr>
            </w:pPr>
          </w:p>
        </w:tc>
        <w:tc>
          <w:tcPr>
            <w:tcW w:w="2473" w:type="dxa"/>
            <w:vMerge/>
            <w:tcBorders>
              <w:top w:val="nil"/>
            </w:tcBorders>
          </w:tcPr>
          <w:p>
            <w:pPr>
              <w:rPr>
                <w:sz w:val="2"/>
                <w:szCs w:val="2"/>
              </w:rPr>
            </w:pPr>
          </w:p>
        </w:tc>
        <w:tc>
          <w:tcPr>
            <w:tcW w:w="840" w:type="dxa"/>
            <w:vMerge/>
            <w:tcBorders>
              <w:top w:val="nil"/>
            </w:tcBorders>
          </w:tcPr>
          <w:p>
            <w:pPr>
              <w:rPr>
                <w:sz w:val="2"/>
                <w:szCs w:val="2"/>
              </w:rPr>
            </w:pPr>
          </w:p>
        </w:tc>
        <w:tc>
          <w:tcPr>
            <w:tcW w:w="1049" w:type="dxa"/>
          </w:tcPr>
          <w:p>
            <w:pPr>
              <w:pStyle w:val="TableParagraph"/>
              <w:spacing w:before="18"/>
              <w:ind w:left="263" w:right="252" w:firstLine="19"/>
              <w:jc w:val="both"/>
              <w:rPr>
                <w:b/>
                <w:sz w:val="24"/>
              </w:rPr>
            </w:pPr>
            <w:r>
              <w:rPr>
                <w:b/>
                <w:sz w:val="24"/>
              </w:rPr>
              <w:t>Diện tích tăng thêm (ha)</w:t>
            </w:r>
          </w:p>
        </w:tc>
        <w:tc>
          <w:tcPr>
            <w:tcW w:w="1313" w:type="dxa"/>
          </w:tcPr>
          <w:p>
            <w:pPr>
              <w:pStyle w:val="TableParagraph"/>
              <w:spacing w:before="18"/>
              <w:ind w:left="225" w:right="216"/>
              <w:jc w:val="center"/>
              <w:rPr>
                <w:b/>
                <w:sz w:val="24"/>
              </w:rPr>
            </w:pPr>
            <w:r>
              <w:rPr>
                <w:b/>
                <w:sz w:val="24"/>
              </w:rPr>
              <w:t>Sử dụng vào loại đất (Đất hiện trạng)</w:t>
            </w:r>
          </w:p>
        </w:tc>
        <w:tc>
          <w:tcPr>
            <w:tcW w:w="1275" w:type="dxa"/>
            <w:vMerge/>
            <w:tcBorders>
              <w:top w:val="nil"/>
            </w:tcBorders>
          </w:tcPr>
          <w:p>
            <w:pPr>
              <w:rPr>
                <w:sz w:val="2"/>
                <w:szCs w:val="2"/>
              </w:rPr>
            </w:pPr>
          </w:p>
        </w:tc>
        <w:tc>
          <w:tcPr>
            <w:tcW w:w="1870" w:type="dxa"/>
            <w:vMerge/>
            <w:tcBorders>
              <w:top w:val="nil"/>
              <w:right w:val="double" w:sz="1" w:space="0" w:color="000000"/>
            </w:tcBorders>
          </w:tcPr>
          <w:p>
            <w:pPr>
              <w:rPr>
                <w:sz w:val="2"/>
                <w:szCs w:val="2"/>
              </w:rPr>
            </w:pPr>
          </w:p>
        </w:tc>
      </w:tr>
      <w:tr>
        <w:trPr>
          <w:trHeight w:val="268" w:hRule="atLeast"/>
        </w:trPr>
        <w:tc>
          <w:tcPr>
            <w:tcW w:w="672" w:type="dxa"/>
            <w:tcBorders>
              <w:left w:val="double" w:sz="1" w:space="0" w:color="000000"/>
            </w:tcBorders>
          </w:tcPr>
          <w:p>
            <w:pPr>
              <w:pStyle w:val="TableParagraph"/>
              <w:spacing w:before="14"/>
              <w:ind w:left="208"/>
              <w:rPr>
                <w:sz w:val="20"/>
              </w:rPr>
            </w:pPr>
            <w:r>
              <w:rPr>
                <w:sz w:val="20"/>
              </w:rPr>
              <w:t>(1)</w:t>
            </w:r>
          </w:p>
        </w:tc>
        <w:tc>
          <w:tcPr>
            <w:tcW w:w="2473" w:type="dxa"/>
          </w:tcPr>
          <w:p>
            <w:pPr>
              <w:pStyle w:val="TableParagraph"/>
              <w:spacing w:before="14"/>
              <w:ind w:left="1098" w:right="1091"/>
              <w:jc w:val="center"/>
              <w:rPr>
                <w:sz w:val="20"/>
              </w:rPr>
            </w:pPr>
            <w:r>
              <w:rPr>
                <w:sz w:val="20"/>
              </w:rPr>
              <w:t>(2)</w:t>
            </w:r>
          </w:p>
        </w:tc>
        <w:tc>
          <w:tcPr>
            <w:tcW w:w="840" w:type="dxa"/>
          </w:tcPr>
          <w:p>
            <w:pPr>
              <w:pStyle w:val="TableParagraph"/>
              <w:spacing w:before="14"/>
              <w:ind w:left="130" w:right="123"/>
              <w:jc w:val="center"/>
              <w:rPr>
                <w:sz w:val="20"/>
              </w:rPr>
            </w:pPr>
            <w:r>
              <w:rPr>
                <w:sz w:val="20"/>
              </w:rPr>
              <w:t>(3)</w:t>
            </w:r>
          </w:p>
        </w:tc>
        <w:tc>
          <w:tcPr>
            <w:tcW w:w="1049" w:type="dxa"/>
          </w:tcPr>
          <w:p>
            <w:pPr>
              <w:pStyle w:val="TableParagraph"/>
              <w:spacing w:before="14"/>
              <w:ind w:left="387" w:right="377"/>
              <w:jc w:val="center"/>
              <w:rPr>
                <w:sz w:val="20"/>
              </w:rPr>
            </w:pPr>
            <w:r>
              <w:rPr>
                <w:sz w:val="20"/>
              </w:rPr>
              <w:t>(6)</w:t>
            </w:r>
          </w:p>
        </w:tc>
        <w:tc>
          <w:tcPr>
            <w:tcW w:w="1313" w:type="dxa"/>
          </w:tcPr>
          <w:p>
            <w:pPr>
              <w:pStyle w:val="TableParagraph"/>
              <w:spacing w:before="14"/>
              <w:ind w:left="225" w:right="216"/>
              <w:jc w:val="center"/>
              <w:rPr>
                <w:sz w:val="20"/>
              </w:rPr>
            </w:pPr>
            <w:r>
              <w:rPr>
                <w:sz w:val="20"/>
              </w:rPr>
              <w:t>(7)</w:t>
            </w:r>
          </w:p>
        </w:tc>
        <w:tc>
          <w:tcPr>
            <w:tcW w:w="1275" w:type="dxa"/>
          </w:tcPr>
          <w:p>
            <w:pPr>
              <w:pStyle w:val="TableParagraph"/>
              <w:spacing w:before="14"/>
              <w:ind w:left="500" w:right="490"/>
              <w:jc w:val="center"/>
              <w:rPr>
                <w:sz w:val="20"/>
              </w:rPr>
            </w:pPr>
            <w:r>
              <w:rPr>
                <w:sz w:val="20"/>
              </w:rPr>
              <w:t>(8)</w:t>
            </w:r>
          </w:p>
        </w:tc>
        <w:tc>
          <w:tcPr>
            <w:tcW w:w="1870" w:type="dxa"/>
            <w:tcBorders>
              <w:right w:val="double" w:sz="1" w:space="0" w:color="000000"/>
            </w:tcBorders>
          </w:tcPr>
          <w:p>
            <w:pPr>
              <w:pStyle w:val="TableParagraph"/>
              <w:spacing w:before="14"/>
              <w:ind w:left="207" w:right="188"/>
              <w:jc w:val="center"/>
              <w:rPr>
                <w:sz w:val="20"/>
              </w:rPr>
            </w:pPr>
            <w:r>
              <w:rPr>
                <w:sz w:val="20"/>
              </w:rPr>
              <w:t>(9)</w:t>
            </w:r>
          </w:p>
        </w:tc>
      </w:tr>
      <w:tr>
        <w:trPr>
          <w:trHeight w:val="446" w:hRule="atLeast"/>
        </w:trPr>
        <w:tc>
          <w:tcPr>
            <w:tcW w:w="672" w:type="dxa"/>
            <w:tcBorders>
              <w:left w:val="double" w:sz="1" w:space="0" w:color="000000"/>
            </w:tcBorders>
          </w:tcPr>
          <w:p>
            <w:pPr>
              <w:pStyle w:val="TableParagraph"/>
              <w:spacing w:before="85"/>
              <w:ind w:left="277"/>
              <w:rPr>
                <w:b/>
                <w:sz w:val="24"/>
              </w:rPr>
            </w:pPr>
            <w:r>
              <w:rPr>
                <w:b/>
                <w:w w:val="99"/>
                <w:sz w:val="24"/>
              </w:rPr>
              <w:t>I</w:t>
            </w:r>
          </w:p>
        </w:tc>
        <w:tc>
          <w:tcPr>
            <w:tcW w:w="2473" w:type="dxa"/>
          </w:tcPr>
          <w:p>
            <w:pPr>
              <w:pStyle w:val="TableParagraph"/>
              <w:spacing w:before="85"/>
              <w:ind w:left="107"/>
              <w:rPr>
                <w:b/>
                <w:sz w:val="24"/>
              </w:rPr>
            </w:pPr>
            <w:r>
              <w:rPr>
                <w:b/>
                <w:sz w:val="24"/>
              </w:rPr>
              <w:t>Công trình, dự án</w:t>
            </w:r>
          </w:p>
        </w:tc>
        <w:tc>
          <w:tcPr>
            <w:tcW w:w="840" w:type="dxa"/>
          </w:tcPr>
          <w:p>
            <w:pPr>
              <w:pStyle w:val="TableParagraph"/>
              <w:rPr>
                <w:sz w:val="24"/>
              </w:rPr>
            </w:pPr>
          </w:p>
        </w:tc>
        <w:tc>
          <w:tcPr>
            <w:tcW w:w="1049" w:type="dxa"/>
          </w:tcPr>
          <w:p>
            <w:pPr>
              <w:pStyle w:val="TableParagraph"/>
              <w:rPr>
                <w:sz w:val="24"/>
              </w:rPr>
            </w:pPr>
          </w:p>
        </w:tc>
        <w:tc>
          <w:tcPr>
            <w:tcW w:w="1313" w:type="dxa"/>
          </w:tcPr>
          <w:p>
            <w:pPr>
              <w:pStyle w:val="TableParagraph"/>
              <w:rPr>
                <w:sz w:val="24"/>
              </w:rPr>
            </w:pPr>
          </w:p>
        </w:tc>
        <w:tc>
          <w:tcPr>
            <w:tcW w:w="1275" w:type="dxa"/>
          </w:tcPr>
          <w:p>
            <w:pPr>
              <w:pStyle w:val="TableParagraph"/>
              <w:rPr>
                <w:sz w:val="24"/>
              </w:rPr>
            </w:pPr>
          </w:p>
        </w:tc>
        <w:tc>
          <w:tcPr>
            <w:tcW w:w="1870" w:type="dxa"/>
            <w:tcBorders>
              <w:right w:val="double" w:sz="1" w:space="0" w:color="000000"/>
            </w:tcBorders>
          </w:tcPr>
          <w:p>
            <w:pPr>
              <w:pStyle w:val="TableParagraph"/>
              <w:rPr>
                <w:sz w:val="24"/>
              </w:rPr>
            </w:pPr>
          </w:p>
        </w:tc>
      </w:tr>
      <w:tr>
        <w:trPr>
          <w:trHeight w:val="990" w:hRule="atLeast"/>
        </w:trPr>
        <w:tc>
          <w:tcPr>
            <w:tcW w:w="672" w:type="dxa"/>
            <w:tcBorders>
              <w:left w:val="double" w:sz="1" w:space="0" w:color="000000"/>
            </w:tcBorders>
          </w:tcPr>
          <w:p>
            <w:pPr>
              <w:pStyle w:val="TableParagraph"/>
              <w:spacing w:before="9"/>
              <w:rPr>
                <w:b/>
                <w:sz w:val="30"/>
              </w:rPr>
            </w:pPr>
          </w:p>
          <w:p>
            <w:pPr>
              <w:pStyle w:val="TableParagraph"/>
              <w:ind w:left="265"/>
              <w:rPr>
                <w:sz w:val="24"/>
              </w:rPr>
            </w:pPr>
            <w:r>
              <w:rPr>
                <w:sz w:val="24"/>
              </w:rPr>
              <w:t>1</w:t>
            </w:r>
          </w:p>
        </w:tc>
        <w:tc>
          <w:tcPr>
            <w:tcW w:w="2473" w:type="dxa"/>
          </w:tcPr>
          <w:p>
            <w:pPr>
              <w:pStyle w:val="TableParagraph"/>
              <w:spacing w:line="242" w:lineRule="auto" w:before="212"/>
              <w:ind w:left="107" w:right="212"/>
              <w:rPr>
                <w:sz w:val="24"/>
              </w:rPr>
            </w:pPr>
            <w:r>
              <w:rPr>
                <w:sz w:val="24"/>
              </w:rPr>
              <w:t>Mở rộng đường Phạm Hùng</w:t>
            </w:r>
          </w:p>
        </w:tc>
        <w:tc>
          <w:tcPr>
            <w:tcW w:w="840" w:type="dxa"/>
          </w:tcPr>
          <w:p>
            <w:pPr>
              <w:pStyle w:val="TableParagraph"/>
              <w:spacing w:before="10"/>
              <w:rPr>
                <w:b/>
                <w:sz w:val="28"/>
              </w:rPr>
            </w:pPr>
          </w:p>
          <w:p>
            <w:pPr>
              <w:pStyle w:val="TableParagraph"/>
              <w:ind w:left="128" w:right="123"/>
              <w:jc w:val="center"/>
              <w:rPr>
                <w:sz w:val="24"/>
              </w:rPr>
            </w:pPr>
            <w:r>
              <w:rPr>
                <w:sz w:val="24"/>
              </w:rPr>
              <w:t>DGT</w:t>
            </w:r>
          </w:p>
        </w:tc>
        <w:tc>
          <w:tcPr>
            <w:tcW w:w="1049" w:type="dxa"/>
          </w:tcPr>
          <w:p>
            <w:pPr>
              <w:pStyle w:val="TableParagraph"/>
              <w:spacing w:before="10"/>
              <w:rPr>
                <w:b/>
                <w:sz w:val="28"/>
              </w:rPr>
            </w:pPr>
          </w:p>
          <w:p>
            <w:pPr>
              <w:pStyle w:val="TableParagraph"/>
              <w:ind w:right="96"/>
              <w:jc w:val="right"/>
              <w:rPr>
                <w:sz w:val="24"/>
              </w:rPr>
            </w:pPr>
            <w:r>
              <w:rPr>
                <w:sz w:val="24"/>
              </w:rPr>
              <w:t>0,33</w:t>
            </w:r>
          </w:p>
        </w:tc>
        <w:tc>
          <w:tcPr>
            <w:tcW w:w="1313" w:type="dxa"/>
          </w:tcPr>
          <w:p>
            <w:pPr>
              <w:pStyle w:val="TableParagraph"/>
              <w:spacing w:before="15"/>
              <w:ind w:left="136"/>
              <w:rPr>
                <w:sz w:val="24"/>
              </w:rPr>
            </w:pPr>
            <w:r>
              <w:rPr>
                <w:sz w:val="24"/>
              </w:rPr>
              <w:t>ONT:</w:t>
            </w:r>
            <w:r>
              <w:rPr>
                <w:spacing w:val="-2"/>
                <w:sz w:val="24"/>
              </w:rPr>
              <w:t> </w:t>
            </w:r>
            <w:r>
              <w:rPr>
                <w:sz w:val="24"/>
              </w:rPr>
              <w:t>0,10</w:t>
            </w:r>
          </w:p>
          <w:p>
            <w:pPr>
              <w:pStyle w:val="TableParagraph"/>
              <w:spacing w:before="41"/>
              <w:ind w:left="141"/>
              <w:rPr>
                <w:sz w:val="24"/>
              </w:rPr>
            </w:pPr>
            <w:r>
              <w:rPr>
                <w:sz w:val="24"/>
              </w:rPr>
              <w:t>CLN:</w:t>
            </w:r>
            <w:r>
              <w:rPr>
                <w:spacing w:val="-5"/>
                <w:sz w:val="24"/>
              </w:rPr>
              <w:t> </w:t>
            </w:r>
            <w:r>
              <w:rPr>
                <w:sz w:val="24"/>
              </w:rPr>
              <w:t>0,20</w:t>
            </w:r>
          </w:p>
          <w:p>
            <w:pPr>
              <w:pStyle w:val="TableParagraph"/>
              <w:spacing w:before="43"/>
              <w:ind w:left="121"/>
              <w:rPr>
                <w:sz w:val="24"/>
              </w:rPr>
            </w:pPr>
            <w:r>
              <w:rPr>
                <w:sz w:val="24"/>
              </w:rPr>
              <w:t>HNK:</w:t>
            </w:r>
            <w:r>
              <w:rPr>
                <w:spacing w:val="-2"/>
                <w:sz w:val="24"/>
              </w:rPr>
              <w:t> </w:t>
            </w:r>
            <w:r>
              <w:rPr>
                <w:sz w:val="24"/>
              </w:rPr>
              <w:t>0,03</w:t>
            </w:r>
          </w:p>
        </w:tc>
        <w:tc>
          <w:tcPr>
            <w:tcW w:w="1275" w:type="dxa"/>
          </w:tcPr>
          <w:p>
            <w:pPr>
              <w:pStyle w:val="TableParagraph"/>
              <w:spacing w:before="10"/>
              <w:rPr>
                <w:b/>
                <w:sz w:val="28"/>
              </w:rPr>
            </w:pPr>
          </w:p>
          <w:p>
            <w:pPr>
              <w:pStyle w:val="TableParagraph"/>
              <w:ind w:left="253"/>
              <w:rPr>
                <w:sz w:val="24"/>
              </w:rPr>
            </w:pPr>
            <w:r>
              <w:rPr>
                <w:sz w:val="24"/>
              </w:rPr>
              <w:t>Thị trấn</w:t>
            </w:r>
          </w:p>
        </w:tc>
        <w:tc>
          <w:tcPr>
            <w:tcW w:w="1870" w:type="dxa"/>
            <w:tcBorders>
              <w:right w:val="double" w:sz="1" w:space="0" w:color="000000"/>
            </w:tcBorders>
          </w:tcPr>
          <w:p>
            <w:pPr>
              <w:pStyle w:val="TableParagraph"/>
              <w:spacing w:line="278" w:lineRule="auto" w:before="174"/>
              <w:ind w:left="767" w:right="157" w:hanging="574"/>
              <w:rPr>
                <w:sz w:val="24"/>
              </w:rPr>
            </w:pPr>
            <w:r>
              <w:rPr>
                <w:sz w:val="24"/>
              </w:rPr>
              <w:t>Không còn nhu cầu</w:t>
            </w:r>
          </w:p>
        </w:tc>
      </w:tr>
      <w:tr>
        <w:trPr>
          <w:trHeight w:val="676" w:hRule="atLeast"/>
        </w:trPr>
        <w:tc>
          <w:tcPr>
            <w:tcW w:w="672" w:type="dxa"/>
            <w:tcBorders>
              <w:left w:val="double" w:sz="1" w:space="0" w:color="000000"/>
            </w:tcBorders>
          </w:tcPr>
          <w:p>
            <w:pPr>
              <w:pStyle w:val="TableParagraph"/>
              <w:spacing w:before="195"/>
              <w:ind w:left="265"/>
              <w:rPr>
                <w:sz w:val="24"/>
              </w:rPr>
            </w:pPr>
            <w:r>
              <w:rPr>
                <w:sz w:val="24"/>
              </w:rPr>
              <w:t>2</w:t>
            </w:r>
          </w:p>
        </w:tc>
        <w:tc>
          <w:tcPr>
            <w:tcW w:w="2473" w:type="dxa"/>
          </w:tcPr>
          <w:p>
            <w:pPr>
              <w:pStyle w:val="TableParagraph"/>
              <w:spacing w:line="276" w:lineRule="auto" w:before="18"/>
              <w:ind w:left="107" w:right="292"/>
              <w:rPr>
                <w:sz w:val="24"/>
              </w:rPr>
            </w:pPr>
            <w:r>
              <w:rPr>
                <w:sz w:val="24"/>
              </w:rPr>
              <w:t>Mở rộng đường Nam Kỳ Khởi Nghĩa</w:t>
            </w:r>
          </w:p>
        </w:tc>
        <w:tc>
          <w:tcPr>
            <w:tcW w:w="840" w:type="dxa"/>
          </w:tcPr>
          <w:p>
            <w:pPr>
              <w:pStyle w:val="TableParagraph"/>
              <w:spacing w:before="176"/>
              <w:ind w:left="128" w:right="123"/>
              <w:jc w:val="center"/>
              <w:rPr>
                <w:sz w:val="24"/>
              </w:rPr>
            </w:pPr>
            <w:r>
              <w:rPr>
                <w:sz w:val="24"/>
              </w:rPr>
              <w:t>DGT</w:t>
            </w:r>
          </w:p>
        </w:tc>
        <w:tc>
          <w:tcPr>
            <w:tcW w:w="1049" w:type="dxa"/>
          </w:tcPr>
          <w:p>
            <w:pPr>
              <w:pStyle w:val="TableParagraph"/>
              <w:spacing w:before="176"/>
              <w:ind w:right="96"/>
              <w:jc w:val="right"/>
              <w:rPr>
                <w:sz w:val="24"/>
              </w:rPr>
            </w:pPr>
            <w:r>
              <w:rPr>
                <w:sz w:val="24"/>
              </w:rPr>
              <w:t>0,71</w:t>
            </w:r>
          </w:p>
        </w:tc>
        <w:tc>
          <w:tcPr>
            <w:tcW w:w="1313" w:type="dxa"/>
          </w:tcPr>
          <w:p>
            <w:pPr>
              <w:pStyle w:val="TableParagraph"/>
              <w:spacing w:before="176"/>
              <w:ind w:left="220" w:right="216"/>
              <w:jc w:val="center"/>
              <w:rPr>
                <w:sz w:val="24"/>
              </w:rPr>
            </w:pPr>
            <w:r>
              <w:rPr>
                <w:sz w:val="24"/>
              </w:rPr>
              <w:t>CLN</w:t>
            </w:r>
          </w:p>
        </w:tc>
        <w:tc>
          <w:tcPr>
            <w:tcW w:w="1275" w:type="dxa"/>
          </w:tcPr>
          <w:p>
            <w:pPr>
              <w:pStyle w:val="TableParagraph"/>
              <w:spacing w:before="176"/>
              <w:ind w:left="253"/>
              <w:rPr>
                <w:sz w:val="24"/>
              </w:rPr>
            </w:pPr>
            <w:r>
              <w:rPr>
                <w:sz w:val="24"/>
              </w:rPr>
              <w:t>Thị trấn</w:t>
            </w:r>
          </w:p>
        </w:tc>
        <w:tc>
          <w:tcPr>
            <w:tcW w:w="1870" w:type="dxa"/>
            <w:tcBorders>
              <w:right w:val="double" w:sz="1" w:space="0" w:color="000000"/>
            </w:tcBorders>
          </w:tcPr>
          <w:p>
            <w:pPr>
              <w:pStyle w:val="TableParagraph"/>
              <w:spacing w:line="276" w:lineRule="auto" w:before="18"/>
              <w:ind w:left="767" w:right="157" w:hanging="574"/>
              <w:rPr>
                <w:sz w:val="24"/>
              </w:rPr>
            </w:pPr>
            <w:r>
              <w:rPr>
                <w:sz w:val="24"/>
              </w:rPr>
              <w:t>Không còn nhu cầu</w:t>
            </w:r>
          </w:p>
        </w:tc>
      </w:tr>
      <w:tr>
        <w:trPr>
          <w:trHeight w:val="1008" w:hRule="atLeast"/>
        </w:trPr>
        <w:tc>
          <w:tcPr>
            <w:tcW w:w="672" w:type="dxa"/>
            <w:tcBorders>
              <w:left w:val="double" w:sz="1" w:space="0" w:color="000000"/>
            </w:tcBorders>
          </w:tcPr>
          <w:p>
            <w:pPr>
              <w:pStyle w:val="TableParagraph"/>
              <w:spacing w:before="5"/>
              <w:rPr>
                <w:b/>
                <w:sz w:val="31"/>
              </w:rPr>
            </w:pPr>
          </w:p>
          <w:p>
            <w:pPr>
              <w:pStyle w:val="TableParagraph"/>
              <w:ind w:left="265"/>
              <w:rPr>
                <w:sz w:val="24"/>
              </w:rPr>
            </w:pPr>
            <w:r>
              <w:rPr>
                <w:sz w:val="24"/>
              </w:rPr>
              <w:t>3</w:t>
            </w:r>
          </w:p>
        </w:tc>
        <w:tc>
          <w:tcPr>
            <w:tcW w:w="2473" w:type="dxa"/>
          </w:tcPr>
          <w:p>
            <w:pPr>
              <w:pStyle w:val="TableParagraph"/>
              <w:spacing w:line="276" w:lineRule="auto" w:before="23"/>
              <w:ind w:left="107" w:right="120"/>
              <w:rPr>
                <w:sz w:val="24"/>
              </w:rPr>
            </w:pPr>
            <w:r>
              <w:rPr>
                <w:sz w:val="24"/>
              </w:rPr>
              <w:t>Mở mới 3 tuyến </w:t>
            </w:r>
            <w:r>
              <w:rPr>
                <w:spacing w:val="-3"/>
                <w:sz w:val="24"/>
              </w:rPr>
              <w:t>đường </w:t>
            </w:r>
            <w:r>
              <w:rPr>
                <w:sz w:val="24"/>
              </w:rPr>
              <w:t>giao thông cặp suối cầu Đúc – Kênh</w:t>
            </w:r>
            <w:r>
              <w:rPr>
                <w:spacing w:val="-4"/>
                <w:sz w:val="24"/>
              </w:rPr>
              <w:t> </w:t>
            </w:r>
            <w:r>
              <w:rPr>
                <w:sz w:val="24"/>
              </w:rPr>
              <w:t>N14</w:t>
            </w:r>
          </w:p>
        </w:tc>
        <w:tc>
          <w:tcPr>
            <w:tcW w:w="840" w:type="dxa"/>
          </w:tcPr>
          <w:p>
            <w:pPr>
              <w:pStyle w:val="TableParagraph"/>
              <w:spacing w:before="9"/>
              <w:rPr>
                <w:b/>
                <w:sz w:val="29"/>
              </w:rPr>
            </w:pPr>
          </w:p>
          <w:p>
            <w:pPr>
              <w:pStyle w:val="TableParagraph"/>
              <w:ind w:left="128" w:right="123"/>
              <w:jc w:val="center"/>
              <w:rPr>
                <w:sz w:val="24"/>
              </w:rPr>
            </w:pPr>
            <w:r>
              <w:rPr>
                <w:sz w:val="24"/>
              </w:rPr>
              <w:t>DGT</w:t>
            </w:r>
          </w:p>
        </w:tc>
        <w:tc>
          <w:tcPr>
            <w:tcW w:w="1049" w:type="dxa"/>
          </w:tcPr>
          <w:p>
            <w:pPr>
              <w:pStyle w:val="TableParagraph"/>
              <w:spacing w:before="9"/>
              <w:rPr>
                <w:b/>
                <w:sz w:val="29"/>
              </w:rPr>
            </w:pPr>
          </w:p>
          <w:p>
            <w:pPr>
              <w:pStyle w:val="TableParagraph"/>
              <w:ind w:right="96"/>
              <w:jc w:val="right"/>
              <w:rPr>
                <w:sz w:val="24"/>
              </w:rPr>
            </w:pPr>
            <w:r>
              <w:rPr>
                <w:sz w:val="24"/>
              </w:rPr>
              <w:t>0,35</w:t>
            </w:r>
          </w:p>
        </w:tc>
        <w:tc>
          <w:tcPr>
            <w:tcW w:w="1313" w:type="dxa"/>
          </w:tcPr>
          <w:p>
            <w:pPr>
              <w:pStyle w:val="TableParagraph"/>
              <w:spacing w:before="9"/>
              <w:rPr>
                <w:b/>
                <w:sz w:val="29"/>
              </w:rPr>
            </w:pPr>
          </w:p>
          <w:p>
            <w:pPr>
              <w:pStyle w:val="TableParagraph"/>
              <w:ind w:left="220" w:right="216"/>
              <w:jc w:val="center"/>
              <w:rPr>
                <w:sz w:val="24"/>
              </w:rPr>
            </w:pPr>
            <w:r>
              <w:rPr>
                <w:sz w:val="24"/>
              </w:rPr>
              <w:t>CLN</w:t>
            </w:r>
          </w:p>
        </w:tc>
        <w:tc>
          <w:tcPr>
            <w:tcW w:w="1275" w:type="dxa"/>
          </w:tcPr>
          <w:p>
            <w:pPr>
              <w:pStyle w:val="TableParagraph"/>
              <w:spacing w:before="9"/>
              <w:rPr>
                <w:b/>
                <w:sz w:val="29"/>
              </w:rPr>
            </w:pPr>
          </w:p>
          <w:p>
            <w:pPr>
              <w:pStyle w:val="TableParagraph"/>
              <w:ind w:left="205"/>
              <w:rPr>
                <w:sz w:val="24"/>
              </w:rPr>
            </w:pPr>
            <w:r>
              <w:rPr>
                <w:sz w:val="24"/>
              </w:rPr>
              <w:t>Bàu Đồn</w:t>
            </w:r>
          </w:p>
        </w:tc>
        <w:tc>
          <w:tcPr>
            <w:tcW w:w="1870" w:type="dxa"/>
            <w:tcBorders>
              <w:right w:val="double" w:sz="1" w:space="0" w:color="000000"/>
            </w:tcBorders>
          </w:tcPr>
          <w:p>
            <w:pPr>
              <w:pStyle w:val="TableParagraph"/>
              <w:spacing w:line="278" w:lineRule="auto" w:before="182"/>
              <w:ind w:left="767" w:right="157" w:hanging="574"/>
              <w:rPr>
                <w:sz w:val="24"/>
              </w:rPr>
            </w:pPr>
            <w:r>
              <w:rPr>
                <w:sz w:val="24"/>
              </w:rPr>
              <w:t>Không còn nhu cầu</w:t>
            </w:r>
          </w:p>
        </w:tc>
      </w:tr>
      <w:tr>
        <w:trPr>
          <w:trHeight w:val="1007" w:hRule="atLeast"/>
        </w:trPr>
        <w:tc>
          <w:tcPr>
            <w:tcW w:w="672" w:type="dxa"/>
            <w:tcBorders>
              <w:left w:val="double" w:sz="1" w:space="0" w:color="000000"/>
            </w:tcBorders>
          </w:tcPr>
          <w:p>
            <w:pPr>
              <w:pStyle w:val="TableParagraph"/>
              <w:spacing w:before="4"/>
              <w:rPr>
                <w:b/>
                <w:sz w:val="31"/>
              </w:rPr>
            </w:pPr>
          </w:p>
          <w:p>
            <w:pPr>
              <w:pStyle w:val="TableParagraph"/>
              <w:spacing w:before="1"/>
              <w:ind w:left="265"/>
              <w:rPr>
                <w:sz w:val="24"/>
              </w:rPr>
            </w:pPr>
            <w:r>
              <w:rPr>
                <w:sz w:val="24"/>
              </w:rPr>
              <w:t>4</w:t>
            </w:r>
          </w:p>
        </w:tc>
        <w:tc>
          <w:tcPr>
            <w:tcW w:w="2473" w:type="dxa"/>
          </w:tcPr>
          <w:p>
            <w:pPr>
              <w:pStyle w:val="TableParagraph"/>
              <w:spacing w:before="85"/>
              <w:ind w:left="107" w:right="221"/>
              <w:jc w:val="both"/>
              <w:rPr>
                <w:sz w:val="24"/>
              </w:rPr>
            </w:pPr>
            <w:r>
              <w:rPr>
                <w:sz w:val="24"/>
              </w:rPr>
              <w:t>Dự án Nhà xưởng cho thuê - Công ty TNHH Tân Ngọc Lực</w:t>
            </w:r>
          </w:p>
        </w:tc>
        <w:tc>
          <w:tcPr>
            <w:tcW w:w="840" w:type="dxa"/>
          </w:tcPr>
          <w:p>
            <w:pPr>
              <w:pStyle w:val="TableParagraph"/>
              <w:spacing w:before="6"/>
              <w:rPr>
                <w:b/>
                <w:sz w:val="29"/>
              </w:rPr>
            </w:pPr>
          </w:p>
          <w:p>
            <w:pPr>
              <w:pStyle w:val="TableParagraph"/>
              <w:ind w:left="132" w:right="123"/>
              <w:jc w:val="center"/>
              <w:rPr>
                <w:sz w:val="24"/>
              </w:rPr>
            </w:pPr>
            <w:r>
              <w:rPr>
                <w:sz w:val="24"/>
              </w:rPr>
              <w:t>TMD</w:t>
            </w:r>
          </w:p>
        </w:tc>
        <w:tc>
          <w:tcPr>
            <w:tcW w:w="1049" w:type="dxa"/>
          </w:tcPr>
          <w:p>
            <w:pPr>
              <w:pStyle w:val="TableParagraph"/>
              <w:spacing w:before="4"/>
              <w:rPr>
                <w:b/>
                <w:sz w:val="31"/>
              </w:rPr>
            </w:pPr>
          </w:p>
          <w:p>
            <w:pPr>
              <w:pStyle w:val="TableParagraph"/>
              <w:spacing w:before="1"/>
              <w:ind w:right="96"/>
              <w:jc w:val="right"/>
              <w:rPr>
                <w:sz w:val="24"/>
              </w:rPr>
            </w:pPr>
            <w:r>
              <w:rPr>
                <w:sz w:val="24"/>
              </w:rPr>
              <w:t>0,55</w:t>
            </w:r>
          </w:p>
        </w:tc>
        <w:tc>
          <w:tcPr>
            <w:tcW w:w="1313" w:type="dxa"/>
          </w:tcPr>
          <w:p>
            <w:pPr>
              <w:pStyle w:val="TableParagraph"/>
              <w:spacing w:before="6"/>
              <w:rPr>
                <w:b/>
                <w:sz w:val="29"/>
              </w:rPr>
            </w:pPr>
          </w:p>
          <w:p>
            <w:pPr>
              <w:pStyle w:val="TableParagraph"/>
              <w:ind w:left="219" w:right="216"/>
              <w:jc w:val="center"/>
              <w:rPr>
                <w:sz w:val="24"/>
              </w:rPr>
            </w:pPr>
            <w:r>
              <w:rPr>
                <w:sz w:val="24"/>
              </w:rPr>
              <w:t>LUC</w:t>
            </w:r>
          </w:p>
        </w:tc>
        <w:tc>
          <w:tcPr>
            <w:tcW w:w="1275" w:type="dxa"/>
          </w:tcPr>
          <w:p>
            <w:pPr>
              <w:pStyle w:val="TableParagraph"/>
              <w:spacing w:line="276" w:lineRule="auto" w:before="181"/>
              <w:ind w:left="328" w:right="300" w:firstLine="2"/>
              <w:rPr>
                <w:sz w:val="24"/>
              </w:rPr>
            </w:pPr>
            <w:r>
              <w:rPr>
                <w:sz w:val="24"/>
              </w:rPr>
              <w:t>Thanh Phước</w:t>
            </w:r>
          </w:p>
        </w:tc>
        <w:tc>
          <w:tcPr>
            <w:tcW w:w="1870" w:type="dxa"/>
            <w:tcBorders>
              <w:right w:val="double" w:sz="1" w:space="0" w:color="000000"/>
            </w:tcBorders>
          </w:tcPr>
          <w:p>
            <w:pPr>
              <w:pStyle w:val="TableParagraph"/>
              <w:spacing w:before="222"/>
              <w:ind w:left="210" w:right="105" w:hanging="65"/>
              <w:rPr>
                <w:sz w:val="24"/>
              </w:rPr>
            </w:pPr>
            <w:r>
              <w:rPr>
                <w:sz w:val="24"/>
              </w:rPr>
              <w:t>Văn bản đề nghị dừng thực hiện</w:t>
            </w:r>
          </w:p>
        </w:tc>
      </w:tr>
      <w:tr>
        <w:trPr>
          <w:trHeight w:val="952" w:hRule="atLeast"/>
        </w:trPr>
        <w:tc>
          <w:tcPr>
            <w:tcW w:w="672" w:type="dxa"/>
            <w:tcBorders>
              <w:left w:val="double" w:sz="1" w:space="0" w:color="000000"/>
            </w:tcBorders>
          </w:tcPr>
          <w:p>
            <w:pPr>
              <w:pStyle w:val="TableParagraph"/>
              <w:spacing w:before="10"/>
              <w:rPr>
                <w:b/>
                <w:sz w:val="28"/>
              </w:rPr>
            </w:pPr>
          </w:p>
          <w:p>
            <w:pPr>
              <w:pStyle w:val="TableParagraph"/>
              <w:ind w:left="265"/>
              <w:rPr>
                <w:sz w:val="24"/>
              </w:rPr>
            </w:pPr>
            <w:r>
              <w:rPr>
                <w:sz w:val="24"/>
              </w:rPr>
              <w:t>5</w:t>
            </w:r>
          </w:p>
        </w:tc>
        <w:tc>
          <w:tcPr>
            <w:tcW w:w="2473" w:type="dxa"/>
          </w:tcPr>
          <w:p>
            <w:pPr>
              <w:pStyle w:val="TableParagraph"/>
              <w:spacing w:line="278" w:lineRule="auto" w:before="152"/>
              <w:ind w:left="107" w:right="372"/>
              <w:rPr>
                <w:sz w:val="24"/>
              </w:rPr>
            </w:pPr>
            <w:r>
              <w:rPr>
                <w:sz w:val="24"/>
              </w:rPr>
              <w:t>Mở rộng trường tiểu học Bến Đình</w:t>
            </w:r>
          </w:p>
        </w:tc>
        <w:tc>
          <w:tcPr>
            <w:tcW w:w="840" w:type="dxa"/>
          </w:tcPr>
          <w:p>
            <w:pPr>
              <w:pStyle w:val="TableParagraph"/>
              <w:spacing w:before="2"/>
              <w:rPr>
                <w:b/>
                <w:sz w:val="27"/>
              </w:rPr>
            </w:pPr>
          </w:p>
          <w:p>
            <w:pPr>
              <w:pStyle w:val="TableParagraph"/>
              <w:spacing w:before="1"/>
              <w:ind w:left="126" w:right="123"/>
              <w:jc w:val="center"/>
              <w:rPr>
                <w:sz w:val="24"/>
              </w:rPr>
            </w:pPr>
            <w:r>
              <w:rPr>
                <w:sz w:val="24"/>
              </w:rPr>
              <w:t>DGD</w:t>
            </w:r>
          </w:p>
        </w:tc>
        <w:tc>
          <w:tcPr>
            <w:tcW w:w="1049" w:type="dxa"/>
          </w:tcPr>
          <w:p>
            <w:pPr>
              <w:pStyle w:val="TableParagraph"/>
              <w:spacing w:before="2"/>
              <w:rPr>
                <w:b/>
                <w:sz w:val="27"/>
              </w:rPr>
            </w:pPr>
          </w:p>
          <w:p>
            <w:pPr>
              <w:pStyle w:val="TableParagraph"/>
              <w:spacing w:before="1"/>
              <w:ind w:right="96"/>
              <w:jc w:val="right"/>
              <w:rPr>
                <w:sz w:val="24"/>
              </w:rPr>
            </w:pPr>
            <w:r>
              <w:rPr>
                <w:sz w:val="24"/>
              </w:rPr>
              <w:t>0,61</w:t>
            </w:r>
          </w:p>
        </w:tc>
        <w:tc>
          <w:tcPr>
            <w:tcW w:w="1313" w:type="dxa"/>
          </w:tcPr>
          <w:p>
            <w:pPr>
              <w:pStyle w:val="TableParagraph"/>
              <w:spacing w:before="2"/>
              <w:rPr>
                <w:b/>
                <w:sz w:val="27"/>
              </w:rPr>
            </w:pPr>
          </w:p>
          <w:p>
            <w:pPr>
              <w:pStyle w:val="TableParagraph"/>
              <w:spacing w:before="1"/>
              <w:ind w:left="220" w:right="216"/>
              <w:jc w:val="center"/>
              <w:rPr>
                <w:sz w:val="24"/>
              </w:rPr>
            </w:pPr>
            <w:r>
              <w:rPr>
                <w:sz w:val="24"/>
              </w:rPr>
              <w:t>CLN</w:t>
            </w:r>
          </w:p>
        </w:tc>
        <w:tc>
          <w:tcPr>
            <w:tcW w:w="1275" w:type="dxa"/>
          </w:tcPr>
          <w:p>
            <w:pPr>
              <w:pStyle w:val="TableParagraph"/>
              <w:spacing w:line="278" w:lineRule="auto" w:before="152"/>
              <w:ind w:left="431" w:right="302" w:hanging="102"/>
              <w:rPr>
                <w:sz w:val="24"/>
              </w:rPr>
            </w:pPr>
            <w:r>
              <w:rPr>
                <w:sz w:val="24"/>
              </w:rPr>
              <w:t>Thạnh Đức</w:t>
            </w:r>
          </w:p>
        </w:tc>
        <w:tc>
          <w:tcPr>
            <w:tcW w:w="1870" w:type="dxa"/>
            <w:tcBorders>
              <w:right w:val="double" w:sz="1" w:space="0" w:color="000000"/>
            </w:tcBorders>
          </w:tcPr>
          <w:p>
            <w:pPr>
              <w:pStyle w:val="TableParagraph"/>
              <w:spacing w:line="270" w:lineRule="exact"/>
              <w:ind w:left="205" w:right="188"/>
              <w:jc w:val="center"/>
              <w:rPr>
                <w:sz w:val="24"/>
              </w:rPr>
            </w:pPr>
            <w:r>
              <w:rPr>
                <w:sz w:val="24"/>
              </w:rPr>
              <w:t>Không thực</w:t>
            </w:r>
          </w:p>
          <w:p>
            <w:pPr>
              <w:pStyle w:val="TableParagraph"/>
              <w:spacing w:line="310" w:lineRule="atLeast" w:before="9"/>
              <w:ind w:left="208" w:right="188"/>
              <w:jc w:val="center"/>
              <w:rPr>
                <w:sz w:val="24"/>
              </w:rPr>
            </w:pPr>
            <w:r>
              <w:rPr>
                <w:sz w:val="24"/>
              </w:rPr>
              <w:t>hiện trong năm 2025</w:t>
            </w:r>
          </w:p>
        </w:tc>
      </w:tr>
      <w:tr>
        <w:trPr>
          <w:trHeight w:val="1010" w:hRule="atLeast"/>
        </w:trPr>
        <w:tc>
          <w:tcPr>
            <w:tcW w:w="672" w:type="dxa"/>
            <w:tcBorders>
              <w:left w:val="double" w:sz="1" w:space="0" w:color="000000"/>
              <w:bottom w:val="double" w:sz="1" w:space="0" w:color="000000"/>
            </w:tcBorders>
          </w:tcPr>
          <w:p>
            <w:pPr>
              <w:pStyle w:val="TableParagraph"/>
              <w:spacing w:before="5"/>
              <w:rPr>
                <w:b/>
                <w:sz w:val="31"/>
              </w:rPr>
            </w:pPr>
          </w:p>
          <w:p>
            <w:pPr>
              <w:pStyle w:val="TableParagraph"/>
              <w:ind w:left="265"/>
              <w:rPr>
                <w:sz w:val="24"/>
              </w:rPr>
            </w:pPr>
            <w:r>
              <w:rPr>
                <w:sz w:val="24"/>
              </w:rPr>
              <w:t>6</w:t>
            </w:r>
          </w:p>
        </w:tc>
        <w:tc>
          <w:tcPr>
            <w:tcW w:w="2473" w:type="dxa"/>
            <w:tcBorders>
              <w:bottom w:val="double" w:sz="1" w:space="0" w:color="000000"/>
            </w:tcBorders>
          </w:tcPr>
          <w:p>
            <w:pPr>
              <w:pStyle w:val="TableParagraph"/>
              <w:spacing w:line="276" w:lineRule="auto" w:before="23"/>
              <w:ind w:left="107" w:right="119"/>
              <w:rPr>
                <w:sz w:val="24"/>
              </w:rPr>
            </w:pPr>
            <w:r>
              <w:rPr>
                <w:sz w:val="24"/>
              </w:rPr>
              <w:t>Mở rộng, sửa chữa Trường THCS Nguyễn Thị Bé (Phước Đông)</w:t>
            </w:r>
          </w:p>
        </w:tc>
        <w:tc>
          <w:tcPr>
            <w:tcW w:w="840" w:type="dxa"/>
            <w:tcBorders>
              <w:bottom w:val="double" w:sz="1" w:space="0" w:color="000000"/>
            </w:tcBorders>
          </w:tcPr>
          <w:p>
            <w:pPr>
              <w:pStyle w:val="TableParagraph"/>
              <w:spacing w:before="6"/>
              <w:rPr>
                <w:b/>
                <w:sz w:val="29"/>
              </w:rPr>
            </w:pPr>
          </w:p>
          <w:p>
            <w:pPr>
              <w:pStyle w:val="TableParagraph"/>
              <w:ind w:left="126" w:right="123"/>
              <w:jc w:val="center"/>
              <w:rPr>
                <w:sz w:val="24"/>
              </w:rPr>
            </w:pPr>
            <w:r>
              <w:rPr>
                <w:sz w:val="24"/>
              </w:rPr>
              <w:t>DGD</w:t>
            </w:r>
          </w:p>
        </w:tc>
        <w:tc>
          <w:tcPr>
            <w:tcW w:w="1049" w:type="dxa"/>
            <w:tcBorders>
              <w:bottom w:val="double" w:sz="1" w:space="0" w:color="000000"/>
            </w:tcBorders>
          </w:tcPr>
          <w:p>
            <w:pPr>
              <w:pStyle w:val="TableParagraph"/>
              <w:spacing w:before="6"/>
              <w:rPr>
                <w:b/>
                <w:sz w:val="29"/>
              </w:rPr>
            </w:pPr>
          </w:p>
          <w:p>
            <w:pPr>
              <w:pStyle w:val="TableParagraph"/>
              <w:ind w:right="96"/>
              <w:jc w:val="right"/>
              <w:rPr>
                <w:sz w:val="24"/>
              </w:rPr>
            </w:pPr>
            <w:r>
              <w:rPr>
                <w:sz w:val="24"/>
              </w:rPr>
              <w:t>0,02</w:t>
            </w:r>
          </w:p>
        </w:tc>
        <w:tc>
          <w:tcPr>
            <w:tcW w:w="1313" w:type="dxa"/>
            <w:tcBorders>
              <w:bottom w:val="double" w:sz="1" w:space="0" w:color="000000"/>
            </w:tcBorders>
          </w:tcPr>
          <w:p>
            <w:pPr>
              <w:pStyle w:val="TableParagraph"/>
              <w:spacing w:before="181"/>
              <w:ind w:left="121"/>
              <w:rPr>
                <w:sz w:val="24"/>
              </w:rPr>
            </w:pPr>
            <w:r>
              <w:rPr>
                <w:sz w:val="24"/>
              </w:rPr>
              <w:t>DVH:</w:t>
            </w:r>
            <w:r>
              <w:rPr>
                <w:spacing w:val="-2"/>
                <w:sz w:val="24"/>
              </w:rPr>
              <w:t> </w:t>
            </w:r>
            <w:r>
              <w:rPr>
                <w:sz w:val="24"/>
              </w:rPr>
              <w:t>0,01</w:t>
            </w:r>
          </w:p>
          <w:p>
            <w:pPr>
              <w:pStyle w:val="TableParagraph"/>
              <w:spacing w:before="41"/>
              <w:ind w:left="129"/>
              <w:rPr>
                <w:sz w:val="24"/>
              </w:rPr>
            </w:pPr>
            <w:r>
              <w:rPr>
                <w:sz w:val="24"/>
              </w:rPr>
              <w:t>DBV:</w:t>
            </w:r>
            <w:r>
              <w:rPr>
                <w:spacing w:val="-4"/>
                <w:sz w:val="24"/>
              </w:rPr>
              <w:t> </w:t>
            </w:r>
            <w:r>
              <w:rPr>
                <w:sz w:val="24"/>
              </w:rPr>
              <w:t>0,01</w:t>
            </w:r>
          </w:p>
        </w:tc>
        <w:tc>
          <w:tcPr>
            <w:tcW w:w="1275" w:type="dxa"/>
            <w:tcBorders>
              <w:bottom w:val="double" w:sz="1" w:space="0" w:color="000000"/>
            </w:tcBorders>
          </w:tcPr>
          <w:p>
            <w:pPr>
              <w:pStyle w:val="TableParagraph"/>
              <w:spacing w:line="276" w:lineRule="auto" w:before="181"/>
              <w:ind w:left="368" w:right="301" w:hanging="41"/>
              <w:rPr>
                <w:sz w:val="24"/>
              </w:rPr>
            </w:pPr>
            <w:r>
              <w:rPr>
                <w:sz w:val="24"/>
              </w:rPr>
              <w:t>Phước Đông</w:t>
            </w:r>
          </w:p>
        </w:tc>
        <w:tc>
          <w:tcPr>
            <w:tcW w:w="1870" w:type="dxa"/>
            <w:tcBorders>
              <w:bottom w:val="double" w:sz="1" w:space="0" w:color="000000"/>
              <w:right w:val="double" w:sz="1" w:space="0" w:color="000000"/>
            </w:tcBorders>
          </w:tcPr>
          <w:p>
            <w:pPr>
              <w:pStyle w:val="TableParagraph"/>
              <w:spacing w:line="276" w:lineRule="auto" w:before="181"/>
              <w:ind w:left="174" w:right="92" w:hanging="46"/>
              <w:rPr>
                <w:sz w:val="24"/>
              </w:rPr>
            </w:pPr>
            <w:r>
              <w:rPr>
                <w:sz w:val="24"/>
              </w:rPr>
              <w:t>Không thực hiện trong năm 2025</w:t>
            </w:r>
          </w:p>
        </w:tc>
      </w:tr>
    </w:tbl>
    <w:p>
      <w:pPr>
        <w:spacing w:after="0" w:line="276" w:lineRule="auto"/>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2"/>
        <w:gridCol w:w="2473"/>
        <w:gridCol w:w="840"/>
        <w:gridCol w:w="1049"/>
        <w:gridCol w:w="1313"/>
        <w:gridCol w:w="1275"/>
        <w:gridCol w:w="1870"/>
      </w:tblGrid>
      <w:tr>
        <w:trPr>
          <w:trHeight w:val="1007" w:hRule="atLeast"/>
        </w:trPr>
        <w:tc>
          <w:tcPr>
            <w:tcW w:w="672" w:type="dxa"/>
            <w:tcBorders>
              <w:bottom w:val="single" w:sz="4" w:space="0" w:color="000000"/>
              <w:right w:val="single" w:sz="4" w:space="0" w:color="000000"/>
            </w:tcBorders>
          </w:tcPr>
          <w:p>
            <w:pPr>
              <w:pStyle w:val="TableParagraph"/>
              <w:spacing w:before="4"/>
              <w:rPr>
                <w:b/>
                <w:sz w:val="31"/>
              </w:rPr>
            </w:pPr>
          </w:p>
          <w:p>
            <w:pPr>
              <w:pStyle w:val="TableParagraph"/>
              <w:spacing w:before="1"/>
              <w:jc w:val="center"/>
              <w:rPr>
                <w:sz w:val="24"/>
              </w:rPr>
            </w:pPr>
            <w:r>
              <w:rPr>
                <w:sz w:val="24"/>
              </w:rPr>
              <w:t>7</w:t>
            </w:r>
          </w:p>
        </w:tc>
        <w:tc>
          <w:tcPr>
            <w:tcW w:w="2473" w:type="dxa"/>
            <w:tcBorders>
              <w:left w:val="single" w:sz="4" w:space="0" w:color="000000"/>
              <w:bottom w:val="single" w:sz="4" w:space="0" w:color="000000"/>
              <w:right w:val="single" w:sz="4" w:space="0" w:color="000000"/>
            </w:tcBorders>
          </w:tcPr>
          <w:p>
            <w:pPr>
              <w:pStyle w:val="TableParagraph"/>
              <w:spacing w:line="276" w:lineRule="auto" w:before="181"/>
              <w:ind w:left="107" w:right="342"/>
              <w:rPr>
                <w:sz w:val="24"/>
              </w:rPr>
            </w:pPr>
            <w:r>
              <w:rPr>
                <w:sz w:val="24"/>
              </w:rPr>
              <w:t>Nâng cấp, mở rộng đường Nông Trường</w:t>
            </w:r>
          </w:p>
        </w:tc>
        <w:tc>
          <w:tcPr>
            <w:tcW w:w="840" w:type="dxa"/>
            <w:tcBorders>
              <w:left w:val="single" w:sz="4" w:space="0" w:color="000000"/>
              <w:bottom w:val="single" w:sz="4" w:space="0" w:color="000000"/>
              <w:right w:val="single" w:sz="4" w:space="0" w:color="000000"/>
            </w:tcBorders>
          </w:tcPr>
          <w:p>
            <w:pPr>
              <w:pStyle w:val="TableParagraph"/>
              <w:spacing w:before="6"/>
              <w:rPr>
                <w:b/>
                <w:sz w:val="29"/>
              </w:rPr>
            </w:pPr>
          </w:p>
          <w:p>
            <w:pPr>
              <w:pStyle w:val="TableParagraph"/>
              <w:ind w:left="172"/>
              <w:rPr>
                <w:sz w:val="24"/>
              </w:rPr>
            </w:pPr>
            <w:r>
              <w:rPr>
                <w:sz w:val="24"/>
              </w:rPr>
              <w:t>DGT</w:t>
            </w:r>
          </w:p>
        </w:tc>
        <w:tc>
          <w:tcPr>
            <w:tcW w:w="1049" w:type="dxa"/>
            <w:tcBorders>
              <w:left w:val="single" w:sz="4" w:space="0" w:color="000000"/>
              <w:bottom w:val="single" w:sz="4" w:space="0" w:color="000000"/>
              <w:right w:val="single" w:sz="4" w:space="0" w:color="000000"/>
            </w:tcBorders>
          </w:tcPr>
          <w:p>
            <w:pPr>
              <w:pStyle w:val="TableParagraph"/>
              <w:spacing w:before="6"/>
              <w:rPr>
                <w:b/>
                <w:sz w:val="29"/>
              </w:rPr>
            </w:pPr>
          </w:p>
          <w:p>
            <w:pPr>
              <w:pStyle w:val="TableParagraph"/>
              <w:ind w:right="96"/>
              <w:jc w:val="right"/>
              <w:rPr>
                <w:sz w:val="24"/>
              </w:rPr>
            </w:pPr>
            <w:r>
              <w:rPr>
                <w:sz w:val="24"/>
              </w:rPr>
              <w:t>1,02</w:t>
            </w:r>
          </w:p>
        </w:tc>
        <w:tc>
          <w:tcPr>
            <w:tcW w:w="1313" w:type="dxa"/>
            <w:tcBorders>
              <w:left w:val="single" w:sz="4" w:space="0" w:color="000000"/>
              <w:bottom w:val="single" w:sz="4" w:space="0" w:color="000000"/>
              <w:right w:val="single" w:sz="4" w:space="0" w:color="000000"/>
            </w:tcBorders>
          </w:tcPr>
          <w:p>
            <w:pPr>
              <w:pStyle w:val="TableParagraph"/>
              <w:spacing w:before="181"/>
              <w:ind w:left="141"/>
              <w:rPr>
                <w:sz w:val="24"/>
              </w:rPr>
            </w:pPr>
            <w:r>
              <w:rPr>
                <w:sz w:val="24"/>
              </w:rPr>
              <w:t>LUC:</w:t>
            </w:r>
            <w:r>
              <w:rPr>
                <w:spacing w:val="-4"/>
                <w:sz w:val="24"/>
              </w:rPr>
              <w:t> </w:t>
            </w:r>
            <w:r>
              <w:rPr>
                <w:sz w:val="24"/>
              </w:rPr>
              <w:t>0,11</w:t>
            </w:r>
          </w:p>
          <w:p>
            <w:pPr>
              <w:pStyle w:val="TableParagraph"/>
              <w:spacing w:before="41"/>
              <w:ind w:left="136"/>
              <w:rPr>
                <w:sz w:val="24"/>
              </w:rPr>
            </w:pPr>
            <w:r>
              <w:rPr>
                <w:sz w:val="24"/>
              </w:rPr>
              <w:t>ONT:</w:t>
            </w:r>
            <w:r>
              <w:rPr>
                <w:spacing w:val="-2"/>
                <w:sz w:val="24"/>
              </w:rPr>
              <w:t> </w:t>
            </w:r>
            <w:r>
              <w:rPr>
                <w:sz w:val="24"/>
              </w:rPr>
              <w:t>0,91</w:t>
            </w:r>
          </w:p>
        </w:tc>
        <w:tc>
          <w:tcPr>
            <w:tcW w:w="1275" w:type="dxa"/>
            <w:tcBorders>
              <w:left w:val="single" w:sz="4" w:space="0" w:color="000000"/>
              <w:bottom w:val="single" w:sz="4" w:space="0" w:color="000000"/>
              <w:right w:val="single" w:sz="4" w:space="0" w:color="000000"/>
            </w:tcBorders>
          </w:tcPr>
          <w:p>
            <w:pPr>
              <w:pStyle w:val="TableParagraph"/>
              <w:spacing w:line="276" w:lineRule="auto" w:before="181"/>
              <w:ind w:left="368" w:right="301" w:hanging="41"/>
              <w:rPr>
                <w:sz w:val="24"/>
              </w:rPr>
            </w:pPr>
            <w:r>
              <w:rPr>
                <w:sz w:val="24"/>
              </w:rPr>
              <w:t>Phước Đông</w:t>
            </w:r>
          </w:p>
        </w:tc>
        <w:tc>
          <w:tcPr>
            <w:tcW w:w="1870" w:type="dxa"/>
            <w:tcBorders>
              <w:left w:val="single" w:sz="4" w:space="0" w:color="000000"/>
              <w:bottom w:val="single" w:sz="4" w:space="0" w:color="000000"/>
            </w:tcBorders>
          </w:tcPr>
          <w:p>
            <w:pPr>
              <w:pStyle w:val="TableParagraph"/>
              <w:spacing w:line="276" w:lineRule="auto" w:before="181"/>
              <w:ind w:left="174" w:right="92" w:hanging="46"/>
              <w:rPr>
                <w:sz w:val="24"/>
              </w:rPr>
            </w:pPr>
            <w:r>
              <w:rPr>
                <w:sz w:val="24"/>
              </w:rPr>
              <w:t>Không thực hiện trong năm 2025</w:t>
            </w:r>
          </w:p>
        </w:tc>
      </w:tr>
      <w:tr>
        <w:trPr>
          <w:trHeight w:val="1269" w:hRule="atLeast"/>
        </w:trPr>
        <w:tc>
          <w:tcPr>
            <w:tcW w:w="672"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92"/>
              <w:jc w:val="center"/>
              <w:rPr>
                <w:sz w:val="24"/>
              </w:rPr>
            </w:pPr>
            <w:r>
              <w:rPr>
                <w:sz w:val="24"/>
              </w:rPr>
              <w:t>8</w:t>
            </w:r>
          </w:p>
        </w:tc>
        <w:tc>
          <w:tcPr>
            <w:tcW w:w="2473" w:type="dxa"/>
            <w:tcBorders>
              <w:top w:val="single" w:sz="4" w:space="0" w:color="000000"/>
              <w:left w:val="single" w:sz="4" w:space="0" w:color="000000"/>
              <w:bottom w:val="single" w:sz="4" w:space="0" w:color="000000"/>
              <w:right w:val="single" w:sz="4" w:space="0" w:color="000000"/>
            </w:tcBorders>
          </w:tcPr>
          <w:p>
            <w:pPr>
              <w:pStyle w:val="TableParagraph"/>
              <w:rPr>
                <w:b/>
                <w:sz w:val="27"/>
              </w:rPr>
            </w:pPr>
          </w:p>
          <w:p>
            <w:pPr>
              <w:pStyle w:val="TableParagraph"/>
              <w:spacing w:line="278" w:lineRule="auto"/>
              <w:ind w:left="107" w:right="392"/>
              <w:rPr>
                <w:sz w:val="24"/>
              </w:rPr>
            </w:pPr>
            <w:r>
              <w:rPr>
                <w:sz w:val="24"/>
              </w:rPr>
              <w:t>Dự án nâng cấp, mở rộng đường ấp Rộc</w:t>
            </w:r>
          </w:p>
        </w:tc>
        <w:tc>
          <w:tcPr>
            <w:tcW w:w="84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2"/>
              <w:ind w:left="172"/>
              <w:rPr>
                <w:sz w:val="24"/>
              </w:rPr>
            </w:pPr>
            <w:r>
              <w:rPr>
                <w:sz w:val="24"/>
              </w:rPr>
              <w:t>DGT</w:t>
            </w:r>
          </w:p>
        </w:tc>
        <w:tc>
          <w:tcPr>
            <w:tcW w:w="104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2"/>
              <w:ind w:right="96"/>
              <w:jc w:val="right"/>
              <w:rPr>
                <w:sz w:val="24"/>
              </w:rPr>
            </w:pPr>
            <w:r>
              <w:rPr>
                <w:sz w:val="24"/>
              </w:rPr>
              <w:t>3,44</w:t>
            </w:r>
          </w:p>
        </w:tc>
        <w:tc>
          <w:tcPr>
            <w:tcW w:w="1313" w:type="dxa"/>
            <w:tcBorders>
              <w:top w:val="single" w:sz="4" w:space="0" w:color="000000"/>
              <w:left w:val="single" w:sz="4" w:space="0" w:color="000000"/>
              <w:bottom w:val="single" w:sz="4" w:space="0" w:color="000000"/>
              <w:right w:val="single" w:sz="4" w:space="0" w:color="000000"/>
            </w:tcBorders>
          </w:tcPr>
          <w:p>
            <w:pPr>
              <w:pStyle w:val="TableParagraph"/>
              <w:spacing w:before="152"/>
              <w:ind w:left="136"/>
              <w:rPr>
                <w:sz w:val="24"/>
              </w:rPr>
            </w:pPr>
            <w:r>
              <w:rPr>
                <w:sz w:val="24"/>
              </w:rPr>
              <w:t>ONT:</w:t>
            </w:r>
            <w:r>
              <w:rPr>
                <w:spacing w:val="-2"/>
                <w:sz w:val="24"/>
              </w:rPr>
              <w:t> </w:t>
            </w:r>
            <w:r>
              <w:rPr>
                <w:sz w:val="24"/>
              </w:rPr>
              <w:t>0,10</w:t>
            </w:r>
          </w:p>
          <w:p>
            <w:pPr>
              <w:pStyle w:val="TableParagraph"/>
              <w:spacing w:before="43"/>
              <w:ind w:left="141"/>
              <w:rPr>
                <w:sz w:val="24"/>
              </w:rPr>
            </w:pPr>
            <w:r>
              <w:rPr>
                <w:sz w:val="24"/>
              </w:rPr>
              <w:t>CLN:</w:t>
            </w:r>
            <w:r>
              <w:rPr>
                <w:spacing w:val="-5"/>
                <w:sz w:val="24"/>
              </w:rPr>
              <w:t> </w:t>
            </w:r>
            <w:r>
              <w:rPr>
                <w:sz w:val="24"/>
              </w:rPr>
              <w:t>2,34</w:t>
            </w:r>
          </w:p>
          <w:p>
            <w:pPr>
              <w:pStyle w:val="TableParagraph"/>
              <w:spacing w:before="41"/>
              <w:ind w:left="136"/>
              <w:rPr>
                <w:sz w:val="24"/>
              </w:rPr>
            </w:pPr>
            <w:r>
              <w:rPr>
                <w:sz w:val="24"/>
              </w:rPr>
              <w:t>LUK:</w:t>
            </w:r>
            <w:r>
              <w:rPr>
                <w:spacing w:val="-3"/>
                <w:sz w:val="24"/>
              </w:rPr>
              <w:t> </w:t>
            </w:r>
            <w:r>
              <w:rPr>
                <w:sz w:val="24"/>
              </w:rPr>
              <w:t>1,00</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ind w:left="400" w:right="302" w:hanging="71"/>
              <w:rPr>
                <w:sz w:val="24"/>
              </w:rPr>
            </w:pPr>
            <w:r>
              <w:rPr>
                <w:sz w:val="24"/>
              </w:rPr>
              <w:t>Thạnh Đức, Hiệp</w:t>
            </w:r>
          </w:p>
          <w:p>
            <w:pPr>
              <w:pStyle w:val="TableParagraph"/>
              <w:ind w:left="330"/>
              <w:rPr>
                <w:sz w:val="24"/>
              </w:rPr>
            </w:pPr>
            <w:r>
              <w:rPr>
                <w:sz w:val="24"/>
              </w:rPr>
              <w:t>Thạnh</w:t>
            </w:r>
          </w:p>
        </w:tc>
        <w:tc>
          <w:tcPr>
            <w:tcW w:w="1870" w:type="dxa"/>
            <w:tcBorders>
              <w:top w:val="single" w:sz="4" w:space="0" w:color="000000"/>
              <w:left w:val="single" w:sz="4" w:space="0" w:color="000000"/>
              <w:bottom w:val="single" w:sz="4" w:space="0" w:color="000000"/>
            </w:tcBorders>
          </w:tcPr>
          <w:p>
            <w:pPr>
              <w:pStyle w:val="TableParagraph"/>
              <w:rPr>
                <w:b/>
                <w:sz w:val="27"/>
              </w:rPr>
            </w:pPr>
          </w:p>
          <w:p>
            <w:pPr>
              <w:pStyle w:val="TableParagraph"/>
              <w:spacing w:line="278" w:lineRule="auto"/>
              <w:ind w:left="143" w:right="92" w:hanging="15"/>
              <w:rPr>
                <w:sz w:val="24"/>
              </w:rPr>
            </w:pPr>
            <w:r>
              <w:rPr>
                <w:sz w:val="24"/>
              </w:rPr>
              <w:t>Không thực hiện trong năm 2025</w:t>
            </w:r>
          </w:p>
        </w:tc>
      </w:tr>
      <w:tr>
        <w:trPr>
          <w:trHeight w:val="3808" w:hRule="atLeast"/>
        </w:trPr>
        <w:tc>
          <w:tcPr>
            <w:tcW w:w="672" w:type="dxa"/>
            <w:tcBorders>
              <w:top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spacing w:before="1"/>
              <w:rPr>
                <w:b/>
                <w:sz w:val="23"/>
              </w:rPr>
            </w:pPr>
          </w:p>
          <w:p>
            <w:pPr>
              <w:pStyle w:val="TableParagraph"/>
              <w:jc w:val="center"/>
              <w:rPr>
                <w:sz w:val="24"/>
              </w:rPr>
            </w:pPr>
            <w:r>
              <w:rPr>
                <w:sz w:val="24"/>
              </w:rPr>
              <w:t>9</w:t>
            </w:r>
          </w:p>
        </w:tc>
        <w:tc>
          <w:tcPr>
            <w:tcW w:w="2473"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spacing w:line="276" w:lineRule="auto" w:before="227"/>
              <w:ind w:left="107" w:right="228"/>
              <w:rPr>
                <w:sz w:val="24"/>
              </w:rPr>
            </w:pPr>
            <w:r>
              <w:rPr>
                <w:sz w:val="24"/>
              </w:rPr>
              <w:t>Nâng cấp, mở rộng đường Phước Thạnh - Bàu Đồn</w:t>
            </w:r>
          </w:p>
        </w:tc>
        <w:tc>
          <w:tcPr>
            <w:tcW w:w="84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spacing w:before="5"/>
              <w:rPr>
                <w:b/>
                <w:sz w:val="21"/>
              </w:rPr>
            </w:pPr>
          </w:p>
          <w:p>
            <w:pPr>
              <w:pStyle w:val="TableParagraph"/>
              <w:ind w:left="172"/>
              <w:rPr>
                <w:sz w:val="24"/>
              </w:rPr>
            </w:pPr>
            <w:r>
              <w:rPr>
                <w:sz w:val="24"/>
              </w:rPr>
              <w:t>DGT</w:t>
            </w:r>
          </w:p>
        </w:tc>
        <w:tc>
          <w:tcPr>
            <w:tcW w:w="104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spacing w:before="5"/>
              <w:rPr>
                <w:b/>
                <w:sz w:val="21"/>
              </w:rPr>
            </w:pPr>
          </w:p>
          <w:p>
            <w:pPr>
              <w:pStyle w:val="TableParagraph"/>
              <w:ind w:right="96"/>
              <w:jc w:val="right"/>
              <w:rPr>
                <w:sz w:val="24"/>
              </w:rPr>
            </w:pPr>
            <w:r>
              <w:rPr>
                <w:sz w:val="24"/>
              </w:rPr>
              <w:t>3,84</w:t>
            </w:r>
          </w:p>
        </w:tc>
        <w:tc>
          <w:tcPr>
            <w:tcW w:w="1313"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36"/>
              <w:rPr>
                <w:sz w:val="24"/>
              </w:rPr>
            </w:pPr>
            <w:r>
              <w:rPr>
                <w:sz w:val="24"/>
              </w:rPr>
              <w:t>LUK:</w:t>
            </w:r>
            <w:r>
              <w:rPr>
                <w:spacing w:val="-3"/>
                <w:sz w:val="24"/>
              </w:rPr>
              <w:t> </w:t>
            </w:r>
            <w:r>
              <w:rPr>
                <w:sz w:val="24"/>
              </w:rPr>
              <w:t>0,23</w:t>
            </w:r>
          </w:p>
          <w:p>
            <w:pPr>
              <w:pStyle w:val="TableParagraph"/>
              <w:spacing w:before="43"/>
              <w:ind w:left="141"/>
              <w:rPr>
                <w:sz w:val="24"/>
              </w:rPr>
            </w:pPr>
            <w:r>
              <w:rPr>
                <w:sz w:val="24"/>
              </w:rPr>
              <w:t>LUC:</w:t>
            </w:r>
            <w:r>
              <w:rPr>
                <w:spacing w:val="-4"/>
                <w:sz w:val="24"/>
              </w:rPr>
              <w:t> </w:t>
            </w:r>
            <w:r>
              <w:rPr>
                <w:sz w:val="24"/>
              </w:rPr>
              <w:t>0,38</w:t>
            </w:r>
          </w:p>
          <w:p>
            <w:pPr>
              <w:pStyle w:val="TableParagraph"/>
              <w:spacing w:before="41"/>
              <w:ind w:left="121"/>
              <w:rPr>
                <w:sz w:val="24"/>
              </w:rPr>
            </w:pPr>
            <w:r>
              <w:rPr>
                <w:sz w:val="24"/>
              </w:rPr>
              <w:t>HNK:</w:t>
            </w:r>
            <w:r>
              <w:rPr>
                <w:spacing w:val="-4"/>
                <w:sz w:val="24"/>
              </w:rPr>
              <w:t> </w:t>
            </w:r>
            <w:r>
              <w:rPr>
                <w:sz w:val="24"/>
              </w:rPr>
              <w:t>0,30</w:t>
            </w:r>
          </w:p>
          <w:p>
            <w:pPr>
              <w:pStyle w:val="TableParagraph"/>
              <w:spacing w:before="41"/>
              <w:ind w:left="155"/>
              <w:rPr>
                <w:sz w:val="24"/>
              </w:rPr>
            </w:pPr>
            <w:r>
              <w:rPr>
                <w:sz w:val="24"/>
              </w:rPr>
              <w:t>NTS:</w:t>
            </w:r>
            <w:r>
              <w:rPr>
                <w:spacing w:val="-2"/>
                <w:sz w:val="24"/>
              </w:rPr>
              <w:t> </w:t>
            </w:r>
            <w:r>
              <w:rPr>
                <w:sz w:val="24"/>
              </w:rPr>
              <w:t>0,05</w:t>
            </w:r>
          </w:p>
          <w:p>
            <w:pPr>
              <w:pStyle w:val="TableParagraph"/>
              <w:spacing w:before="41"/>
              <w:ind w:left="141"/>
              <w:rPr>
                <w:sz w:val="24"/>
              </w:rPr>
            </w:pPr>
            <w:r>
              <w:rPr>
                <w:sz w:val="24"/>
              </w:rPr>
              <w:t>CLN:</w:t>
            </w:r>
            <w:r>
              <w:rPr>
                <w:spacing w:val="-5"/>
                <w:sz w:val="24"/>
              </w:rPr>
              <w:t> </w:t>
            </w:r>
            <w:r>
              <w:rPr>
                <w:sz w:val="24"/>
              </w:rPr>
              <w:t>1,01</w:t>
            </w:r>
          </w:p>
          <w:p>
            <w:pPr>
              <w:pStyle w:val="TableParagraph"/>
              <w:spacing w:before="43"/>
              <w:ind w:left="136"/>
              <w:rPr>
                <w:sz w:val="24"/>
              </w:rPr>
            </w:pPr>
            <w:r>
              <w:rPr>
                <w:sz w:val="24"/>
              </w:rPr>
              <w:t>ONT:</w:t>
            </w:r>
            <w:r>
              <w:rPr>
                <w:spacing w:val="-2"/>
                <w:sz w:val="24"/>
              </w:rPr>
              <w:t> </w:t>
            </w:r>
            <w:r>
              <w:rPr>
                <w:sz w:val="24"/>
              </w:rPr>
              <w:t>1,22</w:t>
            </w:r>
          </w:p>
          <w:p>
            <w:pPr>
              <w:pStyle w:val="TableParagraph"/>
              <w:spacing w:before="41"/>
              <w:ind w:left="148"/>
              <w:rPr>
                <w:sz w:val="24"/>
              </w:rPr>
            </w:pPr>
            <w:r>
              <w:rPr>
                <w:sz w:val="24"/>
              </w:rPr>
              <w:t>DTL:</w:t>
            </w:r>
            <w:r>
              <w:rPr>
                <w:spacing w:val="-6"/>
                <w:sz w:val="24"/>
              </w:rPr>
              <w:t> </w:t>
            </w:r>
            <w:r>
              <w:rPr>
                <w:sz w:val="24"/>
              </w:rPr>
              <w:t>0,30</w:t>
            </w:r>
          </w:p>
          <w:p>
            <w:pPr>
              <w:pStyle w:val="TableParagraph"/>
              <w:spacing w:before="41"/>
              <w:ind w:left="121"/>
              <w:rPr>
                <w:sz w:val="24"/>
              </w:rPr>
            </w:pPr>
            <w:r>
              <w:rPr>
                <w:sz w:val="24"/>
              </w:rPr>
              <w:t>HNK:</w:t>
            </w:r>
            <w:r>
              <w:rPr>
                <w:spacing w:val="-2"/>
                <w:sz w:val="24"/>
              </w:rPr>
              <w:t> </w:t>
            </w:r>
            <w:r>
              <w:rPr>
                <w:sz w:val="24"/>
              </w:rPr>
              <w:t>0,30</w:t>
            </w:r>
          </w:p>
          <w:p>
            <w:pPr>
              <w:pStyle w:val="TableParagraph"/>
              <w:spacing w:before="41"/>
              <w:ind w:left="141"/>
              <w:rPr>
                <w:sz w:val="24"/>
              </w:rPr>
            </w:pPr>
            <w:r>
              <w:rPr>
                <w:sz w:val="24"/>
              </w:rPr>
              <w:t>DSH:</w:t>
            </w:r>
            <w:r>
              <w:rPr>
                <w:spacing w:val="-1"/>
                <w:sz w:val="24"/>
              </w:rPr>
              <w:t> </w:t>
            </w:r>
            <w:r>
              <w:rPr>
                <w:sz w:val="24"/>
              </w:rPr>
              <w:t>0,02</w:t>
            </w:r>
          </w:p>
          <w:p>
            <w:pPr>
              <w:pStyle w:val="TableParagraph"/>
              <w:spacing w:before="43"/>
              <w:ind w:left="121"/>
              <w:rPr>
                <w:sz w:val="24"/>
              </w:rPr>
            </w:pPr>
            <w:r>
              <w:rPr>
                <w:sz w:val="24"/>
              </w:rPr>
              <w:t>DGD:</w:t>
            </w:r>
            <w:r>
              <w:rPr>
                <w:spacing w:val="-2"/>
                <w:sz w:val="24"/>
              </w:rPr>
              <w:t> </w:t>
            </w:r>
            <w:r>
              <w:rPr>
                <w:sz w:val="24"/>
              </w:rPr>
              <w:t>0,21</w:t>
            </w:r>
          </w:p>
          <w:p>
            <w:pPr>
              <w:pStyle w:val="TableParagraph"/>
              <w:spacing w:before="41"/>
              <w:ind w:left="148"/>
              <w:rPr>
                <w:sz w:val="24"/>
              </w:rPr>
            </w:pPr>
            <w:r>
              <w:rPr>
                <w:sz w:val="24"/>
              </w:rPr>
              <w:t>DTT:</w:t>
            </w:r>
            <w:r>
              <w:rPr>
                <w:spacing w:val="-2"/>
                <w:sz w:val="24"/>
              </w:rPr>
              <w:t> </w:t>
            </w:r>
            <w:r>
              <w:rPr>
                <w:sz w:val="24"/>
              </w:rPr>
              <w:t>0,12</w:t>
            </w:r>
          </w:p>
          <w:p>
            <w:pPr>
              <w:pStyle w:val="TableParagraph"/>
              <w:spacing w:before="41"/>
              <w:ind w:left="136"/>
              <w:rPr>
                <w:sz w:val="24"/>
              </w:rPr>
            </w:pPr>
            <w:r>
              <w:rPr>
                <w:sz w:val="24"/>
              </w:rPr>
              <w:t>DGT:</w:t>
            </w:r>
            <w:r>
              <w:rPr>
                <w:spacing w:val="-2"/>
                <w:sz w:val="24"/>
              </w:rPr>
              <w:t> </w:t>
            </w:r>
            <w:r>
              <w:rPr>
                <w:sz w:val="24"/>
              </w:rPr>
              <w:t>5,76</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spacing w:line="276" w:lineRule="auto" w:before="227"/>
              <w:ind w:left="205" w:right="199" w:firstLine="122"/>
              <w:jc w:val="both"/>
              <w:rPr>
                <w:sz w:val="24"/>
              </w:rPr>
            </w:pPr>
            <w:r>
              <w:rPr>
                <w:sz w:val="24"/>
              </w:rPr>
              <w:t>Phước Thạnh; Bàu Đồn</w:t>
            </w:r>
          </w:p>
        </w:tc>
        <w:tc>
          <w:tcPr>
            <w:tcW w:w="1870" w:type="dxa"/>
            <w:tcBorders>
              <w:top w:val="single" w:sz="4" w:space="0" w:color="000000"/>
              <w:left w:val="single" w:sz="4" w:space="0" w:color="000000"/>
              <w:bottom w:val="single" w:sz="4" w:space="0" w:color="000000"/>
            </w:tcBorders>
          </w:tcPr>
          <w:p>
            <w:pPr>
              <w:pStyle w:val="TableParagraph"/>
              <w:rPr>
                <w:b/>
                <w:sz w:val="26"/>
              </w:rPr>
            </w:pPr>
          </w:p>
          <w:p>
            <w:pPr>
              <w:pStyle w:val="TableParagraph"/>
              <w:rPr>
                <w:b/>
                <w:sz w:val="26"/>
              </w:rPr>
            </w:pPr>
          </w:p>
          <w:p>
            <w:pPr>
              <w:pStyle w:val="TableParagraph"/>
              <w:rPr>
                <w:b/>
                <w:sz w:val="26"/>
              </w:rPr>
            </w:pPr>
          </w:p>
          <w:p>
            <w:pPr>
              <w:pStyle w:val="TableParagraph"/>
              <w:rPr>
                <w:b/>
                <w:sz w:val="26"/>
              </w:rPr>
            </w:pPr>
          </w:p>
          <w:p>
            <w:pPr>
              <w:pStyle w:val="TableParagraph"/>
              <w:spacing w:before="8"/>
              <w:rPr>
                <w:b/>
                <w:sz w:val="33"/>
              </w:rPr>
            </w:pPr>
          </w:p>
          <w:p>
            <w:pPr>
              <w:pStyle w:val="TableParagraph"/>
              <w:spacing w:line="276" w:lineRule="auto"/>
              <w:ind w:left="143" w:right="92" w:hanging="15"/>
              <w:rPr>
                <w:sz w:val="24"/>
              </w:rPr>
            </w:pPr>
            <w:r>
              <w:rPr>
                <w:sz w:val="24"/>
              </w:rPr>
              <w:t>Không thực hiện trong năm 2025</w:t>
            </w:r>
          </w:p>
        </w:tc>
      </w:tr>
      <w:tr>
        <w:trPr>
          <w:trHeight w:val="636" w:hRule="atLeast"/>
        </w:trPr>
        <w:tc>
          <w:tcPr>
            <w:tcW w:w="672" w:type="dxa"/>
            <w:tcBorders>
              <w:top w:val="single" w:sz="4" w:space="0" w:color="000000"/>
              <w:bottom w:val="single" w:sz="4" w:space="0" w:color="000000"/>
              <w:right w:val="single" w:sz="4" w:space="0" w:color="000000"/>
            </w:tcBorders>
          </w:tcPr>
          <w:p>
            <w:pPr>
              <w:pStyle w:val="TableParagraph"/>
              <w:spacing w:before="179"/>
              <w:ind w:left="212" w:right="212"/>
              <w:jc w:val="center"/>
              <w:rPr>
                <w:b/>
                <w:sz w:val="24"/>
              </w:rPr>
            </w:pPr>
            <w:r>
              <w:rPr>
                <w:b/>
                <w:sz w:val="24"/>
              </w:rPr>
              <w:t>II</w:t>
            </w:r>
          </w:p>
        </w:tc>
        <w:tc>
          <w:tcPr>
            <w:tcW w:w="2473" w:type="dxa"/>
            <w:tcBorders>
              <w:top w:val="single" w:sz="4" w:space="0" w:color="000000"/>
              <w:left w:val="single" w:sz="4" w:space="0" w:color="000000"/>
              <w:bottom w:val="single" w:sz="4" w:space="0" w:color="000000"/>
              <w:right w:val="single" w:sz="4" w:space="0" w:color="000000"/>
            </w:tcBorders>
          </w:tcPr>
          <w:p>
            <w:pPr>
              <w:pStyle w:val="TableParagraph"/>
              <w:spacing w:line="275" w:lineRule="exact"/>
              <w:ind w:left="107"/>
              <w:rPr>
                <w:b/>
                <w:sz w:val="24"/>
              </w:rPr>
            </w:pPr>
            <w:r>
              <w:rPr>
                <w:b/>
                <w:sz w:val="24"/>
              </w:rPr>
              <w:t>Nhu cầu chuyển mục</w:t>
            </w:r>
          </w:p>
          <w:p>
            <w:pPr>
              <w:pStyle w:val="TableParagraph"/>
              <w:spacing w:before="43"/>
              <w:ind w:left="107"/>
              <w:rPr>
                <w:b/>
                <w:sz w:val="24"/>
              </w:rPr>
            </w:pPr>
            <w:r>
              <w:rPr>
                <w:b/>
                <w:sz w:val="24"/>
              </w:rPr>
              <w:t>đích</w:t>
            </w:r>
          </w:p>
        </w:tc>
        <w:tc>
          <w:tcPr>
            <w:tcW w:w="84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1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870" w:type="dxa"/>
            <w:tcBorders>
              <w:top w:val="single" w:sz="4" w:space="0" w:color="000000"/>
              <w:left w:val="single" w:sz="4" w:space="0" w:color="000000"/>
              <w:bottom w:val="single" w:sz="4" w:space="0" w:color="000000"/>
            </w:tcBorders>
          </w:tcPr>
          <w:p>
            <w:pPr>
              <w:pStyle w:val="TableParagraph"/>
              <w:rPr>
                <w:sz w:val="24"/>
              </w:rPr>
            </w:pPr>
          </w:p>
        </w:tc>
      </w:tr>
      <w:tr>
        <w:trPr>
          <w:trHeight w:val="1007" w:hRule="atLeast"/>
        </w:trPr>
        <w:tc>
          <w:tcPr>
            <w:tcW w:w="672" w:type="dxa"/>
            <w:tcBorders>
              <w:top w:val="single" w:sz="4" w:space="0" w:color="000000"/>
              <w:bottom w:val="single" w:sz="4" w:space="0" w:color="000000"/>
              <w:right w:val="single" w:sz="4" w:space="0" w:color="000000"/>
            </w:tcBorders>
          </w:tcPr>
          <w:p>
            <w:pPr>
              <w:pStyle w:val="TableParagraph"/>
              <w:spacing w:before="4"/>
              <w:rPr>
                <w:b/>
                <w:sz w:val="31"/>
              </w:rPr>
            </w:pPr>
          </w:p>
          <w:p>
            <w:pPr>
              <w:pStyle w:val="TableParagraph"/>
              <w:spacing w:before="1"/>
              <w:jc w:val="center"/>
              <w:rPr>
                <w:sz w:val="24"/>
              </w:rPr>
            </w:pPr>
            <w:r>
              <w:rPr>
                <w:w w:val="99"/>
                <w:sz w:val="24"/>
              </w:rPr>
              <w:t>-</w:t>
            </w:r>
          </w:p>
        </w:tc>
        <w:tc>
          <w:tcPr>
            <w:tcW w:w="2473"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81"/>
              <w:ind w:left="107" w:right="143"/>
              <w:rPr>
                <w:sz w:val="24"/>
              </w:rPr>
            </w:pPr>
            <w:r>
              <w:rPr>
                <w:sz w:val="24"/>
              </w:rPr>
              <w:t>Chuyển mục đích sang đất trồng cây lâu năm</w:t>
            </w:r>
          </w:p>
        </w:tc>
        <w:tc>
          <w:tcPr>
            <w:tcW w:w="840"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9"/>
              </w:rPr>
            </w:pPr>
          </w:p>
          <w:p>
            <w:pPr>
              <w:pStyle w:val="TableParagraph"/>
              <w:ind w:left="179"/>
              <w:rPr>
                <w:sz w:val="24"/>
              </w:rPr>
            </w:pPr>
            <w:r>
              <w:rPr>
                <w:sz w:val="24"/>
              </w:rPr>
              <w:t>CLN</w:t>
            </w:r>
          </w:p>
        </w:tc>
        <w:tc>
          <w:tcPr>
            <w:tcW w:w="1049"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9"/>
              </w:rPr>
            </w:pPr>
          </w:p>
          <w:p>
            <w:pPr>
              <w:pStyle w:val="TableParagraph"/>
              <w:ind w:right="96"/>
              <w:jc w:val="right"/>
              <w:rPr>
                <w:sz w:val="24"/>
              </w:rPr>
            </w:pPr>
            <w:r>
              <w:rPr>
                <w:sz w:val="24"/>
              </w:rPr>
              <w:t>0,11</w:t>
            </w:r>
          </w:p>
        </w:tc>
        <w:tc>
          <w:tcPr>
            <w:tcW w:w="1313" w:type="dxa"/>
            <w:tcBorders>
              <w:top w:val="single" w:sz="4" w:space="0" w:color="000000"/>
              <w:left w:val="single" w:sz="4" w:space="0" w:color="000000"/>
              <w:bottom w:val="single" w:sz="4" w:space="0" w:color="000000"/>
              <w:right w:val="single" w:sz="4" w:space="0" w:color="000000"/>
            </w:tcBorders>
          </w:tcPr>
          <w:p>
            <w:pPr>
              <w:pStyle w:val="TableParagraph"/>
              <w:spacing w:before="8"/>
              <w:rPr>
                <w:b/>
                <w:sz w:val="29"/>
              </w:rPr>
            </w:pPr>
          </w:p>
          <w:p>
            <w:pPr>
              <w:pStyle w:val="TableParagraph"/>
              <w:ind w:left="429"/>
              <w:rPr>
                <w:sz w:val="24"/>
              </w:rPr>
            </w:pPr>
            <w:r>
              <w:rPr>
                <w:sz w:val="24"/>
              </w:rPr>
              <w:t>NTS</w:t>
            </w:r>
          </w:p>
        </w:tc>
        <w:tc>
          <w:tcPr>
            <w:tcW w:w="1275"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81"/>
              <w:ind w:left="342" w:right="316" w:firstLine="67"/>
              <w:rPr>
                <w:sz w:val="24"/>
              </w:rPr>
            </w:pPr>
            <w:r>
              <w:rPr>
                <w:sz w:val="24"/>
              </w:rPr>
              <w:t>Cẩm Giang</w:t>
            </w:r>
          </w:p>
        </w:tc>
        <w:tc>
          <w:tcPr>
            <w:tcW w:w="1870" w:type="dxa"/>
            <w:tcBorders>
              <w:top w:val="single" w:sz="4" w:space="0" w:color="000000"/>
              <w:left w:val="single" w:sz="4" w:space="0" w:color="000000"/>
              <w:bottom w:val="single" w:sz="4" w:space="0" w:color="000000"/>
            </w:tcBorders>
          </w:tcPr>
          <w:p>
            <w:pPr>
              <w:pStyle w:val="TableParagraph"/>
              <w:spacing w:line="278" w:lineRule="auto" w:before="181"/>
              <w:ind w:left="767" w:right="157" w:hanging="574"/>
              <w:rPr>
                <w:sz w:val="24"/>
              </w:rPr>
            </w:pPr>
            <w:r>
              <w:rPr>
                <w:sz w:val="24"/>
              </w:rPr>
              <w:t>Không còn nhu cầu</w:t>
            </w:r>
          </w:p>
        </w:tc>
      </w:tr>
      <w:tr>
        <w:trPr>
          <w:trHeight w:val="1309" w:hRule="atLeast"/>
        </w:trPr>
        <w:tc>
          <w:tcPr>
            <w:tcW w:w="672" w:type="dxa"/>
            <w:tcBorders>
              <w:top w:val="single" w:sz="4" w:space="0" w:color="000000"/>
              <w:right w:val="single" w:sz="4" w:space="0" w:color="000000"/>
            </w:tcBorders>
          </w:tcPr>
          <w:p>
            <w:pPr>
              <w:pStyle w:val="TableParagraph"/>
              <w:rPr>
                <w:b/>
                <w:sz w:val="26"/>
              </w:rPr>
            </w:pPr>
          </w:p>
          <w:p>
            <w:pPr>
              <w:pStyle w:val="TableParagraph"/>
              <w:spacing w:before="213"/>
              <w:jc w:val="center"/>
              <w:rPr>
                <w:sz w:val="24"/>
              </w:rPr>
            </w:pPr>
            <w:r>
              <w:rPr>
                <w:w w:val="99"/>
                <w:sz w:val="24"/>
              </w:rPr>
              <w:t>-</w:t>
            </w:r>
          </w:p>
        </w:tc>
        <w:tc>
          <w:tcPr>
            <w:tcW w:w="2473" w:type="dxa"/>
            <w:tcBorders>
              <w:top w:val="single" w:sz="4" w:space="0" w:color="000000"/>
              <w:left w:val="single" w:sz="4" w:space="0" w:color="000000"/>
              <w:right w:val="single" w:sz="4" w:space="0" w:color="000000"/>
            </w:tcBorders>
          </w:tcPr>
          <w:p>
            <w:pPr>
              <w:pStyle w:val="TableParagraph"/>
              <w:spacing w:line="276" w:lineRule="auto" w:before="15"/>
              <w:ind w:left="107" w:right="254"/>
              <w:jc w:val="both"/>
              <w:rPr>
                <w:sz w:val="24"/>
              </w:rPr>
            </w:pPr>
            <w:r>
              <w:rPr>
                <w:sz w:val="24"/>
              </w:rPr>
              <w:t>Nhu cầu chuyển mục đích sang đất thương mại dịch vụ xã Phước Thạnh</w:t>
            </w:r>
          </w:p>
        </w:tc>
        <w:tc>
          <w:tcPr>
            <w:tcW w:w="840" w:type="dxa"/>
            <w:tcBorders>
              <w:top w:val="single" w:sz="4" w:space="0" w:color="000000"/>
              <w:left w:val="single" w:sz="4" w:space="0" w:color="000000"/>
              <w:right w:val="single" w:sz="4" w:space="0" w:color="000000"/>
            </w:tcBorders>
          </w:tcPr>
          <w:p>
            <w:pPr>
              <w:pStyle w:val="TableParagraph"/>
              <w:rPr>
                <w:b/>
                <w:sz w:val="26"/>
              </w:rPr>
            </w:pPr>
          </w:p>
          <w:p>
            <w:pPr>
              <w:pStyle w:val="TableParagraph"/>
              <w:spacing w:before="194"/>
              <w:ind w:left="152"/>
              <w:rPr>
                <w:sz w:val="24"/>
              </w:rPr>
            </w:pPr>
            <w:r>
              <w:rPr>
                <w:sz w:val="24"/>
              </w:rPr>
              <w:t>TMD</w:t>
            </w:r>
          </w:p>
        </w:tc>
        <w:tc>
          <w:tcPr>
            <w:tcW w:w="1049" w:type="dxa"/>
            <w:tcBorders>
              <w:top w:val="single" w:sz="4" w:space="0" w:color="000000"/>
              <w:left w:val="single" w:sz="4" w:space="0" w:color="000000"/>
              <w:right w:val="single" w:sz="4" w:space="0" w:color="000000"/>
            </w:tcBorders>
          </w:tcPr>
          <w:p>
            <w:pPr>
              <w:pStyle w:val="TableParagraph"/>
              <w:rPr>
                <w:b/>
                <w:sz w:val="26"/>
              </w:rPr>
            </w:pPr>
          </w:p>
          <w:p>
            <w:pPr>
              <w:pStyle w:val="TableParagraph"/>
              <w:spacing w:before="194"/>
              <w:ind w:right="96"/>
              <w:jc w:val="right"/>
              <w:rPr>
                <w:sz w:val="24"/>
              </w:rPr>
            </w:pPr>
            <w:r>
              <w:rPr>
                <w:sz w:val="24"/>
              </w:rPr>
              <w:t>1,55</w:t>
            </w:r>
          </w:p>
        </w:tc>
        <w:tc>
          <w:tcPr>
            <w:tcW w:w="1313" w:type="dxa"/>
            <w:tcBorders>
              <w:top w:val="single" w:sz="4" w:space="0" w:color="000000"/>
              <w:left w:val="single" w:sz="4" w:space="0" w:color="000000"/>
              <w:right w:val="single" w:sz="4" w:space="0" w:color="000000"/>
            </w:tcBorders>
          </w:tcPr>
          <w:p>
            <w:pPr>
              <w:pStyle w:val="TableParagraph"/>
              <w:spacing w:before="174"/>
              <w:ind w:left="136"/>
              <w:rPr>
                <w:sz w:val="24"/>
              </w:rPr>
            </w:pPr>
            <w:r>
              <w:rPr>
                <w:sz w:val="24"/>
              </w:rPr>
              <w:t>LUK:</w:t>
            </w:r>
            <w:r>
              <w:rPr>
                <w:spacing w:val="-3"/>
                <w:sz w:val="24"/>
              </w:rPr>
              <w:t> </w:t>
            </w:r>
            <w:r>
              <w:rPr>
                <w:sz w:val="24"/>
              </w:rPr>
              <w:t>0,05</w:t>
            </w:r>
          </w:p>
          <w:p>
            <w:pPr>
              <w:pStyle w:val="TableParagraph"/>
              <w:spacing w:before="41"/>
              <w:ind w:left="141"/>
              <w:rPr>
                <w:sz w:val="24"/>
              </w:rPr>
            </w:pPr>
            <w:r>
              <w:rPr>
                <w:sz w:val="24"/>
              </w:rPr>
              <w:t>CLN:</w:t>
            </w:r>
            <w:r>
              <w:rPr>
                <w:spacing w:val="-5"/>
                <w:sz w:val="24"/>
              </w:rPr>
              <w:t> </w:t>
            </w:r>
            <w:r>
              <w:rPr>
                <w:sz w:val="24"/>
              </w:rPr>
              <w:t>1,00</w:t>
            </w:r>
          </w:p>
          <w:p>
            <w:pPr>
              <w:pStyle w:val="TableParagraph"/>
              <w:spacing w:before="43"/>
              <w:ind w:left="121"/>
              <w:rPr>
                <w:sz w:val="24"/>
              </w:rPr>
            </w:pPr>
            <w:r>
              <w:rPr>
                <w:sz w:val="24"/>
              </w:rPr>
              <w:t>HNK:</w:t>
            </w:r>
            <w:r>
              <w:rPr>
                <w:spacing w:val="-2"/>
                <w:sz w:val="24"/>
              </w:rPr>
              <w:t> </w:t>
            </w:r>
            <w:r>
              <w:rPr>
                <w:sz w:val="24"/>
              </w:rPr>
              <w:t>0,50</w:t>
            </w:r>
          </w:p>
        </w:tc>
        <w:tc>
          <w:tcPr>
            <w:tcW w:w="1275" w:type="dxa"/>
            <w:tcBorders>
              <w:top w:val="single" w:sz="4" w:space="0" w:color="000000"/>
              <w:left w:val="single" w:sz="4" w:space="0" w:color="000000"/>
              <w:right w:val="single" w:sz="4" w:space="0" w:color="000000"/>
            </w:tcBorders>
          </w:tcPr>
          <w:p>
            <w:pPr>
              <w:pStyle w:val="TableParagraph"/>
              <w:spacing w:before="10"/>
              <w:rPr>
                <w:b/>
                <w:sz w:val="28"/>
              </w:rPr>
            </w:pPr>
          </w:p>
          <w:p>
            <w:pPr>
              <w:pStyle w:val="TableParagraph"/>
              <w:spacing w:line="278" w:lineRule="auto"/>
              <w:ind w:left="330" w:right="301" w:hanging="3"/>
              <w:rPr>
                <w:sz w:val="24"/>
              </w:rPr>
            </w:pPr>
            <w:r>
              <w:rPr>
                <w:sz w:val="24"/>
              </w:rPr>
              <w:t>Phước Thạnh</w:t>
            </w:r>
          </w:p>
        </w:tc>
        <w:tc>
          <w:tcPr>
            <w:tcW w:w="1870" w:type="dxa"/>
            <w:tcBorders>
              <w:top w:val="single" w:sz="4" w:space="0" w:color="000000"/>
              <w:left w:val="single" w:sz="4" w:space="0" w:color="000000"/>
            </w:tcBorders>
          </w:tcPr>
          <w:p>
            <w:pPr>
              <w:pStyle w:val="TableParagraph"/>
              <w:spacing w:before="10"/>
              <w:rPr>
                <w:b/>
                <w:sz w:val="28"/>
              </w:rPr>
            </w:pPr>
          </w:p>
          <w:p>
            <w:pPr>
              <w:pStyle w:val="TableParagraph"/>
              <w:spacing w:line="278" w:lineRule="auto"/>
              <w:ind w:left="767" w:right="157" w:hanging="574"/>
              <w:rPr>
                <w:sz w:val="24"/>
              </w:rPr>
            </w:pPr>
            <w:r>
              <w:rPr>
                <w:sz w:val="24"/>
              </w:rPr>
              <w:t>Không còn nhu cầu</w:t>
            </w:r>
          </w:p>
        </w:tc>
      </w:tr>
    </w:tbl>
    <w:p>
      <w:pPr>
        <w:pStyle w:val="Heading2"/>
        <w:numPr>
          <w:ilvl w:val="0"/>
          <w:numId w:val="86"/>
        </w:numPr>
        <w:tabs>
          <w:tab w:pos="1688" w:val="left" w:leader="none"/>
        </w:tabs>
        <w:spacing w:line="240" w:lineRule="auto" w:before="129" w:after="0"/>
        <w:ind w:left="1687" w:right="0" w:hanging="289"/>
        <w:jc w:val="both"/>
        <w:rPr>
          <w:i/>
        </w:rPr>
      </w:pPr>
      <w:r>
        <w:rPr>
          <w:i/>
        </w:rPr>
        <w:t>Công trình, dự án đề nghị chuyển</w:t>
      </w:r>
      <w:r>
        <w:rPr>
          <w:i/>
          <w:spacing w:val="-6"/>
        </w:rPr>
        <w:t> </w:t>
      </w:r>
      <w:r>
        <w:rPr>
          <w:i/>
        </w:rPr>
        <w:t>tiếp:</w:t>
      </w:r>
    </w:p>
    <w:p>
      <w:pPr>
        <w:pStyle w:val="BodyText"/>
        <w:spacing w:line="288" w:lineRule="auto" w:before="178"/>
        <w:ind w:right="564"/>
      </w:pPr>
      <w:r>
        <w:rPr/>
        <w:t>Qua rà soát các chỉ tiêu sử dụng các loại đất trong kế hoạch sử dụng đất năm 2024 chưa thực hiện hết nhưng phù hợp với nhu cầu phát triển kinh tế - xã hội trên địa bàn huyện được tiếp tục thực hiện trong năm 2025 như sau:</w:t>
      </w:r>
    </w:p>
    <w:p>
      <w:pPr>
        <w:pStyle w:val="ListParagraph"/>
        <w:numPr>
          <w:ilvl w:val="0"/>
          <w:numId w:val="87"/>
        </w:numPr>
        <w:tabs>
          <w:tab w:pos="1628" w:val="left" w:leader="none"/>
        </w:tabs>
        <w:spacing w:line="288" w:lineRule="auto" w:before="120" w:after="0"/>
        <w:ind w:left="679" w:right="562" w:firstLine="719"/>
        <w:jc w:val="both"/>
        <w:rPr>
          <w:sz w:val="28"/>
        </w:rPr>
      </w:pPr>
      <w:r>
        <w:rPr>
          <w:sz w:val="28"/>
        </w:rPr>
        <w:t>Chỉ tiêu kế hoạch sử dụng đất nông nghiệp được duyệt năm 2024 là 20.466,04 ha, kết quả thực hiện đến cuối năm 2024 là 21.266,44 ha, còn 800,40 ha chưa thực hiện. Qua rà soát các công trình còn phù hợp để tiếp tục phục vụ nhu cầu phát triển kinh tế - xã hội trên địa bàn huyện, trong năm 2025 tiếp tục thực hiện giảm 790,68 ha đất nông nghiệp để chuyển sang thực hiện các công trình, dự án phi nông</w:t>
      </w:r>
      <w:r>
        <w:rPr>
          <w:spacing w:val="-3"/>
          <w:sz w:val="28"/>
        </w:rPr>
        <w:t> </w:t>
      </w:r>
      <w:r>
        <w:rPr>
          <w:sz w:val="28"/>
        </w:rPr>
        <w:t>nghiệp.</w:t>
      </w:r>
    </w:p>
    <w:p>
      <w:pPr>
        <w:spacing w:after="0" w:line="288" w:lineRule="auto"/>
        <w:jc w:val="both"/>
        <w:rPr>
          <w:sz w:val="28"/>
        </w:rPr>
        <w:sectPr>
          <w:pgSz w:w="11910" w:h="16850"/>
          <w:pgMar w:header="725" w:footer="788" w:top="1300" w:bottom="980" w:left="1020" w:right="280"/>
        </w:sectPr>
      </w:pPr>
    </w:p>
    <w:p>
      <w:pPr>
        <w:pStyle w:val="ListParagraph"/>
        <w:numPr>
          <w:ilvl w:val="0"/>
          <w:numId w:val="87"/>
        </w:numPr>
        <w:tabs>
          <w:tab w:pos="1594" w:val="left" w:leader="none"/>
        </w:tabs>
        <w:spacing w:line="288" w:lineRule="auto" w:before="113" w:after="0"/>
        <w:ind w:left="679" w:right="563" w:firstLine="719"/>
        <w:jc w:val="both"/>
        <w:rPr>
          <w:sz w:val="28"/>
        </w:rPr>
      </w:pPr>
      <w:r>
        <w:rPr>
          <w:sz w:val="28"/>
        </w:rPr>
        <w:t>Chỉ tiêu kế hoạch sử dụng đất phi nông nghiệp được duyệt năm 2025 là 5.529,71 ha, kết quả thực hiện đến cuối năm 2025 được 4.729,31 ha, thấp hơn 800,40 ha so với chỉ tiêu đề ra. Trong năm kế hoạch 2025 tiếp tục sử dụng 790,68 ha được chuyển từ các loại đất trong nhóm đất nông nghiệp để thực hiện các công trình, dự án như sau: 49 công trình, dự án, chiểm tỷ lệ 81,67 % số lượng công trình đăng ký năm</w:t>
      </w:r>
      <w:r>
        <w:rPr>
          <w:spacing w:val="-11"/>
          <w:sz w:val="28"/>
        </w:rPr>
        <w:t> </w:t>
      </w:r>
      <w:r>
        <w:rPr>
          <w:sz w:val="28"/>
        </w:rPr>
        <w:t>2024.</w:t>
      </w:r>
    </w:p>
    <w:p>
      <w:pPr>
        <w:spacing w:before="118"/>
        <w:ind w:left="814" w:right="0" w:firstLine="0"/>
        <w:jc w:val="both"/>
        <w:rPr>
          <w:i/>
          <w:sz w:val="28"/>
        </w:rPr>
      </w:pPr>
      <w:r>
        <w:rPr>
          <w:i/>
          <w:sz w:val="28"/>
        </w:rPr>
        <w:t>(Phụ lục 6: Danh mục các công trình, dự án đề nghị chuyển tiếp sang năm 2025)</w:t>
      </w:r>
    </w:p>
    <w:p>
      <w:pPr>
        <w:pStyle w:val="Heading1"/>
        <w:numPr>
          <w:ilvl w:val="1"/>
          <w:numId w:val="85"/>
        </w:numPr>
        <w:tabs>
          <w:tab w:pos="1892" w:val="left" w:leader="none"/>
        </w:tabs>
        <w:spacing w:line="240" w:lineRule="auto" w:before="189" w:after="0"/>
        <w:ind w:left="1891" w:right="0" w:hanging="493"/>
        <w:jc w:val="both"/>
      </w:pPr>
      <w:bookmarkStart w:name="_bookmark153" w:id="215"/>
      <w:bookmarkEnd w:id="215"/>
      <w:r>
        <w:rPr>
          <w:b w:val="0"/>
        </w:rPr>
      </w:r>
      <w:bookmarkStart w:name="_bookmark153" w:id="216"/>
      <w:bookmarkEnd w:id="216"/>
      <w:r>
        <w:rPr/>
        <w:t>N</w:t>
      </w:r>
      <w:r>
        <w:rPr/>
        <w:t>hu cầu sử dụng đất của các tổ chức, hộ gia đình, cá</w:t>
      </w:r>
      <w:r>
        <w:rPr>
          <w:spacing w:val="-8"/>
        </w:rPr>
        <w:t> </w:t>
      </w:r>
      <w:r>
        <w:rPr/>
        <w:t>nhân</w:t>
      </w:r>
    </w:p>
    <w:p>
      <w:pPr>
        <w:pStyle w:val="BodyText"/>
        <w:spacing w:line="288" w:lineRule="auto" w:before="180"/>
        <w:ind w:right="561"/>
      </w:pPr>
      <w:r>
        <w:rPr/>
        <w:t>Trên cơ sở đăng ký nhu cầu sử dụng đất của các tổ chức, hộ gia đình, cá nhân trên địa bàn huyện Gò Dầu, huyện đã ghi nhận và rà soát các công trình, dự án của từng loại đất như</w:t>
      </w:r>
      <w:r>
        <w:rPr>
          <w:spacing w:val="-8"/>
        </w:rPr>
        <w:t> </w:t>
      </w:r>
      <w:r>
        <w:rPr/>
        <w:t>sau:</w:t>
      </w:r>
    </w:p>
    <w:p>
      <w:pPr>
        <w:pStyle w:val="BodyText"/>
        <w:spacing w:line="288" w:lineRule="auto"/>
        <w:ind w:right="564"/>
      </w:pPr>
      <w:r>
        <w:rPr/>
        <w:t>Qua rà soát nhu cầu sử dụng đất, đăng ký mới của tổ chức, hộ gia đình, cá nhân trong năm kế hoạch với 17 công trình, dự án như sau:</w:t>
      </w:r>
    </w:p>
    <w:p>
      <w:pPr>
        <w:pStyle w:val="Heading1"/>
        <w:ind w:left="1092"/>
      </w:pPr>
      <w:r>
        <w:rPr/>
        <w:pict>
          <v:group style="position:absolute;margin-left:78.863998pt;margin-top:31.680309pt;width:34pt;height:1.6pt;mso-position-horizontal-relative:page;mso-position-vertical-relative:paragraph;z-index:251671552" coordorigin="1577,634" coordsize="680,32">
            <v:shape style="position:absolute;left:1577;top:633;width:29;height:32" coordorigin="1577,634" coordsize="29,32" path="m1606,634l1587,634,1577,634,1577,643,1577,665,1587,665,1587,643,1606,643,1606,634e" filled="true" fillcolor="#000000" stroked="false">
              <v:path arrowok="t"/>
              <v:fill type="solid"/>
            </v:shape>
            <v:line style="position:absolute" from="1606,638" to="2256,638" stroked="true" strokeweight=".47998pt" strokecolor="#000000">
              <v:stroke dashstyle="solid"/>
            </v:line>
            <w10:wrap type="none"/>
          </v:group>
        </w:pict>
      </w:r>
      <w:bookmarkStart w:name="_bookmark154" w:id="217"/>
      <w:bookmarkEnd w:id="217"/>
      <w:r>
        <w:rPr>
          <w:b w:val="0"/>
        </w:rPr>
      </w:r>
      <w:r>
        <w:rPr/>
        <w:t>Bảng 79: Danh mục công trình, dự án đăng ký mới trong năm kế hoạch</w:t>
      </w:r>
    </w:p>
    <w:p>
      <w:pPr>
        <w:pStyle w:val="BodyText"/>
        <w:spacing w:before="1"/>
        <w:ind w:left="0" w:firstLine="0"/>
        <w:jc w:val="left"/>
        <w:rPr>
          <w:b/>
          <w:sz w:val="17"/>
        </w:rPr>
      </w:pPr>
    </w:p>
    <w:tbl>
      <w:tblPr>
        <w:tblW w:w="0" w:type="auto"/>
        <w:jc w:val="left"/>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609"/>
        <w:gridCol w:w="1448"/>
      </w:tblGrid>
      <w:tr>
        <w:trPr>
          <w:trHeight w:val="337" w:hRule="atLeast"/>
        </w:trPr>
        <w:tc>
          <w:tcPr>
            <w:tcW w:w="670" w:type="dxa"/>
            <w:vMerge w:val="restart"/>
            <w:tcBorders>
              <w:left w:val="double" w:sz="1" w:space="0" w:color="000000"/>
            </w:tcBorders>
          </w:tcPr>
          <w:p>
            <w:pPr>
              <w:pStyle w:val="TableParagraph"/>
              <w:rPr>
                <w:b/>
                <w:sz w:val="26"/>
              </w:rPr>
            </w:pPr>
          </w:p>
          <w:p>
            <w:pPr>
              <w:pStyle w:val="TableParagraph"/>
              <w:rPr>
                <w:b/>
                <w:sz w:val="26"/>
              </w:rPr>
            </w:pPr>
          </w:p>
          <w:p>
            <w:pPr>
              <w:pStyle w:val="TableParagraph"/>
              <w:spacing w:before="149"/>
              <w:ind w:left="97"/>
              <w:rPr>
                <w:b/>
                <w:sz w:val="24"/>
              </w:rPr>
            </w:pPr>
            <w:r>
              <w:rPr>
                <w:b/>
                <w:sz w:val="24"/>
              </w:rPr>
              <w:t>STT</w:t>
            </w:r>
          </w:p>
        </w:tc>
        <w:tc>
          <w:tcPr>
            <w:tcW w:w="2480" w:type="dxa"/>
            <w:vMerge w:val="restart"/>
            <w:tcBorders>
              <w:top w:val="double" w:sz="1" w:space="0" w:color="000000"/>
            </w:tcBorders>
          </w:tcPr>
          <w:p>
            <w:pPr>
              <w:pStyle w:val="TableParagraph"/>
              <w:rPr>
                <w:b/>
                <w:sz w:val="26"/>
              </w:rPr>
            </w:pPr>
          </w:p>
          <w:p>
            <w:pPr>
              <w:pStyle w:val="TableParagraph"/>
              <w:rPr>
                <w:b/>
                <w:sz w:val="26"/>
              </w:rPr>
            </w:pPr>
          </w:p>
          <w:p>
            <w:pPr>
              <w:pStyle w:val="TableParagraph"/>
              <w:spacing w:before="149"/>
              <w:ind w:left="707"/>
              <w:rPr>
                <w:b/>
                <w:sz w:val="24"/>
              </w:rPr>
            </w:pPr>
            <w:r>
              <w:rPr>
                <w:b/>
                <w:sz w:val="24"/>
              </w:rPr>
              <w:t>Hạng mục</w:t>
            </w:r>
          </w:p>
        </w:tc>
        <w:tc>
          <w:tcPr>
            <w:tcW w:w="819" w:type="dxa"/>
            <w:vMerge w:val="restart"/>
            <w:tcBorders>
              <w:top w:val="double" w:sz="1" w:space="0" w:color="000000"/>
            </w:tcBorders>
          </w:tcPr>
          <w:p>
            <w:pPr>
              <w:pStyle w:val="TableParagraph"/>
              <w:rPr>
                <w:b/>
                <w:sz w:val="26"/>
              </w:rPr>
            </w:pPr>
          </w:p>
          <w:p>
            <w:pPr>
              <w:pStyle w:val="TableParagraph"/>
              <w:spacing w:before="170"/>
              <w:ind w:left="219" w:right="165" w:hanging="46"/>
              <w:jc w:val="both"/>
              <w:rPr>
                <w:b/>
                <w:sz w:val="24"/>
              </w:rPr>
            </w:pPr>
            <w:r>
              <w:rPr>
                <w:b/>
                <w:sz w:val="24"/>
              </w:rPr>
              <w:t>Loại đất QH</w:t>
            </w:r>
          </w:p>
        </w:tc>
        <w:tc>
          <w:tcPr>
            <w:tcW w:w="2474" w:type="dxa"/>
            <w:gridSpan w:val="2"/>
            <w:tcBorders>
              <w:top w:val="double" w:sz="1" w:space="0" w:color="000000"/>
            </w:tcBorders>
          </w:tcPr>
          <w:p>
            <w:pPr>
              <w:pStyle w:val="TableParagraph"/>
              <w:spacing w:before="32"/>
              <w:ind w:left="675"/>
              <w:rPr>
                <w:b/>
                <w:sz w:val="24"/>
              </w:rPr>
            </w:pPr>
            <w:r>
              <w:rPr>
                <w:b/>
                <w:sz w:val="24"/>
              </w:rPr>
              <w:t>Tăng thêm</w:t>
            </w:r>
          </w:p>
        </w:tc>
        <w:tc>
          <w:tcPr>
            <w:tcW w:w="1609" w:type="dxa"/>
            <w:vMerge w:val="restart"/>
            <w:tcBorders>
              <w:top w:val="double" w:sz="1" w:space="0" w:color="000000"/>
            </w:tcBorders>
          </w:tcPr>
          <w:p>
            <w:pPr>
              <w:pStyle w:val="TableParagraph"/>
              <w:rPr>
                <w:b/>
                <w:sz w:val="26"/>
              </w:rPr>
            </w:pPr>
          </w:p>
          <w:p>
            <w:pPr>
              <w:pStyle w:val="TableParagraph"/>
              <w:rPr>
                <w:b/>
                <w:sz w:val="26"/>
              </w:rPr>
            </w:pPr>
          </w:p>
          <w:p>
            <w:pPr>
              <w:pStyle w:val="TableParagraph"/>
              <w:spacing w:before="149"/>
              <w:ind w:left="338"/>
              <w:rPr>
                <w:b/>
                <w:sz w:val="24"/>
              </w:rPr>
            </w:pPr>
            <w:r>
              <w:rPr>
                <w:b/>
                <w:sz w:val="24"/>
              </w:rPr>
              <w:t>Địa điểm</w:t>
            </w:r>
          </w:p>
        </w:tc>
        <w:tc>
          <w:tcPr>
            <w:tcW w:w="1448" w:type="dxa"/>
            <w:vMerge w:val="restart"/>
            <w:tcBorders>
              <w:top w:val="double" w:sz="1" w:space="0" w:color="000000"/>
              <w:right w:val="double" w:sz="1" w:space="0" w:color="000000"/>
            </w:tcBorders>
          </w:tcPr>
          <w:p>
            <w:pPr>
              <w:pStyle w:val="TableParagraph"/>
              <w:rPr>
                <w:b/>
                <w:sz w:val="26"/>
              </w:rPr>
            </w:pPr>
          </w:p>
          <w:p>
            <w:pPr>
              <w:pStyle w:val="TableParagraph"/>
              <w:rPr>
                <w:b/>
                <w:sz w:val="26"/>
              </w:rPr>
            </w:pPr>
          </w:p>
          <w:p>
            <w:pPr>
              <w:pStyle w:val="TableParagraph"/>
              <w:spacing w:before="149"/>
              <w:ind w:left="308"/>
              <w:rPr>
                <w:b/>
                <w:sz w:val="24"/>
              </w:rPr>
            </w:pPr>
            <w:r>
              <w:rPr>
                <w:b/>
                <w:sz w:val="24"/>
              </w:rPr>
              <w:t>Ghi chú</w:t>
            </w:r>
          </w:p>
        </w:tc>
      </w:tr>
      <w:tr>
        <w:trPr>
          <w:trHeight w:val="1420" w:hRule="atLeast"/>
        </w:trPr>
        <w:tc>
          <w:tcPr>
            <w:tcW w:w="670" w:type="dxa"/>
            <w:vMerge/>
            <w:tcBorders>
              <w:top w:val="nil"/>
              <w:left w:val="double" w:sz="1" w:space="0" w:color="000000"/>
            </w:tcBorders>
          </w:tcPr>
          <w:p>
            <w:pPr>
              <w:rPr>
                <w:sz w:val="2"/>
                <w:szCs w:val="2"/>
              </w:rPr>
            </w:pPr>
          </w:p>
        </w:tc>
        <w:tc>
          <w:tcPr>
            <w:tcW w:w="2480" w:type="dxa"/>
            <w:vMerge/>
            <w:tcBorders>
              <w:top w:val="nil"/>
            </w:tcBorders>
          </w:tcPr>
          <w:p>
            <w:pPr>
              <w:rPr>
                <w:sz w:val="2"/>
                <w:szCs w:val="2"/>
              </w:rPr>
            </w:pPr>
          </w:p>
        </w:tc>
        <w:tc>
          <w:tcPr>
            <w:tcW w:w="819" w:type="dxa"/>
            <w:vMerge/>
            <w:tcBorders>
              <w:top w:val="nil"/>
            </w:tcBorders>
          </w:tcPr>
          <w:p>
            <w:pPr>
              <w:rPr>
                <w:sz w:val="2"/>
                <w:szCs w:val="2"/>
              </w:rPr>
            </w:pPr>
          </w:p>
        </w:tc>
        <w:tc>
          <w:tcPr>
            <w:tcW w:w="1055" w:type="dxa"/>
          </w:tcPr>
          <w:p>
            <w:pPr>
              <w:pStyle w:val="TableParagraph"/>
              <w:spacing w:before="18"/>
              <w:ind w:left="262" w:right="259" w:firstLine="19"/>
              <w:jc w:val="both"/>
              <w:rPr>
                <w:b/>
                <w:sz w:val="24"/>
              </w:rPr>
            </w:pPr>
            <w:r>
              <w:rPr>
                <w:b/>
                <w:sz w:val="24"/>
              </w:rPr>
              <w:t>Diện tích tăng thêm (ha)</w:t>
            </w:r>
          </w:p>
        </w:tc>
        <w:tc>
          <w:tcPr>
            <w:tcW w:w="1419" w:type="dxa"/>
          </w:tcPr>
          <w:p>
            <w:pPr>
              <w:pStyle w:val="TableParagraph"/>
              <w:spacing w:before="157"/>
              <w:ind w:left="112" w:right="105" w:hanging="4"/>
              <w:jc w:val="center"/>
              <w:rPr>
                <w:b/>
                <w:sz w:val="24"/>
              </w:rPr>
            </w:pPr>
            <w:r>
              <w:rPr>
                <w:b/>
                <w:sz w:val="24"/>
              </w:rPr>
              <w:t>Sử dụng vào loại đất (Đất hiện trạng)</w:t>
            </w:r>
          </w:p>
        </w:tc>
        <w:tc>
          <w:tcPr>
            <w:tcW w:w="1609" w:type="dxa"/>
            <w:vMerge/>
            <w:tcBorders>
              <w:top w:val="nil"/>
            </w:tcBorders>
          </w:tcPr>
          <w:p>
            <w:pPr>
              <w:rPr>
                <w:sz w:val="2"/>
                <w:szCs w:val="2"/>
              </w:rPr>
            </w:pPr>
          </w:p>
        </w:tc>
        <w:tc>
          <w:tcPr>
            <w:tcW w:w="1448" w:type="dxa"/>
            <w:vMerge/>
            <w:tcBorders>
              <w:top w:val="nil"/>
              <w:right w:val="double" w:sz="1" w:space="0" w:color="000000"/>
            </w:tcBorders>
          </w:tcPr>
          <w:p>
            <w:pPr>
              <w:rPr>
                <w:sz w:val="2"/>
                <w:szCs w:val="2"/>
              </w:rPr>
            </w:pPr>
          </w:p>
        </w:tc>
      </w:tr>
      <w:tr>
        <w:trPr>
          <w:trHeight w:val="335" w:hRule="atLeast"/>
        </w:trPr>
        <w:tc>
          <w:tcPr>
            <w:tcW w:w="670" w:type="dxa"/>
            <w:tcBorders>
              <w:left w:val="double" w:sz="1" w:space="0" w:color="000000"/>
            </w:tcBorders>
          </w:tcPr>
          <w:p>
            <w:pPr>
              <w:pStyle w:val="TableParagraph"/>
              <w:spacing w:before="25"/>
              <w:ind w:left="77" w:right="78"/>
              <w:jc w:val="center"/>
              <w:rPr>
                <w:sz w:val="24"/>
              </w:rPr>
            </w:pPr>
            <w:r>
              <w:rPr>
                <w:sz w:val="24"/>
              </w:rPr>
              <w:t>(1)</w:t>
            </w:r>
          </w:p>
        </w:tc>
        <w:tc>
          <w:tcPr>
            <w:tcW w:w="2480" w:type="dxa"/>
          </w:tcPr>
          <w:p>
            <w:pPr>
              <w:pStyle w:val="TableParagraph"/>
              <w:spacing w:before="25"/>
              <w:ind w:right="1089"/>
              <w:jc w:val="right"/>
              <w:rPr>
                <w:sz w:val="24"/>
              </w:rPr>
            </w:pPr>
            <w:r>
              <w:rPr>
                <w:sz w:val="24"/>
              </w:rPr>
              <w:t>(2)</w:t>
            </w:r>
          </w:p>
        </w:tc>
        <w:tc>
          <w:tcPr>
            <w:tcW w:w="819" w:type="dxa"/>
          </w:tcPr>
          <w:p>
            <w:pPr>
              <w:pStyle w:val="TableParagraph"/>
              <w:spacing w:before="25"/>
              <w:ind w:left="120" w:right="114"/>
              <w:jc w:val="center"/>
              <w:rPr>
                <w:sz w:val="24"/>
              </w:rPr>
            </w:pPr>
            <w:r>
              <w:rPr>
                <w:sz w:val="24"/>
              </w:rPr>
              <w:t>(3)</w:t>
            </w:r>
          </w:p>
        </w:tc>
        <w:tc>
          <w:tcPr>
            <w:tcW w:w="1055" w:type="dxa"/>
          </w:tcPr>
          <w:p>
            <w:pPr>
              <w:pStyle w:val="TableParagraph"/>
              <w:spacing w:before="25"/>
              <w:ind w:left="292" w:right="292"/>
              <w:jc w:val="center"/>
              <w:rPr>
                <w:sz w:val="24"/>
              </w:rPr>
            </w:pPr>
            <w:r>
              <w:rPr>
                <w:sz w:val="24"/>
              </w:rPr>
              <w:t>(4)</w:t>
            </w:r>
          </w:p>
        </w:tc>
        <w:tc>
          <w:tcPr>
            <w:tcW w:w="1419" w:type="dxa"/>
          </w:tcPr>
          <w:p>
            <w:pPr>
              <w:pStyle w:val="TableParagraph"/>
              <w:spacing w:before="25"/>
              <w:ind w:left="171" w:right="168"/>
              <w:jc w:val="center"/>
              <w:rPr>
                <w:sz w:val="24"/>
              </w:rPr>
            </w:pPr>
            <w:r>
              <w:rPr>
                <w:sz w:val="24"/>
              </w:rPr>
              <w:t>(5)</w:t>
            </w:r>
          </w:p>
        </w:tc>
        <w:tc>
          <w:tcPr>
            <w:tcW w:w="1609" w:type="dxa"/>
          </w:tcPr>
          <w:p>
            <w:pPr>
              <w:pStyle w:val="TableParagraph"/>
              <w:spacing w:before="25"/>
              <w:ind w:left="161" w:right="161"/>
              <w:jc w:val="center"/>
              <w:rPr>
                <w:sz w:val="24"/>
              </w:rPr>
            </w:pPr>
            <w:r>
              <w:rPr>
                <w:sz w:val="24"/>
              </w:rPr>
              <w:t>(6)</w:t>
            </w:r>
          </w:p>
        </w:tc>
        <w:tc>
          <w:tcPr>
            <w:tcW w:w="1448" w:type="dxa"/>
            <w:tcBorders>
              <w:right w:val="double" w:sz="1" w:space="0" w:color="000000"/>
            </w:tcBorders>
          </w:tcPr>
          <w:p>
            <w:pPr>
              <w:pStyle w:val="TableParagraph"/>
              <w:spacing w:before="25"/>
              <w:ind w:left="104" w:right="98"/>
              <w:jc w:val="center"/>
              <w:rPr>
                <w:sz w:val="24"/>
              </w:rPr>
            </w:pPr>
            <w:r>
              <w:rPr>
                <w:sz w:val="24"/>
              </w:rPr>
              <w:t>(7)</w:t>
            </w:r>
          </w:p>
        </w:tc>
      </w:tr>
      <w:tr>
        <w:trPr>
          <w:trHeight w:val="357" w:hRule="atLeast"/>
        </w:trPr>
        <w:tc>
          <w:tcPr>
            <w:tcW w:w="670" w:type="dxa"/>
            <w:tcBorders>
              <w:left w:val="double" w:sz="1" w:space="0" w:color="000000"/>
            </w:tcBorders>
          </w:tcPr>
          <w:p>
            <w:pPr>
              <w:pStyle w:val="TableParagraph"/>
              <w:spacing w:before="42"/>
              <w:ind w:right="1"/>
              <w:jc w:val="center"/>
              <w:rPr>
                <w:b/>
                <w:sz w:val="24"/>
              </w:rPr>
            </w:pPr>
            <w:r>
              <w:rPr>
                <w:b/>
                <w:w w:val="99"/>
                <w:sz w:val="24"/>
              </w:rPr>
              <w:t>I</w:t>
            </w:r>
          </w:p>
        </w:tc>
        <w:tc>
          <w:tcPr>
            <w:tcW w:w="2480" w:type="dxa"/>
          </w:tcPr>
          <w:p>
            <w:pPr>
              <w:pStyle w:val="TableParagraph"/>
              <w:spacing w:before="42"/>
              <w:ind w:right="1092"/>
              <w:jc w:val="right"/>
              <w:rPr>
                <w:b/>
                <w:sz w:val="24"/>
              </w:rPr>
            </w:pPr>
            <w:r>
              <w:rPr>
                <w:b/>
                <w:sz w:val="24"/>
              </w:rPr>
              <w:t>Đất An ninh</w:t>
            </w:r>
          </w:p>
        </w:tc>
        <w:tc>
          <w:tcPr>
            <w:tcW w:w="819" w:type="dxa"/>
          </w:tcPr>
          <w:p>
            <w:pPr>
              <w:pStyle w:val="TableParagraph"/>
              <w:rPr>
                <w:sz w:val="26"/>
              </w:rPr>
            </w:pPr>
          </w:p>
        </w:tc>
        <w:tc>
          <w:tcPr>
            <w:tcW w:w="1055" w:type="dxa"/>
          </w:tcPr>
          <w:p>
            <w:pPr>
              <w:pStyle w:val="TableParagraph"/>
              <w:rPr>
                <w:sz w:val="26"/>
              </w:rPr>
            </w:pPr>
          </w:p>
        </w:tc>
        <w:tc>
          <w:tcPr>
            <w:tcW w:w="1419" w:type="dxa"/>
          </w:tcPr>
          <w:p>
            <w:pPr>
              <w:pStyle w:val="TableParagraph"/>
              <w:rPr>
                <w:sz w:val="26"/>
              </w:rPr>
            </w:pPr>
          </w:p>
        </w:tc>
        <w:tc>
          <w:tcPr>
            <w:tcW w:w="1609" w:type="dxa"/>
          </w:tcPr>
          <w:p>
            <w:pPr>
              <w:pStyle w:val="TableParagraph"/>
              <w:rPr>
                <w:sz w:val="26"/>
              </w:rPr>
            </w:pPr>
          </w:p>
        </w:tc>
        <w:tc>
          <w:tcPr>
            <w:tcW w:w="1448" w:type="dxa"/>
            <w:tcBorders>
              <w:right w:val="double" w:sz="1" w:space="0" w:color="000000"/>
            </w:tcBorders>
          </w:tcPr>
          <w:p>
            <w:pPr>
              <w:pStyle w:val="TableParagraph"/>
              <w:rPr>
                <w:sz w:val="26"/>
              </w:rPr>
            </w:pPr>
          </w:p>
        </w:tc>
      </w:tr>
      <w:tr>
        <w:trPr>
          <w:trHeight w:val="990" w:hRule="atLeast"/>
        </w:trPr>
        <w:tc>
          <w:tcPr>
            <w:tcW w:w="670" w:type="dxa"/>
            <w:tcBorders>
              <w:left w:val="double" w:sz="1" w:space="0" w:color="000000"/>
            </w:tcBorders>
          </w:tcPr>
          <w:p>
            <w:pPr>
              <w:pStyle w:val="TableParagraph"/>
              <w:spacing w:before="9"/>
              <w:rPr>
                <w:b/>
                <w:sz w:val="30"/>
              </w:rPr>
            </w:pPr>
          </w:p>
          <w:p>
            <w:pPr>
              <w:pStyle w:val="TableParagraph"/>
              <w:ind w:right="1"/>
              <w:jc w:val="center"/>
              <w:rPr>
                <w:sz w:val="24"/>
              </w:rPr>
            </w:pPr>
            <w:r>
              <w:rPr>
                <w:sz w:val="24"/>
              </w:rPr>
              <w:t>1</w:t>
            </w:r>
          </w:p>
        </w:tc>
        <w:tc>
          <w:tcPr>
            <w:tcW w:w="2480" w:type="dxa"/>
          </w:tcPr>
          <w:p>
            <w:pPr>
              <w:pStyle w:val="TableParagraph"/>
              <w:spacing w:line="242" w:lineRule="auto" w:before="212"/>
              <w:ind w:left="107" w:right="563"/>
              <w:rPr>
                <w:sz w:val="24"/>
              </w:rPr>
            </w:pPr>
            <w:r>
              <w:rPr>
                <w:sz w:val="24"/>
              </w:rPr>
              <w:t>Trụ sở Công an xã Hiệp Thạnh</w:t>
            </w:r>
          </w:p>
        </w:tc>
        <w:tc>
          <w:tcPr>
            <w:tcW w:w="819" w:type="dxa"/>
          </w:tcPr>
          <w:p>
            <w:pPr>
              <w:pStyle w:val="TableParagraph"/>
              <w:spacing w:before="10"/>
              <w:rPr>
                <w:b/>
                <w:sz w:val="28"/>
              </w:rPr>
            </w:pPr>
          </w:p>
          <w:p>
            <w:pPr>
              <w:pStyle w:val="TableParagraph"/>
              <w:ind w:left="120" w:right="112"/>
              <w:jc w:val="center"/>
              <w:rPr>
                <w:sz w:val="24"/>
              </w:rPr>
            </w:pPr>
            <w:r>
              <w:rPr>
                <w:sz w:val="24"/>
              </w:rPr>
              <w:t>CAN</w:t>
            </w:r>
          </w:p>
        </w:tc>
        <w:tc>
          <w:tcPr>
            <w:tcW w:w="1055" w:type="dxa"/>
          </w:tcPr>
          <w:p>
            <w:pPr>
              <w:pStyle w:val="TableParagraph"/>
              <w:spacing w:before="10"/>
              <w:rPr>
                <w:b/>
                <w:sz w:val="28"/>
              </w:rPr>
            </w:pPr>
          </w:p>
          <w:p>
            <w:pPr>
              <w:pStyle w:val="TableParagraph"/>
              <w:ind w:right="100"/>
              <w:jc w:val="right"/>
              <w:rPr>
                <w:sz w:val="24"/>
              </w:rPr>
            </w:pPr>
            <w:r>
              <w:rPr>
                <w:sz w:val="24"/>
              </w:rPr>
              <w:t>0,15</w:t>
            </w:r>
          </w:p>
        </w:tc>
        <w:tc>
          <w:tcPr>
            <w:tcW w:w="1419" w:type="dxa"/>
          </w:tcPr>
          <w:p>
            <w:pPr>
              <w:pStyle w:val="TableParagraph"/>
              <w:spacing w:before="10"/>
              <w:rPr>
                <w:b/>
                <w:sz w:val="28"/>
              </w:rPr>
            </w:pPr>
          </w:p>
          <w:p>
            <w:pPr>
              <w:pStyle w:val="TableParagraph"/>
              <w:ind w:left="171" w:right="166"/>
              <w:jc w:val="center"/>
              <w:rPr>
                <w:sz w:val="24"/>
              </w:rPr>
            </w:pPr>
            <w:r>
              <w:rPr>
                <w:sz w:val="24"/>
              </w:rPr>
              <w:t>TSC</w:t>
            </w:r>
          </w:p>
        </w:tc>
        <w:tc>
          <w:tcPr>
            <w:tcW w:w="1609" w:type="dxa"/>
          </w:tcPr>
          <w:p>
            <w:pPr>
              <w:pStyle w:val="TableParagraph"/>
              <w:spacing w:before="10"/>
              <w:rPr>
                <w:b/>
                <w:sz w:val="28"/>
              </w:rPr>
            </w:pPr>
          </w:p>
          <w:p>
            <w:pPr>
              <w:pStyle w:val="TableParagraph"/>
              <w:ind w:left="160" w:right="161"/>
              <w:jc w:val="center"/>
              <w:rPr>
                <w:sz w:val="24"/>
              </w:rPr>
            </w:pPr>
            <w:r>
              <w:rPr>
                <w:sz w:val="24"/>
              </w:rPr>
              <w:t>Hiệp Thạnh</w:t>
            </w:r>
          </w:p>
        </w:tc>
        <w:tc>
          <w:tcPr>
            <w:tcW w:w="1448" w:type="dxa"/>
            <w:tcBorders>
              <w:right w:val="double" w:sz="1" w:space="0" w:color="000000"/>
            </w:tcBorders>
          </w:tcPr>
          <w:p>
            <w:pPr>
              <w:pStyle w:val="TableParagraph"/>
              <w:spacing w:line="276" w:lineRule="auto" w:before="15"/>
              <w:ind w:left="109" w:right="98"/>
              <w:jc w:val="center"/>
              <w:rPr>
                <w:sz w:val="24"/>
              </w:rPr>
            </w:pPr>
            <w:r>
              <w:rPr>
                <w:sz w:val="24"/>
              </w:rPr>
              <w:t>Chuyển mục đích sang CAN</w:t>
            </w:r>
          </w:p>
        </w:tc>
      </w:tr>
      <w:tr>
        <w:trPr>
          <w:trHeight w:val="993" w:hRule="atLeast"/>
        </w:trPr>
        <w:tc>
          <w:tcPr>
            <w:tcW w:w="670" w:type="dxa"/>
            <w:tcBorders>
              <w:left w:val="double" w:sz="1" w:space="0" w:color="000000"/>
            </w:tcBorders>
          </w:tcPr>
          <w:p>
            <w:pPr>
              <w:pStyle w:val="TableParagraph"/>
              <w:spacing w:before="9"/>
              <w:rPr>
                <w:b/>
                <w:sz w:val="30"/>
              </w:rPr>
            </w:pPr>
          </w:p>
          <w:p>
            <w:pPr>
              <w:pStyle w:val="TableParagraph"/>
              <w:ind w:right="1"/>
              <w:jc w:val="center"/>
              <w:rPr>
                <w:sz w:val="24"/>
              </w:rPr>
            </w:pPr>
            <w:r>
              <w:rPr>
                <w:sz w:val="24"/>
              </w:rPr>
              <w:t>2</w:t>
            </w:r>
          </w:p>
        </w:tc>
        <w:tc>
          <w:tcPr>
            <w:tcW w:w="2480" w:type="dxa"/>
          </w:tcPr>
          <w:p>
            <w:pPr>
              <w:pStyle w:val="TableParagraph"/>
              <w:spacing w:line="276" w:lineRule="auto" w:before="177"/>
              <w:ind w:left="107" w:right="563"/>
              <w:rPr>
                <w:sz w:val="24"/>
              </w:rPr>
            </w:pPr>
            <w:r>
              <w:rPr>
                <w:sz w:val="24"/>
              </w:rPr>
              <w:t>Trụ sở Công an xã Phước Trạch</w:t>
            </w:r>
          </w:p>
        </w:tc>
        <w:tc>
          <w:tcPr>
            <w:tcW w:w="819" w:type="dxa"/>
          </w:tcPr>
          <w:p>
            <w:pPr>
              <w:pStyle w:val="TableParagraph"/>
              <w:spacing w:before="2"/>
              <w:rPr>
                <w:b/>
                <w:sz w:val="29"/>
              </w:rPr>
            </w:pPr>
          </w:p>
          <w:p>
            <w:pPr>
              <w:pStyle w:val="TableParagraph"/>
              <w:ind w:left="120" w:right="112"/>
              <w:jc w:val="center"/>
              <w:rPr>
                <w:sz w:val="24"/>
              </w:rPr>
            </w:pPr>
            <w:r>
              <w:rPr>
                <w:sz w:val="24"/>
              </w:rPr>
              <w:t>CAN</w:t>
            </w:r>
          </w:p>
        </w:tc>
        <w:tc>
          <w:tcPr>
            <w:tcW w:w="1055" w:type="dxa"/>
          </w:tcPr>
          <w:p>
            <w:pPr>
              <w:pStyle w:val="TableParagraph"/>
              <w:spacing w:before="2"/>
              <w:rPr>
                <w:b/>
                <w:sz w:val="29"/>
              </w:rPr>
            </w:pPr>
          </w:p>
          <w:p>
            <w:pPr>
              <w:pStyle w:val="TableParagraph"/>
              <w:ind w:right="100"/>
              <w:jc w:val="right"/>
              <w:rPr>
                <w:sz w:val="24"/>
              </w:rPr>
            </w:pPr>
            <w:r>
              <w:rPr>
                <w:sz w:val="24"/>
              </w:rPr>
              <w:t>0,11</w:t>
            </w:r>
          </w:p>
        </w:tc>
        <w:tc>
          <w:tcPr>
            <w:tcW w:w="1419" w:type="dxa"/>
          </w:tcPr>
          <w:p>
            <w:pPr>
              <w:pStyle w:val="TableParagraph"/>
              <w:spacing w:before="2"/>
              <w:rPr>
                <w:b/>
                <w:sz w:val="29"/>
              </w:rPr>
            </w:pPr>
          </w:p>
          <w:p>
            <w:pPr>
              <w:pStyle w:val="TableParagraph"/>
              <w:ind w:left="171" w:right="166"/>
              <w:jc w:val="center"/>
              <w:rPr>
                <w:sz w:val="24"/>
              </w:rPr>
            </w:pPr>
            <w:r>
              <w:rPr>
                <w:sz w:val="24"/>
              </w:rPr>
              <w:t>TSC</w:t>
            </w:r>
          </w:p>
        </w:tc>
        <w:tc>
          <w:tcPr>
            <w:tcW w:w="1609" w:type="dxa"/>
          </w:tcPr>
          <w:p>
            <w:pPr>
              <w:pStyle w:val="TableParagraph"/>
              <w:spacing w:before="2"/>
              <w:rPr>
                <w:b/>
                <w:sz w:val="29"/>
              </w:rPr>
            </w:pPr>
          </w:p>
          <w:p>
            <w:pPr>
              <w:pStyle w:val="TableParagraph"/>
              <w:ind w:left="161" w:right="161"/>
              <w:jc w:val="center"/>
              <w:rPr>
                <w:sz w:val="24"/>
              </w:rPr>
            </w:pPr>
            <w:r>
              <w:rPr>
                <w:sz w:val="24"/>
              </w:rPr>
              <w:t>Phước Trạch</w:t>
            </w:r>
          </w:p>
        </w:tc>
        <w:tc>
          <w:tcPr>
            <w:tcW w:w="1448" w:type="dxa"/>
            <w:tcBorders>
              <w:right w:val="double" w:sz="1" w:space="0" w:color="000000"/>
            </w:tcBorders>
          </w:tcPr>
          <w:p>
            <w:pPr>
              <w:pStyle w:val="TableParagraph"/>
              <w:spacing w:line="276" w:lineRule="auto" w:before="18"/>
              <w:ind w:left="109" w:right="98"/>
              <w:jc w:val="center"/>
              <w:rPr>
                <w:sz w:val="24"/>
              </w:rPr>
            </w:pPr>
            <w:r>
              <w:rPr>
                <w:sz w:val="24"/>
              </w:rPr>
              <w:t>Chuyển mục đích sang CAN</w:t>
            </w:r>
          </w:p>
        </w:tc>
      </w:tr>
      <w:tr>
        <w:trPr>
          <w:trHeight w:val="993" w:hRule="atLeast"/>
        </w:trPr>
        <w:tc>
          <w:tcPr>
            <w:tcW w:w="670" w:type="dxa"/>
            <w:tcBorders>
              <w:left w:val="double" w:sz="1" w:space="0" w:color="000000"/>
            </w:tcBorders>
          </w:tcPr>
          <w:p>
            <w:pPr>
              <w:pStyle w:val="TableParagraph"/>
              <w:spacing w:before="9"/>
              <w:rPr>
                <w:b/>
                <w:sz w:val="30"/>
              </w:rPr>
            </w:pPr>
          </w:p>
          <w:p>
            <w:pPr>
              <w:pStyle w:val="TableParagraph"/>
              <w:ind w:right="1"/>
              <w:jc w:val="center"/>
              <w:rPr>
                <w:sz w:val="24"/>
              </w:rPr>
            </w:pPr>
            <w:r>
              <w:rPr>
                <w:sz w:val="24"/>
              </w:rPr>
              <w:t>3</w:t>
            </w:r>
          </w:p>
        </w:tc>
        <w:tc>
          <w:tcPr>
            <w:tcW w:w="2480" w:type="dxa"/>
          </w:tcPr>
          <w:p>
            <w:pPr>
              <w:pStyle w:val="TableParagraph"/>
              <w:spacing w:line="278" w:lineRule="auto" w:before="174"/>
              <w:ind w:left="107" w:right="563"/>
              <w:rPr>
                <w:sz w:val="24"/>
              </w:rPr>
            </w:pPr>
            <w:r>
              <w:rPr>
                <w:sz w:val="24"/>
              </w:rPr>
              <w:t>Trụ sở Công an xã Cẩm Giang</w:t>
            </w:r>
          </w:p>
        </w:tc>
        <w:tc>
          <w:tcPr>
            <w:tcW w:w="819" w:type="dxa"/>
          </w:tcPr>
          <w:p>
            <w:pPr>
              <w:pStyle w:val="TableParagraph"/>
              <w:spacing w:before="10"/>
              <w:rPr>
                <w:b/>
                <w:sz w:val="28"/>
              </w:rPr>
            </w:pPr>
          </w:p>
          <w:p>
            <w:pPr>
              <w:pStyle w:val="TableParagraph"/>
              <w:ind w:left="120" w:right="112"/>
              <w:jc w:val="center"/>
              <w:rPr>
                <w:sz w:val="24"/>
              </w:rPr>
            </w:pPr>
            <w:r>
              <w:rPr>
                <w:sz w:val="24"/>
              </w:rPr>
              <w:t>CAN</w:t>
            </w:r>
          </w:p>
        </w:tc>
        <w:tc>
          <w:tcPr>
            <w:tcW w:w="1055" w:type="dxa"/>
          </w:tcPr>
          <w:p>
            <w:pPr>
              <w:pStyle w:val="TableParagraph"/>
              <w:spacing w:before="10"/>
              <w:rPr>
                <w:b/>
                <w:sz w:val="28"/>
              </w:rPr>
            </w:pPr>
          </w:p>
          <w:p>
            <w:pPr>
              <w:pStyle w:val="TableParagraph"/>
              <w:ind w:right="100"/>
              <w:jc w:val="right"/>
              <w:rPr>
                <w:sz w:val="24"/>
              </w:rPr>
            </w:pPr>
            <w:r>
              <w:rPr>
                <w:sz w:val="24"/>
              </w:rPr>
              <w:t>0,15</w:t>
            </w:r>
          </w:p>
        </w:tc>
        <w:tc>
          <w:tcPr>
            <w:tcW w:w="1419" w:type="dxa"/>
          </w:tcPr>
          <w:p>
            <w:pPr>
              <w:pStyle w:val="TableParagraph"/>
              <w:spacing w:before="10"/>
              <w:rPr>
                <w:b/>
                <w:sz w:val="28"/>
              </w:rPr>
            </w:pPr>
          </w:p>
          <w:p>
            <w:pPr>
              <w:pStyle w:val="TableParagraph"/>
              <w:ind w:left="171" w:right="166"/>
              <w:jc w:val="center"/>
              <w:rPr>
                <w:sz w:val="24"/>
              </w:rPr>
            </w:pPr>
            <w:r>
              <w:rPr>
                <w:sz w:val="24"/>
              </w:rPr>
              <w:t>TSC</w:t>
            </w:r>
          </w:p>
        </w:tc>
        <w:tc>
          <w:tcPr>
            <w:tcW w:w="1609" w:type="dxa"/>
          </w:tcPr>
          <w:p>
            <w:pPr>
              <w:pStyle w:val="TableParagraph"/>
              <w:spacing w:before="10"/>
              <w:rPr>
                <w:b/>
                <w:sz w:val="28"/>
              </w:rPr>
            </w:pPr>
          </w:p>
          <w:p>
            <w:pPr>
              <w:pStyle w:val="TableParagraph"/>
              <w:ind w:left="161" w:right="158"/>
              <w:jc w:val="center"/>
              <w:rPr>
                <w:sz w:val="24"/>
              </w:rPr>
            </w:pPr>
            <w:r>
              <w:rPr>
                <w:sz w:val="24"/>
              </w:rPr>
              <w:t>Cẩm Giang</w:t>
            </w:r>
          </w:p>
        </w:tc>
        <w:tc>
          <w:tcPr>
            <w:tcW w:w="1448" w:type="dxa"/>
            <w:tcBorders>
              <w:right w:val="double" w:sz="1" w:space="0" w:color="000000"/>
            </w:tcBorders>
          </w:tcPr>
          <w:p>
            <w:pPr>
              <w:pStyle w:val="TableParagraph"/>
              <w:spacing w:line="276" w:lineRule="auto" w:before="15"/>
              <w:ind w:left="109" w:right="98"/>
              <w:jc w:val="center"/>
              <w:rPr>
                <w:sz w:val="24"/>
              </w:rPr>
            </w:pPr>
            <w:r>
              <w:rPr>
                <w:sz w:val="24"/>
              </w:rPr>
              <w:t>Chuyển mục đích sang CAN</w:t>
            </w:r>
          </w:p>
        </w:tc>
      </w:tr>
      <w:tr>
        <w:trPr>
          <w:trHeight w:val="990" w:hRule="atLeast"/>
        </w:trPr>
        <w:tc>
          <w:tcPr>
            <w:tcW w:w="670" w:type="dxa"/>
            <w:tcBorders>
              <w:left w:val="double" w:sz="1" w:space="0" w:color="000000"/>
            </w:tcBorders>
          </w:tcPr>
          <w:p>
            <w:pPr>
              <w:pStyle w:val="TableParagraph"/>
              <w:spacing w:before="9"/>
              <w:rPr>
                <w:b/>
                <w:sz w:val="30"/>
              </w:rPr>
            </w:pPr>
          </w:p>
          <w:p>
            <w:pPr>
              <w:pStyle w:val="TableParagraph"/>
              <w:ind w:right="1"/>
              <w:jc w:val="center"/>
              <w:rPr>
                <w:sz w:val="24"/>
              </w:rPr>
            </w:pPr>
            <w:r>
              <w:rPr>
                <w:sz w:val="24"/>
              </w:rPr>
              <w:t>4</w:t>
            </w:r>
          </w:p>
        </w:tc>
        <w:tc>
          <w:tcPr>
            <w:tcW w:w="2480" w:type="dxa"/>
          </w:tcPr>
          <w:p>
            <w:pPr>
              <w:pStyle w:val="TableParagraph"/>
              <w:spacing w:line="276" w:lineRule="auto" w:before="174"/>
              <w:ind w:left="107" w:right="616"/>
              <w:rPr>
                <w:sz w:val="24"/>
              </w:rPr>
            </w:pPr>
            <w:r>
              <w:rPr>
                <w:sz w:val="24"/>
              </w:rPr>
              <w:t>Trụ sở công an xã Thạnh Đức</w:t>
            </w:r>
          </w:p>
        </w:tc>
        <w:tc>
          <w:tcPr>
            <w:tcW w:w="819" w:type="dxa"/>
          </w:tcPr>
          <w:p>
            <w:pPr>
              <w:pStyle w:val="TableParagraph"/>
              <w:spacing w:before="10"/>
              <w:rPr>
                <w:b/>
                <w:sz w:val="28"/>
              </w:rPr>
            </w:pPr>
          </w:p>
          <w:p>
            <w:pPr>
              <w:pStyle w:val="TableParagraph"/>
              <w:ind w:left="120" w:right="112"/>
              <w:jc w:val="center"/>
              <w:rPr>
                <w:sz w:val="24"/>
              </w:rPr>
            </w:pPr>
            <w:r>
              <w:rPr>
                <w:sz w:val="24"/>
              </w:rPr>
              <w:t>CAN</w:t>
            </w:r>
          </w:p>
        </w:tc>
        <w:tc>
          <w:tcPr>
            <w:tcW w:w="1055" w:type="dxa"/>
          </w:tcPr>
          <w:p>
            <w:pPr>
              <w:pStyle w:val="TableParagraph"/>
              <w:spacing w:before="10"/>
              <w:rPr>
                <w:b/>
                <w:sz w:val="28"/>
              </w:rPr>
            </w:pPr>
          </w:p>
          <w:p>
            <w:pPr>
              <w:pStyle w:val="TableParagraph"/>
              <w:ind w:right="100"/>
              <w:jc w:val="right"/>
              <w:rPr>
                <w:sz w:val="24"/>
              </w:rPr>
            </w:pPr>
            <w:r>
              <w:rPr>
                <w:sz w:val="24"/>
              </w:rPr>
              <w:t>0,10</w:t>
            </w:r>
          </w:p>
        </w:tc>
        <w:tc>
          <w:tcPr>
            <w:tcW w:w="1419" w:type="dxa"/>
          </w:tcPr>
          <w:p>
            <w:pPr>
              <w:pStyle w:val="TableParagraph"/>
              <w:spacing w:before="10"/>
              <w:rPr>
                <w:b/>
                <w:sz w:val="28"/>
              </w:rPr>
            </w:pPr>
          </w:p>
          <w:p>
            <w:pPr>
              <w:pStyle w:val="TableParagraph"/>
              <w:ind w:left="171" w:right="166"/>
              <w:jc w:val="center"/>
              <w:rPr>
                <w:sz w:val="24"/>
              </w:rPr>
            </w:pPr>
            <w:r>
              <w:rPr>
                <w:sz w:val="24"/>
              </w:rPr>
              <w:t>TSC</w:t>
            </w:r>
          </w:p>
        </w:tc>
        <w:tc>
          <w:tcPr>
            <w:tcW w:w="1609" w:type="dxa"/>
          </w:tcPr>
          <w:p>
            <w:pPr>
              <w:pStyle w:val="TableParagraph"/>
              <w:spacing w:before="10"/>
              <w:rPr>
                <w:b/>
                <w:sz w:val="28"/>
              </w:rPr>
            </w:pPr>
          </w:p>
          <w:p>
            <w:pPr>
              <w:pStyle w:val="TableParagraph"/>
              <w:ind w:left="161" w:right="161"/>
              <w:jc w:val="center"/>
              <w:rPr>
                <w:sz w:val="24"/>
              </w:rPr>
            </w:pPr>
            <w:r>
              <w:rPr>
                <w:sz w:val="24"/>
              </w:rPr>
              <w:t>Thạnh Đức</w:t>
            </w:r>
          </w:p>
        </w:tc>
        <w:tc>
          <w:tcPr>
            <w:tcW w:w="1448" w:type="dxa"/>
            <w:tcBorders>
              <w:right w:val="double" w:sz="1" w:space="0" w:color="000000"/>
            </w:tcBorders>
          </w:tcPr>
          <w:p>
            <w:pPr>
              <w:pStyle w:val="TableParagraph"/>
              <w:spacing w:line="276" w:lineRule="auto" w:before="15"/>
              <w:ind w:left="109" w:right="98"/>
              <w:jc w:val="center"/>
              <w:rPr>
                <w:sz w:val="24"/>
              </w:rPr>
            </w:pPr>
            <w:r>
              <w:rPr>
                <w:sz w:val="24"/>
              </w:rPr>
              <w:t>Chuyển mục đích sang CAN</w:t>
            </w:r>
          </w:p>
        </w:tc>
      </w:tr>
      <w:tr>
        <w:trPr>
          <w:trHeight w:val="551" w:hRule="atLeast"/>
        </w:trPr>
        <w:tc>
          <w:tcPr>
            <w:tcW w:w="670" w:type="dxa"/>
            <w:tcBorders>
              <w:left w:val="double" w:sz="1" w:space="0" w:color="000000"/>
            </w:tcBorders>
          </w:tcPr>
          <w:p>
            <w:pPr>
              <w:pStyle w:val="TableParagraph"/>
              <w:spacing w:before="133"/>
              <w:ind w:right="1"/>
              <w:jc w:val="center"/>
              <w:rPr>
                <w:sz w:val="24"/>
              </w:rPr>
            </w:pPr>
            <w:r>
              <w:rPr>
                <w:sz w:val="24"/>
              </w:rPr>
              <w:t>5</w:t>
            </w:r>
          </w:p>
        </w:tc>
        <w:tc>
          <w:tcPr>
            <w:tcW w:w="2480" w:type="dxa"/>
          </w:tcPr>
          <w:p>
            <w:pPr>
              <w:pStyle w:val="TableParagraph"/>
              <w:spacing w:line="270" w:lineRule="exact"/>
              <w:ind w:left="107"/>
              <w:rPr>
                <w:sz w:val="24"/>
              </w:rPr>
            </w:pPr>
            <w:r>
              <w:rPr>
                <w:sz w:val="24"/>
              </w:rPr>
              <w:t>Trụ sở Công an huyện</w:t>
            </w:r>
          </w:p>
          <w:p>
            <w:pPr>
              <w:pStyle w:val="TableParagraph"/>
              <w:spacing w:line="261" w:lineRule="exact"/>
              <w:ind w:left="107"/>
              <w:rPr>
                <w:sz w:val="24"/>
              </w:rPr>
            </w:pPr>
            <w:r>
              <w:rPr>
                <w:sz w:val="24"/>
              </w:rPr>
              <w:t>Gò Dầu (vị trí mới)</w:t>
            </w:r>
          </w:p>
        </w:tc>
        <w:tc>
          <w:tcPr>
            <w:tcW w:w="819" w:type="dxa"/>
          </w:tcPr>
          <w:p>
            <w:pPr>
              <w:pStyle w:val="TableParagraph"/>
              <w:spacing w:before="114"/>
              <w:ind w:left="120" w:right="112"/>
              <w:jc w:val="center"/>
              <w:rPr>
                <w:sz w:val="24"/>
              </w:rPr>
            </w:pPr>
            <w:r>
              <w:rPr>
                <w:sz w:val="24"/>
              </w:rPr>
              <w:t>CAN</w:t>
            </w:r>
          </w:p>
        </w:tc>
        <w:tc>
          <w:tcPr>
            <w:tcW w:w="1055" w:type="dxa"/>
          </w:tcPr>
          <w:p>
            <w:pPr>
              <w:pStyle w:val="TableParagraph"/>
              <w:spacing w:before="133"/>
              <w:ind w:right="100"/>
              <w:jc w:val="right"/>
              <w:rPr>
                <w:sz w:val="24"/>
              </w:rPr>
            </w:pPr>
            <w:r>
              <w:rPr>
                <w:sz w:val="24"/>
              </w:rPr>
              <w:t>1,66</w:t>
            </w:r>
          </w:p>
        </w:tc>
        <w:tc>
          <w:tcPr>
            <w:tcW w:w="1419" w:type="dxa"/>
          </w:tcPr>
          <w:p>
            <w:pPr>
              <w:pStyle w:val="TableParagraph"/>
              <w:spacing w:before="133"/>
              <w:ind w:left="171" w:right="171"/>
              <w:jc w:val="center"/>
              <w:rPr>
                <w:sz w:val="24"/>
              </w:rPr>
            </w:pPr>
            <w:r>
              <w:rPr>
                <w:sz w:val="24"/>
              </w:rPr>
              <w:t>LUC</w:t>
            </w:r>
          </w:p>
        </w:tc>
        <w:tc>
          <w:tcPr>
            <w:tcW w:w="1609" w:type="dxa"/>
          </w:tcPr>
          <w:p>
            <w:pPr>
              <w:pStyle w:val="TableParagraph"/>
              <w:spacing w:before="133"/>
              <w:ind w:left="161" w:right="160"/>
              <w:jc w:val="center"/>
              <w:rPr>
                <w:sz w:val="24"/>
              </w:rPr>
            </w:pPr>
            <w:r>
              <w:rPr>
                <w:sz w:val="24"/>
              </w:rPr>
              <w:t>Thị trấn</w:t>
            </w:r>
          </w:p>
        </w:tc>
        <w:tc>
          <w:tcPr>
            <w:tcW w:w="1448" w:type="dxa"/>
            <w:tcBorders>
              <w:right w:val="double" w:sz="1" w:space="0" w:color="000000"/>
            </w:tcBorders>
          </w:tcPr>
          <w:p>
            <w:pPr>
              <w:pStyle w:val="TableParagraph"/>
              <w:rPr>
                <w:sz w:val="26"/>
              </w:rPr>
            </w:pPr>
          </w:p>
        </w:tc>
      </w:tr>
      <w:tr>
        <w:trPr>
          <w:trHeight w:val="635" w:hRule="atLeast"/>
        </w:trPr>
        <w:tc>
          <w:tcPr>
            <w:tcW w:w="670" w:type="dxa"/>
            <w:tcBorders>
              <w:left w:val="double" w:sz="1" w:space="0" w:color="000000"/>
            </w:tcBorders>
          </w:tcPr>
          <w:p>
            <w:pPr>
              <w:pStyle w:val="TableParagraph"/>
              <w:spacing w:before="176"/>
              <w:ind w:right="1"/>
              <w:jc w:val="center"/>
              <w:rPr>
                <w:sz w:val="24"/>
              </w:rPr>
            </w:pPr>
            <w:r>
              <w:rPr>
                <w:sz w:val="24"/>
              </w:rPr>
              <w:t>6</w:t>
            </w:r>
          </w:p>
        </w:tc>
        <w:tc>
          <w:tcPr>
            <w:tcW w:w="2480" w:type="dxa"/>
          </w:tcPr>
          <w:p>
            <w:pPr>
              <w:pStyle w:val="TableParagraph"/>
              <w:spacing w:line="270" w:lineRule="exact"/>
              <w:ind w:left="107"/>
              <w:rPr>
                <w:sz w:val="24"/>
              </w:rPr>
            </w:pPr>
            <w:r>
              <w:rPr>
                <w:sz w:val="24"/>
              </w:rPr>
              <w:t>Trụ sở lực lượng Công</w:t>
            </w:r>
          </w:p>
          <w:p>
            <w:pPr>
              <w:pStyle w:val="TableParagraph"/>
              <w:spacing w:before="43"/>
              <w:ind w:left="107"/>
              <w:rPr>
                <w:sz w:val="24"/>
              </w:rPr>
            </w:pPr>
            <w:r>
              <w:rPr>
                <w:sz w:val="24"/>
              </w:rPr>
              <w:t>an đảm bảo an ninh trật</w:t>
            </w:r>
          </w:p>
        </w:tc>
        <w:tc>
          <w:tcPr>
            <w:tcW w:w="819" w:type="dxa"/>
          </w:tcPr>
          <w:p>
            <w:pPr>
              <w:pStyle w:val="TableParagraph"/>
              <w:spacing w:before="155"/>
              <w:ind w:left="120" w:right="112"/>
              <w:jc w:val="center"/>
              <w:rPr>
                <w:sz w:val="24"/>
              </w:rPr>
            </w:pPr>
            <w:r>
              <w:rPr>
                <w:sz w:val="24"/>
              </w:rPr>
              <w:t>CAN</w:t>
            </w:r>
          </w:p>
        </w:tc>
        <w:tc>
          <w:tcPr>
            <w:tcW w:w="1055" w:type="dxa"/>
          </w:tcPr>
          <w:p>
            <w:pPr>
              <w:pStyle w:val="TableParagraph"/>
              <w:rPr>
                <w:sz w:val="26"/>
              </w:rPr>
            </w:pPr>
          </w:p>
        </w:tc>
        <w:tc>
          <w:tcPr>
            <w:tcW w:w="1419" w:type="dxa"/>
          </w:tcPr>
          <w:p>
            <w:pPr>
              <w:pStyle w:val="TableParagraph"/>
              <w:spacing w:before="56"/>
              <w:ind w:left="171" w:right="171"/>
              <w:jc w:val="center"/>
              <w:rPr>
                <w:sz w:val="24"/>
              </w:rPr>
            </w:pPr>
            <w:r>
              <w:rPr>
                <w:sz w:val="24"/>
              </w:rPr>
              <w:t>CLN</w:t>
            </w:r>
          </w:p>
        </w:tc>
        <w:tc>
          <w:tcPr>
            <w:tcW w:w="1609" w:type="dxa"/>
          </w:tcPr>
          <w:p>
            <w:pPr>
              <w:pStyle w:val="TableParagraph"/>
              <w:spacing w:before="56"/>
              <w:ind w:left="160" w:right="161"/>
              <w:jc w:val="center"/>
              <w:rPr>
                <w:sz w:val="24"/>
              </w:rPr>
            </w:pPr>
            <w:r>
              <w:rPr>
                <w:sz w:val="24"/>
              </w:rPr>
              <w:t>Hiệp Thạnh</w:t>
            </w:r>
          </w:p>
        </w:tc>
        <w:tc>
          <w:tcPr>
            <w:tcW w:w="1448" w:type="dxa"/>
            <w:tcBorders>
              <w:right w:val="double" w:sz="1" w:space="0" w:color="000000"/>
            </w:tcBorders>
          </w:tcPr>
          <w:p>
            <w:pPr>
              <w:pStyle w:val="TableParagraph"/>
              <w:rPr>
                <w:sz w:val="26"/>
              </w:rPr>
            </w:pPr>
          </w:p>
        </w:tc>
      </w:tr>
    </w:tbl>
    <w:p>
      <w:pPr>
        <w:spacing w:after="0"/>
        <w:rPr>
          <w:sz w:val="26"/>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609"/>
        <w:gridCol w:w="1448"/>
      </w:tblGrid>
      <w:tr>
        <w:trPr>
          <w:trHeight w:val="335"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68"/>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0"/>
              <w:ind w:left="675"/>
              <w:rPr>
                <w:b/>
                <w:sz w:val="24"/>
              </w:rPr>
            </w:pPr>
            <w:r>
              <w:rPr>
                <w:b/>
                <w:sz w:val="24"/>
              </w:rPr>
              <w:t>Tăng thêm</w:t>
            </w:r>
          </w:p>
        </w:tc>
        <w:tc>
          <w:tcPr>
            <w:tcW w:w="160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338"/>
              <w:rPr>
                <w:b/>
                <w:sz w:val="24"/>
              </w:rPr>
            </w:pPr>
            <w:r>
              <w:rPr>
                <w:b/>
                <w:sz w:val="24"/>
              </w:rPr>
              <w:t>Địa điểm</w:t>
            </w:r>
          </w:p>
        </w:tc>
        <w:tc>
          <w:tcPr>
            <w:tcW w:w="1448" w:type="dxa"/>
            <w:vMerge w:val="restart"/>
            <w:tcBorders>
              <w:left w:val="single" w:sz="4" w:space="0" w:color="000000"/>
              <w:bottom w:val="single" w:sz="4" w:space="0" w:color="000000"/>
            </w:tcBorders>
          </w:tcPr>
          <w:p>
            <w:pPr>
              <w:pStyle w:val="TableParagraph"/>
              <w:rPr>
                <w:b/>
                <w:sz w:val="26"/>
              </w:rPr>
            </w:pPr>
          </w:p>
          <w:p>
            <w:pPr>
              <w:pStyle w:val="TableParagraph"/>
              <w:spacing w:before="9"/>
              <w:rPr>
                <w:b/>
                <w:sz w:val="38"/>
              </w:rPr>
            </w:pPr>
          </w:p>
          <w:p>
            <w:pPr>
              <w:pStyle w:val="TableParagraph"/>
              <w:ind w:left="308"/>
              <w:rPr>
                <w:b/>
                <w:sz w:val="24"/>
              </w:rPr>
            </w:pPr>
            <w:r>
              <w:rPr>
                <w:b/>
                <w:sz w:val="24"/>
              </w:rPr>
              <w:t>Ghi chú</w:t>
            </w:r>
          </w:p>
        </w:tc>
      </w:tr>
      <w:tr>
        <w:trPr>
          <w:trHeight w:val="1420"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7"/>
              <w:ind w:left="112" w:right="105" w:hanging="4"/>
              <w:jc w:val="center"/>
              <w:rPr>
                <w:b/>
                <w:sz w:val="24"/>
              </w:rPr>
            </w:pPr>
            <w:r>
              <w:rPr>
                <w:b/>
                <w:sz w:val="24"/>
              </w:rPr>
              <w:t>Sử dụng vào loại đất (Đất hiện trạng)</w:t>
            </w:r>
          </w:p>
        </w:tc>
        <w:tc>
          <w:tcPr>
            <w:tcW w:w="1609" w:type="dxa"/>
            <w:vMerge/>
            <w:tcBorders>
              <w:top w:val="nil"/>
              <w:left w:val="single" w:sz="4" w:space="0" w:color="000000"/>
              <w:bottom w:val="single" w:sz="4" w:space="0" w:color="000000"/>
              <w:right w:val="single" w:sz="4" w:space="0" w:color="000000"/>
            </w:tcBorders>
          </w:tcPr>
          <w:p>
            <w:pPr>
              <w:rPr>
                <w:sz w:val="2"/>
                <w:szCs w:val="2"/>
              </w:rPr>
            </w:pPr>
          </w:p>
        </w:tc>
        <w:tc>
          <w:tcPr>
            <w:tcW w:w="1448" w:type="dxa"/>
            <w:vMerge/>
            <w:tcBorders>
              <w:top w:val="nil"/>
              <w:left w:val="single" w:sz="4" w:space="0" w:color="000000"/>
              <w:bottom w:val="single" w:sz="4" w:space="0" w:color="000000"/>
            </w:tcBorders>
          </w:tcPr>
          <w:p>
            <w:pPr>
              <w:rPr>
                <w:sz w:val="2"/>
                <w:szCs w:val="2"/>
              </w:rPr>
            </w:pPr>
          </w:p>
        </w:tc>
      </w:tr>
      <w:tr>
        <w:trPr>
          <w:trHeight w:val="335" w:hRule="atLeast"/>
        </w:trPr>
        <w:tc>
          <w:tcPr>
            <w:tcW w:w="670" w:type="dxa"/>
            <w:tcBorders>
              <w:top w:val="single" w:sz="4" w:space="0" w:color="000000"/>
              <w:bottom w:val="single" w:sz="4" w:space="0" w:color="000000"/>
              <w:right w:val="single" w:sz="4" w:space="0" w:color="000000"/>
            </w:tcBorders>
          </w:tcPr>
          <w:p>
            <w:pPr>
              <w:pStyle w:val="TableParagraph"/>
              <w:spacing w:before="25"/>
              <w:ind w:right="183"/>
              <w:jc w:val="right"/>
              <w:rPr>
                <w:sz w:val="24"/>
              </w:rPr>
            </w:pPr>
            <w:r>
              <w:rPr>
                <w:sz w:val="24"/>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25"/>
              <w:ind w:left="1078" w:right="1072"/>
              <w:jc w:val="center"/>
              <w:rPr>
                <w:sz w:val="24"/>
              </w:rPr>
            </w:pPr>
            <w:r>
              <w:rPr>
                <w:sz w:val="24"/>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25"/>
              <w:ind w:left="120" w:right="114"/>
              <w:jc w:val="center"/>
              <w:rPr>
                <w:sz w:val="24"/>
              </w:rPr>
            </w:pPr>
            <w:r>
              <w:rPr>
                <w:sz w:val="24"/>
              </w:rPr>
              <w:t>(3)</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25"/>
              <w:ind w:left="292" w:right="292"/>
              <w:jc w:val="center"/>
              <w:rPr>
                <w:sz w:val="24"/>
              </w:rPr>
            </w:pPr>
            <w:r>
              <w:rPr>
                <w:sz w:val="24"/>
              </w:rPr>
              <w:t>(4)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25"/>
              <w:ind w:left="171" w:right="168"/>
              <w:jc w:val="center"/>
              <w:rPr>
                <w:sz w:val="24"/>
              </w:rPr>
            </w:pPr>
            <w:r>
              <w:rPr>
                <w:sz w:val="24"/>
              </w:rPr>
              <w:t>(5)</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25"/>
              <w:ind w:left="161" w:right="161"/>
              <w:jc w:val="center"/>
              <w:rPr>
                <w:sz w:val="24"/>
              </w:rPr>
            </w:pPr>
            <w:r>
              <w:rPr>
                <w:sz w:val="24"/>
              </w:rPr>
              <w:t>(6)</w:t>
            </w:r>
          </w:p>
        </w:tc>
        <w:tc>
          <w:tcPr>
            <w:tcW w:w="1448" w:type="dxa"/>
            <w:tcBorders>
              <w:top w:val="single" w:sz="4" w:space="0" w:color="000000"/>
              <w:left w:val="single" w:sz="4" w:space="0" w:color="000000"/>
              <w:bottom w:val="single" w:sz="4" w:space="0" w:color="000000"/>
            </w:tcBorders>
          </w:tcPr>
          <w:p>
            <w:pPr>
              <w:pStyle w:val="TableParagraph"/>
              <w:spacing w:before="25"/>
              <w:ind w:left="104" w:right="98"/>
              <w:jc w:val="center"/>
              <w:rPr>
                <w:sz w:val="24"/>
              </w:rPr>
            </w:pPr>
            <w:r>
              <w:rPr>
                <w:sz w:val="24"/>
              </w:rPr>
              <w:t>(7)</w:t>
            </w:r>
          </w:p>
        </w:tc>
      </w:tr>
      <w:tr>
        <w:trPr>
          <w:trHeight w:val="834"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ind w:left="107" w:right="259"/>
              <w:rPr>
                <w:sz w:val="24"/>
              </w:rPr>
            </w:pPr>
            <w:r>
              <w:rPr>
                <w:sz w:val="24"/>
              </w:rPr>
              <w:t>tự, PCCC&amp;CHCN tại KCN Hiệp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right="100"/>
              <w:jc w:val="right"/>
              <w:rPr>
                <w:sz w:val="24"/>
              </w:rPr>
            </w:pPr>
            <w:r>
              <w:rPr>
                <w:sz w:val="24"/>
              </w:rPr>
              <w:t>2,00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1469"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5"/>
              </w:rPr>
            </w:pPr>
          </w:p>
          <w:p>
            <w:pPr>
              <w:pStyle w:val="TableParagraph"/>
              <w:spacing w:before="1"/>
              <w:ind w:right="264"/>
              <w:jc w:val="right"/>
              <w:rPr>
                <w:sz w:val="24"/>
              </w:rPr>
            </w:pPr>
            <w:r>
              <w:rPr>
                <w:sz w:val="24"/>
              </w:rPr>
              <w:t>7</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ind w:left="107" w:right="83"/>
              <w:rPr>
                <w:sz w:val="24"/>
              </w:rPr>
            </w:pPr>
            <w:r>
              <w:rPr>
                <w:sz w:val="24"/>
              </w:rPr>
              <w:t>Trụ sở lực lượng Công an đảm bảo an ninh trật tự PCCC&amp;CHCN tại KCN Thạnh Đức</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23"/>
              </w:rPr>
            </w:pPr>
          </w:p>
          <w:p>
            <w:pPr>
              <w:pStyle w:val="TableParagraph"/>
              <w:ind w:left="120" w:right="112"/>
              <w:jc w:val="center"/>
              <w:rPr>
                <w:sz w:val="24"/>
              </w:rPr>
            </w:pPr>
            <w:r>
              <w:rPr>
                <w:sz w:val="24"/>
              </w:rPr>
              <w:t>CAN</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9"/>
              </w:rPr>
            </w:pPr>
          </w:p>
          <w:p>
            <w:pPr>
              <w:pStyle w:val="TableParagraph"/>
              <w:ind w:right="100"/>
              <w:jc w:val="right"/>
              <w:rPr>
                <w:sz w:val="24"/>
              </w:rPr>
            </w:pPr>
            <w:r>
              <w:rPr>
                <w:sz w:val="24"/>
              </w:rPr>
              <w:t>2,00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5"/>
              <w:ind w:left="171" w:right="171"/>
              <w:jc w:val="center"/>
              <w:rPr>
                <w:sz w:val="24"/>
              </w:rPr>
            </w:pPr>
            <w:r>
              <w:rPr>
                <w:sz w:val="24"/>
              </w:rPr>
              <w:t>CLN</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5"/>
              <w:ind w:left="258"/>
              <w:rPr>
                <w:sz w:val="24"/>
              </w:rPr>
            </w:pPr>
            <w:r>
              <w:rPr>
                <w:sz w:val="24"/>
              </w:rPr>
              <w:t>Thạnh Đức</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147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25"/>
              </w:rPr>
            </w:pPr>
          </w:p>
          <w:p>
            <w:pPr>
              <w:pStyle w:val="TableParagraph"/>
              <w:ind w:right="264"/>
              <w:jc w:val="right"/>
              <w:rPr>
                <w:sz w:val="24"/>
              </w:rPr>
            </w:pPr>
            <w:r>
              <w:rPr>
                <w:sz w:val="24"/>
              </w:rPr>
              <w:t>8</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ind w:left="107" w:right="83"/>
              <w:rPr>
                <w:sz w:val="24"/>
              </w:rPr>
            </w:pPr>
            <w:r>
              <w:rPr>
                <w:sz w:val="24"/>
              </w:rPr>
              <w:t>Trụ sở lực lượng Công an đảm bảo an ninh trật tự PCCC&amp;CHCN tại KCN Phước Đông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23"/>
              </w:rPr>
            </w:pPr>
          </w:p>
          <w:p>
            <w:pPr>
              <w:pStyle w:val="TableParagraph"/>
              <w:ind w:left="120" w:right="112"/>
              <w:jc w:val="center"/>
              <w:rPr>
                <w:sz w:val="24"/>
              </w:rPr>
            </w:pPr>
            <w:r>
              <w:rPr>
                <w:sz w:val="24"/>
              </w:rPr>
              <w:t>CAN</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rPr>
                <w:b/>
                <w:sz w:val="29"/>
              </w:rPr>
            </w:pPr>
          </w:p>
          <w:p>
            <w:pPr>
              <w:pStyle w:val="TableParagraph"/>
              <w:ind w:right="100"/>
              <w:jc w:val="right"/>
              <w:rPr>
                <w:sz w:val="24"/>
              </w:rPr>
            </w:pPr>
            <w:r>
              <w:rPr>
                <w:sz w:val="24"/>
              </w:rPr>
              <w:t>1,00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5"/>
              <w:ind w:left="171" w:right="171"/>
              <w:jc w:val="center"/>
              <w:rPr>
                <w:sz w:val="24"/>
              </w:rPr>
            </w:pPr>
            <w:r>
              <w:rPr>
                <w:sz w:val="24"/>
              </w:rPr>
              <w:t>CLN</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5"/>
              <w:ind w:right="190"/>
              <w:jc w:val="right"/>
              <w:rPr>
                <w:sz w:val="24"/>
              </w:rPr>
            </w:pPr>
            <w:r>
              <w:rPr>
                <w:sz w:val="24"/>
              </w:rPr>
              <w:t>Phước Đông</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835" w:hRule="atLeast"/>
        </w:trPr>
        <w:tc>
          <w:tcPr>
            <w:tcW w:w="670" w:type="dxa"/>
            <w:tcBorders>
              <w:top w:val="single" w:sz="4" w:space="0" w:color="000000"/>
              <w:bottom w:val="single" w:sz="4" w:space="0" w:color="000000"/>
              <w:right w:val="single" w:sz="4" w:space="0" w:color="000000"/>
            </w:tcBorders>
          </w:tcPr>
          <w:p>
            <w:pPr>
              <w:pStyle w:val="TableParagraph"/>
              <w:spacing w:before="10"/>
              <w:rPr>
                <w:b/>
                <w:sz w:val="23"/>
              </w:rPr>
            </w:pPr>
          </w:p>
          <w:p>
            <w:pPr>
              <w:pStyle w:val="TableParagraph"/>
              <w:ind w:right="264"/>
              <w:jc w:val="right"/>
              <w:rPr>
                <w:sz w:val="24"/>
              </w:rPr>
            </w:pPr>
            <w:r>
              <w:rPr>
                <w:sz w:val="24"/>
              </w:rPr>
              <w:t>9</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ind w:left="107" w:right="279"/>
              <w:rPr>
                <w:sz w:val="24"/>
              </w:rPr>
            </w:pPr>
            <w:r>
              <w:rPr>
                <w:sz w:val="24"/>
              </w:rPr>
              <w:t>Nhà tạm giữ Công an huyện Gò Dầu</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22"/>
              </w:rPr>
            </w:pPr>
          </w:p>
          <w:p>
            <w:pPr>
              <w:pStyle w:val="TableParagraph"/>
              <w:ind w:left="120" w:right="112"/>
              <w:jc w:val="center"/>
              <w:rPr>
                <w:sz w:val="24"/>
              </w:rPr>
            </w:pPr>
            <w:r>
              <w:rPr>
                <w:sz w:val="24"/>
              </w:rPr>
              <w:t>CAN</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2"/>
              <w:rPr>
                <w:b/>
                <w:sz w:val="27"/>
              </w:rPr>
            </w:pPr>
          </w:p>
          <w:p>
            <w:pPr>
              <w:pStyle w:val="TableParagraph"/>
              <w:spacing w:before="1"/>
              <w:ind w:right="100"/>
              <w:jc w:val="right"/>
              <w:rPr>
                <w:sz w:val="24"/>
              </w:rPr>
            </w:pPr>
            <w:r>
              <w:rPr>
                <w:sz w:val="24"/>
              </w:rPr>
              <w:t>2,45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5"/>
              <w:ind w:left="171" w:right="171"/>
              <w:jc w:val="center"/>
              <w:rPr>
                <w:sz w:val="24"/>
              </w:rPr>
            </w:pPr>
            <w:r>
              <w:rPr>
                <w:sz w:val="24"/>
              </w:rPr>
              <w:t>NTD</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155"/>
              <w:ind w:right="197"/>
              <w:jc w:val="right"/>
              <w:rPr>
                <w:sz w:val="24"/>
              </w:rPr>
            </w:pPr>
            <w:r>
              <w:rPr>
                <w:sz w:val="24"/>
              </w:rPr>
              <w:t>Hiệp Thạnh</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670" w:type="dxa"/>
            <w:tcBorders>
              <w:top w:val="single" w:sz="4" w:space="0" w:color="000000"/>
              <w:bottom w:val="single" w:sz="4" w:space="0" w:color="000000"/>
              <w:right w:val="single" w:sz="4" w:space="0" w:color="000000"/>
            </w:tcBorders>
          </w:tcPr>
          <w:p>
            <w:pPr>
              <w:pStyle w:val="TableParagraph"/>
              <w:spacing w:before="42"/>
              <w:ind w:right="232"/>
              <w:jc w:val="right"/>
              <w:rPr>
                <w:b/>
                <w:sz w:val="24"/>
              </w:rPr>
            </w:pPr>
            <w:r>
              <w:rPr>
                <w:b/>
                <w:w w:val="95"/>
                <w:sz w:val="24"/>
              </w:rPr>
              <w:t>II</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quốc phòng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993" w:hRule="atLeast"/>
        </w:trPr>
        <w:tc>
          <w:tcPr>
            <w:tcW w:w="670" w:type="dxa"/>
            <w:tcBorders>
              <w:top w:val="single" w:sz="4" w:space="0" w:color="000000"/>
              <w:bottom w:val="single" w:sz="4" w:space="0" w:color="000000"/>
              <w:right w:val="single" w:sz="4" w:space="0" w:color="000000"/>
            </w:tcBorders>
          </w:tcPr>
          <w:p>
            <w:pPr>
              <w:pStyle w:val="TableParagraph"/>
              <w:spacing w:before="9"/>
              <w:rPr>
                <w:b/>
                <w:sz w:val="30"/>
              </w:rPr>
            </w:pPr>
          </w:p>
          <w:p>
            <w:pPr>
              <w:pStyle w:val="TableParagraph"/>
              <w:ind w:right="204"/>
              <w:jc w:val="right"/>
              <w:rPr>
                <w:sz w:val="24"/>
              </w:rPr>
            </w:pPr>
            <w:r>
              <w:rPr>
                <w:sz w:val="24"/>
              </w:rPr>
              <w:t>10</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3"/>
              <w:rPr>
                <w:sz w:val="24"/>
              </w:rPr>
            </w:pPr>
            <w:r>
              <w:rPr>
                <w:sz w:val="24"/>
              </w:rPr>
              <w:t>Công trình quốc phòng (Nghĩa địa Phước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left="120" w:right="114"/>
              <w:jc w:val="center"/>
              <w:rPr>
                <w:sz w:val="24"/>
              </w:rPr>
            </w:pPr>
            <w:r>
              <w:rPr>
                <w:sz w:val="24"/>
              </w:rPr>
              <w:t>CQP</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00"/>
              <w:jc w:val="right"/>
              <w:rPr>
                <w:sz w:val="24"/>
              </w:rPr>
            </w:pPr>
            <w:r>
              <w:rPr>
                <w:sz w:val="24"/>
              </w:rPr>
              <w:t>0,11</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left="171" w:right="171"/>
              <w:jc w:val="center"/>
              <w:rPr>
                <w:sz w:val="24"/>
              </w:rPr>
            </w:pPr>
            <w:r>
              <w:rPr>
                <w:sz w:val="24"/>
              </w:rPr>
              <w:t>NTD</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28"/>
              </w:rPr>
            </w:pPr>
          </w:p>
          <w:p>
            <w:pPr>
              <w:pStyle w:val="TableParagraph"/>
              <w:ind w:right="152"/>
              <w:jc w:val="right"/>
              <w:rPr>
                <w:sz w:val="24"/>
              </w:rPr>
            </w:pPr>
            <w:r>
              <w:rPr>
                <w:sz w:val="24"/>
              </w:rPr>
              <w:t>Phước Thạnh</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849" w:hRule="atLeast"/>
        </w:trPr>
        <w:tc>
          <w:tcPr>
            <w:tcW w:w="670" w:type="dxa"/>
            <w:tcBorders>
              <w:top w:val="single" w:sz="4" w:space="0" w:color="000000"/>
              <w:bottom w:val="single" w:sz="4" w:space="0" w:color="000000"/>
              <w:right w:val="single" w:sz="4" w:space="0" w:color="000000"/>
            </w:tcBorders>
          </w:tcPr>
          <w:p>
            <w:pPr>
              <w:pStyle w:val="TableParagraph"/>
              <w:spacing w:before="6"/>
              <w:rPr>
                <w:b/>
                <w:sz w:val="24"/>
              </w:rPr>
            </w:pPr>
          </w:p>
          <w:p>
            <w:pPr>
              <w:pStyle w:val="TableParagraph"/>
              <w:ind w:right="204"/>
              <w:jc w:val="right"/>
              <w:rPr>
                <w:sz w:val="24"/>
              </w:rPr>
            </w:pPr>
            <w:r>
              <w:rPr>
                <w:sz w:val="24"/>
              </w:rPr>
              <w:t>11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02"/>
              <w:ind w:left="107" w:right="123"/>
              <w:rPr>
                <w:sz w:val="24"/>
              </w:rPr>
            </w:pPr>
            <w:r>
              <w:rPr>
                <w:sz w:val="24"/>
              </w:rPr>
              <w:t>Công trình quốc phòng (Phước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2"/>
              </w:rPr>
            </w:pPr>
          </w:p>
          <w:p>
            <w:pPr>
              <w:pStyle w:val="TableParagraph"/>
              <w:spacing w:before="1"/>
              <w:ind w:left="120" w:right="114"/>
              <w:jc w:val="center"/>
              <w:rPr>
                <w:sz w:val="24"/>
              </w:rPr>
            </w:pPr>
            <w:r>
              <w:rPr>
                <w:sz w:val="24"/>
              </w:rPr>
              <w:t>CQP</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2"/>
              </w:rPr>
            </w:pPr>
          </w:p>
          <w:p>
            <w:pPr>
              <w:pStyle w:val="TableParagraph"/>
              <w:spacing w:before="1"/>
              <w:ind w:right="100"/>
              <w:jc w:val="right"/>
              <w:rPr>
                <w:sz w:val="24"/>
              </w:rPr>
            </w:pPr>
            <w:r>
              <w:rPr>
                <w:sz w:val="24"/>
              </w:rPr>
              <w:t>0,08</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2"/>
              </w:rPr>
            </w:pPr>
          </w:p>
          <w:p>
            <w:pPr>
              <w:pStyle w:val="TableParagraph"/>
              <w:spacing w:before="1"/>
              <w:ind w:left="171" w:right="169"/>
              <w:jc w:val="center"/>
              <w:rPr>
                <w:sz w:val="24"/>
              </w:rPr>
            </w:pPr>
            <w:r>
              <w:rPr>
                <w:sz w:val="24"/>
              </w:rPr>
              <w:t>HNK</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9"/>
              <w:rPr>
                <w:b/>
                <w:sz w:val="22"/>
              </w:rPr>
            </w:pPr>
          </w:p>
          <w:p>
            <w:pPr>
              <w:pStyle w:val="TableParagraph"/>
              <w:spacing w:before="1"/>
              <w:ind w:right="152"/>
              <w:jc w:val="right"/>
              <w:rPr>
                <w:sz w:val="24"/>
              </w:rPr>
            </w:pPr>
            <w:r>
              <w:rPr>
                <w:sz w:val="24"/>
              </w:rPr>
              <w:t>Phước Thạnh</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676" w:hRule="atLeast"/>
        </w:trPr>
        <w:tc>
          <w:tcPr>
            <w:tcW w:w="670" w:type="dxa"/>
            <w:tcBorders>
              <w:top w:val="single" w:sz="4" w:space="0" w:color="000000"/>
              <w:bottom w:val="single" w:sz="4" w:space="0" w:color="000000"/>
              <w:right w:val="single" w:sz="4" w:space="0" w:color="000000"/>
            </w:tcBorders>
          </w:tcPr>
          <w:p>
            <w:pPr>
              <w:pStyle w:val="TableParagraph"/>
              <w:spacing w:before="200"/>
              <w:ind w:right="184"/>
              <w:jc w:val="right"/>
              <w:rPr>
                <w:b/>
                <w:sz w:val="24"/>
              </w:rPr>
            </w:pPr>
            <w:r>
              <w:rPr>
                <w:b/>
                <w:w w:val="95"/>
                <w:sz w:val="24"/>
              </w:rPr>
              <w:t>III</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cơ sở sản xuất</w:t>
            </w:r>
          </w:p>
          <w:p>
            <w:pPr>
              <w:pStyle w:val="TableParagraph"/>
              <w:spacing w:before="43"/>
              <w:ind w:left="107"/>
              <w:rPr>
                <w:b/>
                <w:sz w:val="24"/>
              </w:rPr>
            </w:pPr>
            <w:r>
              <w:rPr>
                <w:b/>
                <w:sz w:val="24"/>
              </w:rPr>
              <w:t>phi nông nghiệp</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991" w:hRule="atLeast"/>
        </w:trPr>
        <w:tc>
          <w:tcPr>
            <w:tcW w:w="670" w:type="dxa"/>
            <w:tcBorders>
              <w:top w:val="single" w:sz="4" w:space="0" w:color="000000"/>
              <w:bottom w:val="single" w:sz="4" w:space="0" w:color="000000"/>
              <w:right w:val="single" w:sz="4" w:space="0" w:color="000000"/>
            </w:tcBorders>
          </w:tcPr>
          <w:p>
            <w:pPr>
              <w:pStyle w:val="TableParagraph"/>
              <w:spacing w:before="9"/>
              <w:rPr>
                <w:b/>
                <w:sz w:val="30"/>
              </w:rPr>
            </w:pPr>
          </w:p>
          <w:p>
            <w:pPr>
              <w:pStyle w:val="TableParagraph"/>
              <w:ind w:right="204"/>
              <w:jc w:val="right"/>
              <w:rPr>
                <w:sz w:val="24"/>
              </w:rPr>
            </w:pPr>
            <w:r>
              <w:rPr>
                <w:sz w:val="24"/>
              </w:rPr>
              <w:t>12</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74"/>
              <w:ind w:left="107"/>
              <w:rPr>
                <w:sz w:val="24"/>
              </w:rPr>
            </w:pPr>
            <w:r>
              <w:rPr>
                <w:sz w:val="24"/>
              </w:rPr>
              <w:t>Xây dựng trạm trộn bê tông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28"/>
              </w:rPr>
            </w:pPr>
          </w:p>
          <w:p>
            <w:pPr>
              <w:pStyle w:val="TableParagraph"/>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28"/>
              </w:rPr>
            </w:pPr>
          </w:p>
          <w:p>
            <w:pPr>
              <w:pStyle w:val="TableParagraph"/>
              <w:ind w:right="100"/>
              <w:jc w:val="right"/>
              <w:rPr>
                <w:sz w:val="24"/>
              </w:rPr>
            </w:pPr>
            <w:r>
              <w:rPr>
                <w:sz w:val="24"/>
              </w:rPr>
              <w:t>1,58</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28"/>
              </w:rPr>
            </w:pPr>
          </w:p>
          <w:p>
            <w:pPr>
              <w:pStyle w:val="TableParagraph"/>
              <w:ind w:left="171" w:right="171"/>
              <w:jc w:val="center"/>
              <w:rPr>
                <w:sz w:val="24"/>
              </w:rPr>
            </w:pPr>
            <w:r>
              <w:rPr>
                <w:sz w:val="24"/>
              </w:rPr>
              <w:t>LUC</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11"/>
              <w:rPr>
                <w:b/>
                <w:sz w:val="28"/>
              </w:rPr>
            </w:pPr>
          </w:p>
          <w:p>
            <w:pPr>
              <w:pStyle w:val="TableParagraph"/>
              <w:ind w:left="251"/>
              <w:rPr>
                <w:sz w:val="24"/>
              </w:rPr>
            </w:pPr>
            <w:r>
              <w:rPr>
                <w:sz w:val="24"/>
              </w:rPr>
              <w:t>Cẩm Giang</w:t>
            </w:r>
          </w:p>
        </w:tc>
        <w:tc>
          <w:tcPr>
            <w:tcW w:w="1448" w:type="dxa"/>
            <w:tcBorders>
              <w:top w:val="single" w:sz="4" w:space="0" w:color="000000"/>
              <w:left w:val="single" w:sz="4" w:space="0" w:color="000000"/>
              <w:bottom w:val="single" w:sz="4" w:space="0" w:color="000000"/>
            </w:tcBorders>
          </w:tcPr>
          <w:p>
            <w:pPr>
              <w:pStyle w:val="TableParagraph"/>
              <w:spacing w:line="276" w:lineRule="auto" w:before="16"/>
              <w:ind w:left="109" w:right="98"/>
              <w:jc w:val="center"/>
              <w:rPr>
                <w:sz w:val="24"/>
              </w:rPr>
            </w:pPr>
            <w:r>
              <w:rPr>
                <w:sz w:val="24"/>
              </w:rPr>
              <w:t>Phần chưa chuyển mục đích</w:t>
            </w:r>
          </w:p>
        </w:tc>
      </w:tr>
      <w:tr>
        <w:trPr>
          <w:trHeight w:val="993" w:hRule="atLeast"/>
        </w:trPr>
        <w:tc>
          <w:tcPr>
            <w:tcW w:w="670" w:type="dxa"/>
            <w:tcBorders>
              <w:top w:val="single" w:sz="4" w:space="0" w:color="000000"/>
              <w:bottom w:val="single" w:sz="4" w:space="0" w:color="000000"/>
              <w:right w:val="single" w:sz="4" w:space="0" w:color="000000"/>
            </w:tcBorders>
          </w:tcPr>
          <w:p>
            <w:pPr>
              <w:pStyle w:val="TableParagraph"/>
              <w:spacing w:before="9"/>
              <w:rPr>
                <w:b/>
                <w:sz w:val="30"/>
              </w:rPr>
            </w:pPr>
          </w:p>
          <w:p>
            <w:pPr>
              <w:pStyle w:val="TableParagraph"/>
              <w:ind w:right="204"/>
              <w:jc w:val="right"/>
              <w:rPr>
                <w:sz w:val="24"/>
              </w:rPr>
            </w:pPr>
            <w:r>
              <w:rPr>
                <w:sz w:val="24"/>
              </w:rPr>
              <w:t>13</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97"/>
              <w:rPr>
                <w:sz w:val="24"/>
              </w:rPr>
            </w:pPr>
            <w:r>
              <w:rPr>
                <w:sz w:val="24"/>
              </w:rPr>
              <w:t>Nhà máy chế biến hoa quả - Công ty TNHH Trinity Việt Nam</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right="100"/>
              <w:jc w:val="right"/>
              <w:rPr>
                <w:sz w:val="24"/>
              </w:rPr>
            </w:pPr>
            <w:r>
              <w:rPr>
                <w:sz w:val="24"/>
              </w:rPr>
              <w:t>3,16</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64"/>
              <w:ind w:left="187"/>
              <w:rPr>
                <w:sz w:val="24"/>
              </w:rPr>
            </w:pPr>
            <w:r>
              <w:rPr>
                <w:sz w:val="24"/>
              </w:rPr>
              <w:t>ONT:</w:t>
            </w:r>
            <w:r>
              <w:rPr>
                <w:spacing w:val="-2"/>
                <w:sz w:val="24"/>
              </w:rPr>
              <w:t> </w:t>
            </w:r>
            <w:r>
              <w:rPr>
                <w:sz w:val="24"/>
              </w:rPr>
              <w:t>0,30</w:t>
            </w:r>
          </w:p>
          <w:p>
            <w:pPr>
              <w:pStyle w:val="TableParagraph"/>
              <w:spacing w:before="63"/>
              <w:ind w:left="191"/>
              <w:rPr>
                <w:sz w:val="24"/>
              </w:rPr>
            </w:pPr>
            <w:r>
              <w:rPr>
                <w:sz w:val="24"/>
              </w:rPr>
              <w:t>LUC:</w:t>
            </w:r>
            <w:r>
              <w:rPr>
                <w:spacing w:val="-4"/>
                <w:sz w:val="24"/>
              </w:rPr>
              <w:t> </w:t>
            </w:r>
            <w:r>
              <w:rPr>
                <w:sz w:val="24"/>
              </w:rPr>
              <w:t>2,96</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371"/>
              <w:rPr>
                <w:sz w:val="24"/>
              </w:rPr>
            </w:pPr>
            <w:r>
              <w:rPr>
                <w:sz w:val="24"/>
              </w:rPr>
              <w:t>Bàu Đồn</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1308"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right="204"/>
              <w:jc w:val="right"/>
              <w:rPr>
                <w:sz w:val="24"/>
              </w:rPr>
            </w:pPr>
            <w:r>
              <w:rPr>
                <w:sz w:val="24"/>
              </w:rPr>
              <w:t>14</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83"/>
              <w:rPr>
                <w:sz w:val="24"/>
              </w:rPr>
            </w:pPr>
            <w:r>
              <w:rPr>
                <w:sz w:val="24"/>
              </w:rPr>
              <w:t>Cơ sở sản xuất phi nông nghiệp - Công ty TNHH dây cáp điện Vĩnh Thịnh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100"/>
              <w:jc w:val="right"/>
              <w:rPr>
                <w:sz w:val="24"/>
              </w:rPr>
            </w:pPr>
            <w:r>
              <w:rPr>
                <w:sz w:val="24"/>
              </w:rPr>
              <w:t>1,94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b/>
                <w:sz w:val="28"/>
              </w:rPr>
            </w:pPr>
          </w:p>
          <w:p>
            <w:pPr>
              <w:pStyle w:val="TableParagraph"/>
              <w:spacing w:before="1"/>
              <w:ind w:left="172"/>
              <w:rPr>
                <w:sz w:val="24"/>
              </w:rPr>
            </w:pPr>
            <w:r>
              <w:rPr>
                <w:sz w:val="24"/>
              </w:rPr>
              <w:t>HNK:</w:t>
            </w:r>
            <w:r>
              <w:rPr>
                <w:spacing w:val="-2"/>
                <w:sz w:val="24"/>
              </w:rPr>
              <w:t> </w:t>
            </w:r>
            <w:r>
              <w:rPr>
                <w:sz w:val="24"/>
              </w:rPr>
              <w:t>1,84</w:t>
            </w:r>
          </w:p>
          <w:p>
            <w:pPr>
              <w:pStyle w:val="TableParagraph"/>
              <w:spacing w:before="62"/>
              <w:ind w:left="187"/>
              <w:rPr>
                <w:sz w:val="24"/>
              </w:rPr>
            </w:pPr>
            <w:r>
              <w:rPr>
                <w:sz w:val="24"/>
              </w:rPr>
              <w:t>ONT:</w:t>
            </w:r>
            <w:r>
              <w:rPr>
                <w:spacing w:val="-2"/>
                <w:sz w:val="24"/>
              </w:rPr>
              <w:t> </w:t>
            </w:r>
            <w:r>
              <w:rPr>
                <w:sz w:val="24"/>
              </w:rPr>
              <w:t>0,10</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258"/>
              <w:rPr>
                <w:sz w:val="24"/>
              </w:rPr>
            </w:pPr>
            <w:r>
              <w:rPr>
                <w:sz w:val="24"/>
              </w:rPr>
              <w:t>Thạnh Đức</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518" w:hRule="atLeast"/>
        </w:trPr>
        <w:tc>
          <w:tcPr>
            <w:tcW w:w="670" w:type="dxa"/>
            <w:tcBorders>
              <w:top w:val="single" w:sz="4" w:space="0" w:color="000000"/>
              <w:bottom w:val="single" w:sz="4" w:space="0" w:color="000000"/>
              <w:right w:val="single" w:sz="4" w:space="0" w:color="000000"/>
            </w:tcBorders>
          </w:tcPr>
          <w:p>
            <w:pPr>
              <w:pStyle w:val="TableParagraph"/>
              <w:spacing w:before="123"/>
              <w:ind w:right="189"/>
              <w:jc w:val="right"/>
              <w:rPr>
                <w:b/>
                <w:sz w:val="24"/>
              </w:rPr>
            </w:pPr>
            <w:r>
              <w:rPr>
                <w:b/>
                <w:w w:val="95"/>
                <w:sz w:val="24"/>
              </w:rPr>
              <w:t>IV</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121"/>
              <w:ind w:left="107"/>
              <w:rPr>
                <w:b/>
                <w:sz w:val="24"/>
              </w:rPr>
            </w:pPr>
            <w:r>
              <w:rPr>
                <w:b/>
                <w:sz w:val="24"/>
              </w:rPr>
              <w:t>Đất giao thông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670" w:type="dxa"/>
            <w:tcBorders>
              <w:top w:val="single" w:sz="4" w:space="0" w:color="000000"/>
              <w:bottom w:val="single" w:sz="4" w:space="0" w:color="000000"/>
              <w:right w:val="single" w:sz="4" w:space="0" w:color="000000"/>
            </w:tcBorders>
          </w:tcPr>
          <w:p>
            <w:pPr>
              <w:pStyle w:val="TableParagraph"/>
              <w:spacing w:before="37"/>
              <w:ind w:right="204"/>
              <w:jc w:val="right"/>
              <w:rPr>
                <w:sz w:val="24"/>
              </w:rPr>
            </w:pPr>
            <w:r>
              <w:rPr>
                <w:sz w:val="24"/>
              </w:rPr>
              <w:t>15</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35"/>
              <w:ind w:left="107"/>
              <w:rPr>
                <w:sz w:val="24"/>
              </w:rPr>
            </w:pPr>
            <w:r>
              <w:rPr>
                <w:sz w:val="24"/>
              </w:rPr>
              <w:t>Nâng cấp, mở rộng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15"/>
              <w:ind w:left="117" w:right="115"/>
              <w:jc w:val="center"/>
              <w:rPr>
                <w:sz w:val="24"/>
              </w:rPr>
            </w:pPr>
            <w:r>
              <w:rPr>
                <w:sz w:val="24"/>
              </w:rPr>
              <w:t>DGT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37"/>
              <w:ind w:left="312"/>
              <w:rPr>
                <w:sz w:val="24"/>
              </w:rPr>
            </w:pPr>
            <w:r>
              <w:rPr>
                <w:sz w:val="24"/>
              </w:rPr>
              <w:t>0,02</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71" w:right="171"/>
              <w:jc w:val="center"/>
              <w:rPr>
                <w:sz w:val="24"/>
              </w:rPr>
            </w:pPr>
            <w:r>
              <w:rPr>
                <w:sz w:val="24"/>
              </w:rPr>
              <w:t>CLN</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27"/>
              <w:ind w:right="142"/>
              <w:jc w:val="right"/>
              <w:rPr>
                <w:sz w:val="24"/>
              </w:rPr>
            </w:pPr>
            <w:r>
              <w:rPr>
                <w:sz w:val="24"/>
              </w:rPr>
              <w:t>Phước Thạnh,</w:t>
            </w:r>
          </w:p>
        </w:tc>
        <w:tc>
          <w:tcPr>
            <w:tcW w:w="1448" w:type="dxa"/>
            <w:tcBorders>
              <w:top w:val="single" w:sz="4" w:space="0" w:color="000000"/>
              <w:left w:val="single" w:sz="4" w:space="0" w:color="000000"/>
              <w:bottom w:val="single" w:sz="4" w:space="0" w:color="000000"/>
            </w:tcBorders>
          </w:tcPr>
          <w:p>
            <w:pPr>
              <w:pStyle w:val="TableParagraph"/>
              <w:rPr>
                <w:sz w:val="24"/>
              </w:rPr>
            </w:pPr>
          </w:p>
        </w:tc>
      </w:tr>
    </w:tbl>
    <w:p>
      <w:pPr>
        <w:spacing w:after="0"/>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609"/>
        <w:gridCol w:w="1448"/>
      </w:tblGrid>
      <w:tr>
        <w:trPr>
          <w:trHeight w:val="335"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68"/>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0"/>
              <w:ind w:left="675"/>
              <w:rPr>
                <w:b/>
                <w:sz w:val="24"/>
              </w:rPr>
            </w:pPr>
            <w:r>
              <w:rPr>
                <w:b/>
                <w:sz w:val="24"/>
              </w:rPr>
              <w:t>Tăng thêm</w:t>
            </w:r>
          </w:p>
        </w:tc>
        <w:tc>
          <w:tcPr>
            <w:tcW w:w="160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338"/>
              <w:rPr>
                <w:b/>
                <w:sz w:val="24"/>
              </w:rPr>
            </w:pPr>
            <w:r>
              <w:rPr>
                <w:b/>
                <w:sz w:val="24"/>
              </w:rPr>
              <w:t>Địa điểm</w:t>
            </w:r>
          </w:p>
        </w:tc>
        <w:tc>
          <w:tcPr>
            <w:tcW w:w="1448" w:type="dxa"/>
            <w:vMerge w:val="restart"/>
            <w:tcBorders>
              <w:left w:val="single" w:sz="4" w:space="0" w:color="000000"/>
              <w:bottom w:val="single" w:sz="4" w:space="0" w:color="000000"/>
            </w:tcBorders>
          </w:tcPr>
          <w:p>
            <w:pPr>
              <w:pStyle w:val="TableParagraph"/>
              <w:rPr>
                <w:b/>
                <w:sz w:val="26"/>
              </w:rPr>
            </w:pPr>
          </w:p>
          <w:p>
            <w:pPr>
              <w:pStyle w:val="TableParagraph"/>
              <w:spacing w:before="9"/>
              <w:rPr>
                <w:b/>
                <w:sz w:val="38"/>
              </w:rPr>
            </w:pPr>
          </w:p>
          <w:p>
            <w:pPr>
              <w:pStyle w:val="TableParagraph"/>
              <w:ind w:left="308"/>
              <w:rPr>
                <w:b/>
                <w:sz w:val="24"/>
              </w:rPr>
            </w:pPr>
            <w:r>
              <w:rPr>
                <w:b/>
                <w:sz w:val="24"/>
              </w:rPr>
              <w:t>Ghi chú</w:t>
            </w:r>
          </w:p>
        </w:tc>
      </w:tr>
      <w:tr>
        <w:trPr>
          <w:trHeight w:val="1420"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7"/>
              <w:ind w:left="112" w:right="105" w:hanging="4"/>
              <w:jc w:val="center"/>
              <w:rPr>
                <w:b/>
                <w:sz w:val="24"/>
              </w:rPr>
            </w:pPr>
            <w:r>
              <w:rPr>
                <w:b/>
                <w:sz w:val="24"/>
              </w:rPr>
              <w:t>Sử dụng vào loại đất (Đất hiện trạng)</w:t>
            </w:r>
          </w:p>
        </w:tc>
        <w:tc>
          <w:tcPr>
            <w:tcW w:w="1609" w:type="dxa"/>
            <w:vMerge/>
            <w:tcBorders>
              <w:top w:val="nil"/>
              <w:left w:val="single" w:sz="4" w:space="0" w:color="000000"/>
              <w:bottom w:val="single" w:sz="4" w:space="0" w:color="000000"/>
              <w:right w:val="single" w:sz="4" w:space="0" w:color="000000"/>
            </w:tcBorders>
          </w:tcPr>
          <w:p>
            <w:pPr>
              <w:rPr>
                <w:sz w:val="2"/>
                <w:szCs w:val="2"/>
              </w:rPr>
            </w:pPr>
          </w:p>
        </w:tc>
        <w:tc>
          <w:tcPr>
            <w:tcW w:w="1448" w:type="dxa"/>
            <w:vMerge/>
            <w:tcBorders>
              <w:top w:val="nil"/>
              <w:left w:val="single" w:sz="4" w:space="0" w:color="000000"/>
              <w:bottom w:val="single" w:sz="4" w:space="0" w:color="000000"/>
            </w:tcBorders>
          </w:tcPr>
          <w:p>
            <w:pPr>
              <w:rPr>
                <w:sz w:val="2"/>
                <w:szCs w:val="2"/>
              </w:rPr>
            </w:pPr>
          </w:p>
        </w:tc>
      </w:tr>
      <w:tr>
        <w:trPr>
          <w:trHeight w:val="335" w:hRule="atLeast"/>
        </w:trPr>
        <w:tc>
          <w:tcPr>
            <w:tcW w:w="670" w:type="dxa"/>
            <w:tcBorders>
              <w:top w:val="single" w:sz="4" w:space="0" w:color="000000"/>
              <w:bottom w:val="single" w:sz="4" w:space="0" w:color="000000"/>
              <w:right w:val="single" w:sz="4" w:space="0" w:color="000000"/>
            </w:tcBorders>
          </w:tcPr>
          <w:p>
            <w:pPr>
              <w:pStyle w:val="TableParagraph"/>
              <w:spacing w:before="25"/>
              <w:ind w:left="184"/>
              <w:rPr>
                <w:sz w:val="24"/>
              </w:rPr>
            </w:pPr>
            <w:r>
              <w:rPr>
                <w:sz w:val="24"/>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25"/>
              <w:ind w:left="1078" w:right="1072"/>
              <w:jc w:val="center"/>
              <w:rPr>
                <w:sz w:val="24"/>
              </w:rPr>
            </w:pPr>
            <w:r>
              <w:rPr>
                <w:sz w:val="24"/>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25"/>
              <w:ind w:left="120" w:right="114"/>
              <w:jc w:val="center"/>
              <w:rPr>
                <w:sz w:val="24"/>
              </w:rPr>
            </w:pPr>
            <w:r>
              <w:rPr>
                <w:sz w:val="24"/>
              </w:rPr>
              <w:t>(3)</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25"/>
              <w:ind w:left="292" w:right="292"/>
              <w:jc w:val="center"/>
              <w:rPr>
                <w:sz w:val="24"/>
              </w:rPr>
            </w:pPr>
            <w:r>
              <w:rPr>
                <w:sz w:val="24"/>
              </w:rPr>
              <w:t>(4)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25"/>
              <w:ind w:left="171" w:right="168"/>
              <w:jc w:val="center"/>
              <w:rPr>
                <w:sz w:val="24"/>
              </w:rPr>
            </w:pPr>
            <w:r>
              <w:rPr>
                <w:sz w:val="24"/>
              </w:rPr>
              <w:t>(5)</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before="25"/>
              <w:ind w:left="161" w:right="161"/>
              <w:jc w:val="center"/>
              <w:rPr>
                <w:sz w:val="24"/>
              </w:rPr>
            </w:pPr>
            <w:r>
              <w:rPr>
                <w:sz w:val="24"/>
              </w:rPr>
              <w:t>(6)</w:t>
            </w:r>
          </w:p>
        </w:tc>
        <w:tc>
          <w:tcPr>
            <w:tcW w:w="1448" w:type="dxa"/>
            <w:tcBorders>
              <w:top w:val="single" w:sz="4" w:space="0" w:color="000000"/>
              <w:left w:val="single" w:sz="4" w:space="0" w:color="000000"/>
              <w:bottom w:val="single" w:sz="4" w:space="0" w:color="000000"/>
            </w:tcBorders>
          </w:tcPr>
          <w:p>
            <w:pPr>
              <w:pStyle w:val="TableParagraph"/>
              <w:spacing w:before="25"/>
              <w:ind w:left="104" w:right="98"/>
              <w:jc w:val="center"/>
              <w:rPr>
                <w:sz w:val="24"/>
              </w:rPr>
            </w:pPr>
            <w:r>
              <w:rPr>
                <w:sz w:val="24"/>
              </w:rPr>
              <w:t>(7)</w:t>
            </w:r>
          </w:p>
        </w:tc>
      </w:tr>
      <w:tr>
        <w:trPr>
          <w:trHeight w:val="827"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2480" w:type="dxa"/>
            <w:tcBorders>
              <w:top w:val="single" w:sz="4" w:space="0" w:color="000000"/>
              <w:left w:val="single" w:sz="4" w:space="0" w:color="000000"/>
              <w:bottom w:val="single" w:sz="4" w:space="0" w:color="000000"/>
              <w:right w:val="single" w:sz="4" w:space="0" w:color="000000"/>
            </w:tcBorders>
          </w:tcPr>
          <w:p>
            <w:pPr>
              <w:pStyle w:val="TableParagraph"/>
              <w:ind w:left="107" w:right="259"/>
              <w:rPr>
                <w:sz w:val="24"/>
              </w:rPr>
            </w:pPr>
            <w:r>
              <w:rPr>
                <w:sz w:val="24"/>
              </w:rPr>
              <w:t>Cầu Ô, xã Phước Thạnh - Phước Đông,</w:t>
            </w:r>
          </w:p>
          <w:p>
            <w:pPr>
              <w:pStyle w:val="TableParagraph"/>
              <w:spacing w:line="261" w:lineRule="exact"/>
              <w:ind w:left="107"/>
              <w:rPr>
                <w:sz w:val="24"/>
              </w:rPr>
            </w:pPr>
            <w:r>
              <w:rPr>
                <w:sz w:val="24"/>
              </w:rPr>
              <w:t>huyện Gò Dầu</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09"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4"/>
              <w:rPr>
                <w:sz w:val="24"/>
              </w:rPr>
            </w:pPr>
            <w:r>
              <w:rPr>
                <w:sz w:val="24"/>
              </w:rPr>
              <w:t>Phước Đông</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828" w:hRule="atLeast"/>
        </w:trPr>
        <w:tc>
          <w:tcPr>
            <w:tcW w:w="670" w:type="dxa"/>
            <w:tcBorders>
              <w:top w:val="single" w:sz="4" w:space="0" w:color="000000"/>
              <w:bottom w:val="single" w:sz="4" w:space="0" w:color="000000"/>
              <w:right w:val="single" w:sz="4" w:space="0" w:color="000000"/>
            </w:tcBorders>
          </w:tcPr>
          <w:p>
            <w:pPr>
              <w:pStyle w:val="TableParagraph"/>
              <w:spacing w:before="1"/>
              <w:rPr>
                <w:b/>
                <w:sz w:val="24"/>
              </w:rPr>
            </w:pPr>
          </w:p>
          <w:p>
            <w:pPr>
              <w:pStyle w:val="TableParagraph"/>
              <w:spacing w:before="1"/>
              <w:ind w:left="237"/>
              <w:rPr>
                <w:b/>
                <w:sz w:val="24"/>
              </w:rPr>
            </w:pPr>
            <w:r>
              <w:rPr>
                <w:b/>
                <w:w w:val="99"/>
                <w:sz w:val="24"/>
              </w:rPr>
              <w:t>V</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5" w:lineRule="exact"/>
              <w:ind w:left="107"/>
              <w:rPr>
                <w:b/>
                <w:sz w:val="24"/>
              </w:rPr>
            </w:pPr>
            <w:r>
              <w:rPr>
                <w:b/>
                <w:sz w:val="24"/>
              </w:rPr>
              <w:t>Đất công trình năng</w:t>
            </w:r>
          </w:p>
          <w:p>
            <w:pPr>
              <w:pStyle w:val="TableParagraph"/>
              <w:spacing w:line="270" w:lineRule="atLeast"/>
              <w:ind w:left="107" w:right="552"/>
              <w:rPr>
                <w:b/>
                <w:sz w:val="24"/>
              </w:rPr>
            </w:pPr>
            <w:r>
              <w:rPr>
                <w:b/>
                <w:sz w:val="24"/>
              </w:rPr>
              <w:t>lượng, chiếu sáng công cộng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1655"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3"/>
              </w:rPr>
            </w:pPr>
          </w:p>
          <w:p>
            <w:pPr>
              <w:pStyle w:val="TableParagraph"/>
              <w:ind w:left="203"/>
              <w:rPr>
                <w:sz w:val="24"/>
              </w:rPr>
            </w:pPr>
            <w:r>
              <w:rPr>
                <w:sz w:val="24"/>
              </w:rPr>
              <w:t>16</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ind w:left="107" w:right="83"/>
              <w:rPr>
                <w:sz w:val="24"/>
              </w:rPr>
            </w:pPr>
            <w:r>
              <w:rPr>
                <w:sz w:val="24"/>
              </w:rPr>
              <w:t>Xây dựng mới tuyến dây Đấu nối trạm 110kV Phước Đông 5&amp;6 (220kV Tây Ninh</w:t>
            </w:r>
          </w:p>
          <w:p>
            <w:pPr>
              <w:pStyle w:val="TableParagraph"/>
              <w:spacing w:line="270" w:lineRule="atLeast"/>
              <w:ind w:left="107" w:right="612"/>
              <w:rPr>
                <w:sz w:val="24"/>
              </w:rPr>
            </w:pPr>
            <w:r>
              <w:rPr>
                <w:sz w:val="24"/>
              </w:rPr>
              <w:t>2) - 220kV Phước Đông, 2 mạch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left="120" w:right="115"/>
              <w:jc w:val="center"/>
              <w:rPr>
                <w:sz w:val="24"/>
              </w:rPr>
            </w:pPr>
            <w:r>
              <w:rPr>
                <w:sz w:val="24"/>
              </w:rPr>
              <w:t>DNL</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33"/>
              </w:rPr>
            </w:pPr>
          </w:p>
          <w:p>
            <w:pPr>
              <w:pStyle w:val="TableParagraph"/>
              <w:spacing w:before="1"/>
              <w:ind w:right="100"/>
              <w:jc w:val="right"/>
              <w:rPr>
                <w:sz w:val="24"/>
              </w:rPr>
            </w:pPr>
            <w:r>
              <w:rPr>
                <w:sz w:val="24"/>
              </w:rPr>
              <w:t>0,03</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4"/>
              <w:rPr>
                <w:b/>
                <w:sz w:val="35"/>
              </w:rPr>
            </w:pPr>
          </w:p>
          <w:p>
            <w:pPr>
              <w:pStyle w:val="TableParagraph"/>
              <w:ind w:left="131"/>
              <w:rPr>
                <w:sz w:val="24"/>
              </w:rPr>
            </w:pPr>
            <w:r>
              <w:rPr>
                <w:sz w:val="24"/>
              </w:rPr>
              <w:t>LUC:</w:t>
            </w:r>
            <w:r>
              <w:rPr>
                <w:spacing w:val="-4"/>
                <w:sz w:val="24"/>
              </w:rPr>
              <w:t> </w:t>
            </w:r>
            <w:r>
              <w:rPr>
                <w:sz w:val="24"/>
              </w:rPr>
              <w:t>0,013</w:t>
            </w:r>
          </w:p>
          <w:p>
            <w:pPr>
              <w:pStyle w:val="TableParagraph"/>
              <w:spacing w:before="43"/>
              <w:ind w:left="131"/>
              <w:rPr>
                <w:sz w:val="24"/>
              </w:rPr>
            </w:pPr>
            <w:r>
              <w:rPr>
                <w:sz w:val="24"/>
              </w:rPr>
              <w:t>CLN:</w:t>
            </w:r>
            <w:r>
              <w:rPr>
                <w:spacing w:val="-5"/>
                <w:sz w:val="24"/>
              </w:rPr>
              <w:t> </w:t>
            </w:r>
            <w:r>
              <w:rPr>
                <w:sz w:val="24"/>
              </w:rPr>
              <w:t>0,017</w:t>
            </w:r>
          </w:p>
        </w:tc>
        <w:tc>
          <w:tcPr>
            <w:tcW w:w="160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left="371"/>
              <w:rPr>
                <w:sz w:val="24"/>
              </w:rPr>
            </w:pPr>
            <w:r>
              <w:rPr>
                <w:sz w:val="24"/>
              </w:rPr>
              <w:t>Bàu Đồn</w:t>
            </w:r>
          </w:p>
        </w:tc>
        <w:tc>
          <w:tcPr>
            <w:tcW w:w="1448" w:type="dxa"/>
            <w:tcBorders>
              <w:top w:val="single" w:sz="4" w:space="0" w:color="000000"/>
              <w:left w:val="single" w:sz="4" w:space="0" w:color="000000"/>
              <w:bottom w:val="single" w:sz="4" w:space="0" w:color="000000"/>
            </w:tcBorders>
          </w:tcPr>
          <w:p>
            <w:pPr>
              <w:pStyle w:val="TableParagraph"/>
              <w:rPr>
                <w:sz w:val="24"/>
              </w:rPr>
            </w:pPr>
          </w:p>
        </w:tc>
      </w:tr>
      <w:tr>
        <w:trPr>
          <w:trHeight w:val="1153" w:hRule="atLeast"/>
        </w:trPr>
        <w:tc>
          <w:tcPr>
            <w:tcW w:w="670" w:type="dxa"/>
            <w:tcBorders>
              <w:top w:val="single" w:sz="4" w:space="0" w:color="000000"/>
              <w:right w:val="single" w:sz="4" w:space="0" w:color="000000"/>
            </w:tcBorders>
          </w:tcPr>
          <w:p>
            <w:pPr>
              <w:pStyle w:val="TableParagraph"/>
              <w:spacing w:before="10"/>
              <w:rPr>
                <w:b/>
                <w:sz w:val="37"/>
              </w:rPr>
            </w:pPr>
          </w:p>
          <w:p>
            <w:pPr>
              <w:pStyle w:val="TableParagraph"/>
              <w:ind w:left="203"/>
              <w:rPr>
                <w:sz w:val="24"/>
              </w:rPr>
            </w:pPr>
            <w:r>
              <w:rPr>
                <w:sz w:val="24"/>
              </w:rPr>
              <w:t>17</w:t>
            </w:r>
          </w:p>
        </w:tc>
        <w:tc>
          <w:tcPr>
            <w:tcW w:w="2480" w:type="dxa"/>
            <w:tcBorders>
              <w:top w:val="single" w:sz="4" w:space="0" w:color="000000"/>
              <w:left w:val="single" w:sz="4" w:space="0" w:color="000000"/>
              <w:right w:val="single" w:sz="4" w:space="0" w:color="000000"/>
            </w:tcBorders>
          </w:tcPr>
          <w:p>
            <w:pPr>
              <w:pStyle w:val="TableParagraph"/>
              <w:spacing w:line="276" w:lineRule="auto"/>
              <w:ind w:left="107"/>
              <w:rPr>
                <w:sz w:val="24"/>
              </w:rPr>
            </w:pPr>
            <w:r>
              <w:rPr>
                <w:sz w:val="24"/>
              </w:rPr>
              <w:t>Xây dựng mới Lộ ra 110kV trạm 220kV Phước Đông, 2 mạch</w:t>
            </w:r>
          </w:p>
        </w:tc>
        <w:tc>
          <w:tcPr>
            <w:tcW w:w="819" w:type="dxa"/>
            <w:tcBorders>
              <w:top w:val="single" w:sz="4" w:space="0" w:color="000000"/>
              <w:left w:val="single" w:sz="4" w:space="0" w:color="000000"/>
              <w:right w:val="single" w:sz="4" w:space="0" w:color="000000"/>
            </w:tcBorders>
          </w:tcPr>
          <w:p>
            <w:pPr>
              <w:pStyle w:val="TableParagraph"/>
              <w:spacing w:before="5"/>
              <w:rPr>
                <w:b/>
                <w:sz w:val="27"/>
              </w:rPr>
            </w:pPr>
          </w:p>
          <w:p>
            <w:pPr>
              <w:pStyle w:val="TableParagraph"/>
              <w:ind w:left="120" w:right="115"/>
              <w:jc w:val="center"/>
              <w:rPr>
                <w:sz w:val="24"/>
              </w:rPr>
            </w:pPr>
            <w:r>
              <w:rPr>
                <w:sz w:val="24"/>
              </w:rPr>
              <w:t>DNL</w:t>
            </w:r>
          </w:p>
        </w:tc>
        <w:tc>
          <w:tcPr>
            <w:tcW w:w="1055" w:type="dxa"/>
            <w:tcBorders>
              <w:top w:val="single" w:sz="4" w:space="0" w:color="000000"/>
              <w:left w:val="single" w:sz="4" w:space="0" w:color="000000"/>
              <w:right w:val="single" w:sz="4" w:space="0" w:color="000000"/>
            </w:tcBorders>
          </w:tcPr>
          <w:p>
            <w:pPr>
              <w:pStyle w:val="TableParagraph"/>
              <w:spacing w:before="5"/>
              <w:rPr>
                <w:b/>
                <w:sz w:val="27"/>
              </w:rPr>
            </w:pPr>
          </w:p>
          <w:p>
            <w:pPr>
              <w:pStyle w:val="TableParagraph"/>
              <w:ind w:right="100"/>
              <w:jc w:val="right"/>
              <w:rPr>
                <w:sz w:val="24"/>
              </w:rPr>
            </w:pPr>
            <w:r>
              <w:rPr>
                <w:sz w:val="24"/>
              </w:rPr>
              <w:t>0,66</w:t>
            </w:r>
          </w:p>
        </w:tc>
        <w:tc>
          <w:tcPr>
            <w:tcW w:w="1419" w:type="dxa"/>
            <w:tcBorders>
              <w:top w:val="single" w:sz="4" w:space="0" w:color="000000"/>
              <w:left w:val="single" w:sz="4" w:space="0" w:color="000000"/>
              <w:right w:val="single" w:sz="4" w:space="0" w:color="000000"/>
            </w:tcBorders>
          </w:tcPr>
          <w:p>
            <w:pPr>
              <w:pStyle w:val="TableParagraph"/>
              <w:spacing w:before="154"/>
              <w:ind w:left="191"/>
              <w:rPr>
                <w:sz w:val="24"/>
              </w:rPr>
            </w:pPr>
            <w:r>
              <w:rPr>
                <w:sz w:val="24"/>
              </w:rPr>
              <w:t>LUC:</w:t>
            </w:r>
            <w:r>
              <w:rPr>
                <w:spacing w:val="-4"/>
                <w:sz w:val="24"/>
              </w:rPr>
              <w:t> </w:t>
            </w:r>
            <w:r>
              <w:rPr>
                <w:sz w:val="24"/>
              </w:rPr>
              <w:t>0,02</w:t>
            </w:r>
          </w:p>
          <w:p>
            <w:pPr>
              <w:pStyle w:val="TableParagraph"/>
              <w:spacing w:before="44"/>
              <w:ind w:left="191"/>
              <w:rPr>
                <w:sz w:val="24"/>
              </w:rPr>
            </w:pPr>
            <w:r>
              <w:rPr>
                <w:sz w:val="24"/>
              </w:rPr>
              <w:t>CLN:</w:t>
            </w:r>
            <w:r>
              <w:rPr>
                <w:spacing w:val="-5"/>
                <w:sz w:val="24"/>
              </w:rPr>
              <w:t> </w:t>
            </w:r>
            <w:r>
              <w:rPr>
                <w:sz w:val="24"/>
              </w:rPr>
              <w:t>0,64</w:t>
            </w:r>
          </w:p>
        </w:tc>
        <w:tc>
          <w:tcPr>
            <w:tcW w:w="1609" w:type="dxa"/>
            <w:tcBorders>
              <w:top w:val="single" w:sz="4" w:space="0" w:color="000000"/>
              <w:left w:val="single" w:sz="4" w:space="0" w:color="000000"/>
              <w:right w:val="single" w:sz="4" w:space="0" w:color="000000"/>
            </w:tcBorders>
          </w:tcPr>
          <w:p>
            <w:pPr>
              <w:pStyle w:val="TableParagraph"/>
              <w:spacing w:before="5"/>
              <w:rPr>
                <w:b/>
                <w:sz w:val="27"/>
              </w:rPr>
            </w:pPr>
          </w:p>
          <w:p>
            <w:pPr>
              <w:pStyle w:val="TableParagraph"/>
              <w:ind w:left="196"/>
              <w:rPr>
                <w:sz w:val="24"/>
              </w:rPr>
            </w:pPr>
            <w:r>
              <w:rPr>
                <w:sz w:val="24"/>
              </w:rPr>
              <w:t>Phước Đông</w:t>
            </w:r>
          </w:p>
        </w:tc>
        <w:tc>
          <w:tcPr>
            <w:tcW w:w="1448" w:type="dxa"/>
            <w:tcBorders>
              <w:top w:val="single" w:sz="4" w:space="0" w:color="000000"/>
              <w:left w:val="single" w:sz="4" w:space="0" w:color="000000"/>
            </w:tcBorders>
          </w:tcPr>
          <w:p>
            <w:pPr>
              <w:pStyle w:val="TableParagraph"/>
              <w:rPr>
                <w:sz w:val="24"/>
              </w:rPr>
            </w:pPr>
          </w:p>
        </w:tc>
      </w:tr>
    </w:tbl>
    <w:p>
      <w:pPr>
        <w:pStyle w:val="BodyText"/>
        <w:spacing w:before="122"/>
        <w:ind w:left="542" w:firstLine="0"/>
        <w:jc w:val="center"/>
      </w:pPr>
      <w:r>
        <w:rPr/>
        <w:t>Nhu cầu chuyển mục đích sử dụng đất năm 2025 của hộ gia đình, cá nhân:</w:t>
      </w:r>
    </w:p>
    <w:p>
      <w:pPr>
        <w:pStyle w:val="Heading1"/>
        <w:spacing w:line="288" w:lineRule="auto" w:before="190"/>
        <w:ind w:left="715" w:right="605"/>
        <w:jc w:val="center"/>
      </w:pPr>
      <w:bookmarkStart w:name="_bookmark155" w:id="218"/>
      <w:bookmarkEnd w:id="218"/>
      <w:r>
        <w:rPr>
          <w:b w:val="0"/>
        </w:rPr>
      </w:r>
      <w:r>
        <w:rPr/>
        <w:t>Bảng 80: Hạng mục nhu cầu chuyển mục đích sử dụng đất của hộ gia đình, cá nhân</w:t>
      </w:r>
    </w:p>
    <w:p>
      <w:pPr>
        <w:pStyle w:val="BodyText"/>
        <w:spacing w:before="5"/>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530"/>
        <w:gridCol w:w="1527"/>
      </w:tblGrid>
      <w:tr>
        <w:trPr>
          <w:trHeight w:val="337"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11"/>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70"/>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2"/>
              <w:ind w:left="675"/>
              <w:rPr>
                <w:b/>
                <w:sz w:val="24"/>
              </w:rPr>
            </w:pPr>
            <w:r>
              <w:rPr>
                <w:b/>
                <w:sz w:val="24"/>
              </w:rPr>
              <w:t>Tăng thêm</w:t>
            </w:r>
          </w:p>
        </w:tc>
        <w:tc>
          <w:tcPr>
            <w:tcW w:w="153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1"/>
              <w:rPr>
                <w:b/>
                <w:sz w:val="38"/>
              </w:rPr>
            </w:pPr>
          </w:p>
          <w:p>
            <w:pPr>
              <w:pStyle w:val="TableParagraph"/>
              <w:ind w:left="296"/>
              <w:rPr>
                <w:b/>
                <w:sz w:val="24"/>
              </w:rPr>
            </w:pPr>
            <w:r>
              <w:rPr>
                <w:b/>
                <w:sz w:val="24"/>
              </w:rPr>
              <w:t>Địa điểm</w:t>
            </w:r>
          </w:p>
        </w:tc>
        <w:tc>
          <w:tcPr>
            <w:tcW w:w="1527" w:type="dxa"/>
            <w:vMerge w:val="restart"/>
            <w:tcBorders>
              <w:left w:val="single" w:sz="4" w:space="0" w:color="000000"/>
              <w:bottom w:val="single" w:sz="4" w:space="0" w:color="000000"/>
            </w:tcBorders>
          </w:tcPr>
          <w:p>
            <w:pPr>
              <w:pStyle w:val="TableParagraph"/>
              <w:rPr>
                <w:b/>
                <w:sz w:val="26"/>
              </w:rPr>
            </w:pPr>
          </w:p>
          <w:p>
            <w:pPr>
              <w:pStyle w:val="TableParagraph"/>
              <w:spacing w:before="11"/>
              <w:rPr>
                <w:b/>
                <w:sz w:val="38"/>
              </w:rPr>
            </w:pPr>
          </w:p>
          <w:p>
            <w:pPr>
              <w:pStyle w:val="TableParagraph"/>
              <w:ind w:left="349"/>
              <w:rPr>
                <w:b/>
                <w:sz w:val="24"/>
              </w:rPr>
            </w:pPr>
            <w:r>
              <w:rPr>
                <w:b/>
                <w:sz w:val="24"/>
              </w:rPr>
              <w:t>Ghi chú</w:t>
            </w:r>
          </w:p>
        </w:tc>
      </w:tr>
      <w:tr>
        <w:trPr>
          <w:trHeight w:val="1418"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5"/>
              <w:ind w:left="112" w:right="105" w:hanging="4"/>
              <w:jc w:val="center"/>
              <w:rPr>
                <w:b/>
                <w:sz w:val="24"/>
              </w:rPr>
            </w:pPr>
            <w:r>
              <w:rPr>
                <w:b/>
                <w:sz w:val="24"/>
              </w:rPr>
              <w:t>Sử dụng vào loại đất (Đất hiện trạng)</w:t>
            </w:r>
          </w:p>
        </w:tc>
        <w:tc>
          <w:tcPr>
            <w:tcW w:w="1530" w:type="dxa"/>
            <w:vMerge/>
            <w:tcBorders>
              <w:top w:val="nil"/>
              <w:left w:val="single" w:sz="4" w:space="0" w:color="000000"/>
              <w:bottom w:val="single" w:sz="4" w:space="0" w:color="000000"/>
              <w:right w:val="single" w:sz="4" w:space="0" w:color="000000"/>
            </w:tcBorders>
          </w:tcPr>
          <w:p>
            <w:pPr>
              <w:rPr>
                <w:sz w:val="2"/>
                <w:szCs w:val="2"/>
              </w:rPr>
            </w:pPr>
          </w:p>
        </w:tc>
        <w:tc>
          <w:tcPr>
            <w:tcW w:w="1527" w:type="dxa"/>
            <w:vMerge/>
            <w:tcBorders>
              <w:top w:val="nil"/>
              <w:left w:val="single" w:sz="4" w:space="0" w:color="000000"/>
              <w:bottom w:val="single" w:sz="4" w:space="0" w:color="000000"/>
            </w:tcBorders>
          </w:tcPr>
          <w:p>
            <w:pPr>
              <w:rPr>
                <w:sz w:val="2"/>
                <w:szCs w:val="2"/>
              </w:rPr>
            </w:pPr>
          </w:p>
        </w:tc>
      </w:tr>
      <w:tr>
        <w:trPr>
          <w:trHeight w:val="338" w:hRule="atLeast"/>
        </w:trPr>
        <w:tc>
          <w:tcPr>
            <w:tcW w:w="670" w:type="dxa"/>
            <w:tcBorders>
              <w:top w:val="single" w:sz="4" w:space="0" w:color="000000"/>
              <w:bottom w:val="single" w:sz="4" w:space="0" w:color="000000"/>
              <w:right w:val="single" w:sz="4" w:space="0" w:color="000000"/>
            </w:tcBorders>
          </w:tcPr>
          <w:p>
            <w:pPr>
              <w:pStyle w:val="TableParagraph"/>
              <w:spacing w:before="37"/>
              <w:ind w:left="78" w:right="78"/>
              <w:jc w:val="center"/>
              <w:rPr>
                <w:sz w:val="22"/>
              </w:rPr>
            </w:pPr>
            <w:r>
              <w:rPr>
                <w:sz w:val="22"/>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37"/>
              <w:ind w:left="1078" w:right="1069"/>
              <w:jc w:val="center"/>
              <w:rPr>
                <w:sz w:val="22"/>
              </w:rPr>
            </w:pPr>
            <w:r>
              <w:rPr>
                <w:sz w:val="22"/>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37"/>
              <w:ind w:left="120" w:right="112"/>
              <w:jc w:val="center"/>
              <w:rPr>
                <w:sz w:val="22"/>
              </w:rPr>
            </w:pPr>
            <w:r>
              <w:rPr>
                <w:sz w:val="22"/>
              </w:rPr>
              <w:t>(3)</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37"/>
              <w:ind w:left="292" w:right="290"/>
              <w:jc w:val="center"/>
              <w:rPr>
                <w:sz w:val="22"/>
              </w:rPr>
            </w:pPr>
            <w:r>
              <w:rPr>
                <w:sz w:val="22"/>
              </w:rPr>
              <w:t>(4)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37"/>
              <w:ind w:left="171" w:right="166"/>
              <w:jc w:val="center"/>
              <w:rPr>
                <w:sz w:val="22"/>
              </w:rPr>
            </w:pPr>
            <w:r>
              <w:rPr>
                <w:sz w:val="22"/>
              </w:rPr>
              <w:t>(5)</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spacing w:before="37"/>
              <w:ind w:left="94" w:right="89"/>
              <w:jc w:val="center"/>
              <w:rPr>
                <w:sz w:val="22"/>
              </w:rPr>
            </w:pPr>
            <w:r>
              <w:rPr>
                <w:sz w:val="22"/>
              </w:rPr>
              <w:t>(6)</w:t>
            </w:r>
          </w:p>
        </w:tc>
        <w:tc>
          <w:tcPr>
            <w:tcW w:w="1527" w:type="dxa"/>
            <w:tcBorders>
              <w:top w:val="single" w:sz="4" w:space="0" w:color="000000"/>
              <w:left w:val="single" w:sz="4" w:space="0" w:color="000000"/>
              <w:bottom w:val="single" w:sz="4" w:space="0" w:color="000000"/>
            </w:tcBorders>
          </w:tcPr>
          <w:p>
            <w:pPr>
              <w:pStyle w:val="TableParagraph"/>
              <w:spacing w:before="37"/>
              <w:ind w:left="91" w:right="81"/>
              <w:jc w:val="center"/>
              <w:rPr>
                <w:sz w:val="22"/>
              </w:rPr>
            </w:pPr>
            <w:r>
              <w:rPr>
                <w:sz w:val="22"/>
              </w:rPr>
              <w:t>(7)</w:t>
            </w:r>
          </w:p>
        </w:tc>
      </w:tr>
      <w:tr>
        <w:trPr>
          <w:trHeight w:val="1626"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right="1"/>
              <w:jc w:val="center"/>
              <w:rPr>
                <w:sz w:val="24"/>
              </w:rPr>
            </w:pPr>
            <w:r>
              <w:rPr>
                <w:sz w:val="24"/>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42" w:lineRule="auto" w:before="230"/>
              <w:ind w:left="107" w:right="710"/>
              <w:rPr>
                <w:sz w:val="24"/>
              </w:rPr>
            </w:pPr>
            <w:r>
              <w:rPr>
                <w:sz w:val="24"/>
              </w:rPr>
              <w:t>Nhu cầu đất ở xã Thanh Phước</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left="292" w:right="292"/>
              <w:jc w:val="center"/>
              <w:rPr>
                <w:sz w:val="24"/>
              </w:rPr>
            </w:pPr>
            <w:r>
              <w:rPr>
                <w:sz w:val="24"/>
              </w:rPr>
              <w:t>4,90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1,30</w:t>
            </w:r>
          </w:p>
          <w:p>
            <w:pPr>
              <w:pStyle w:val="TableParagraph"/>
              <w:spacing w:before="39"/>
              <w:ind w:left="187"/>
              <w:rPr>
                <w:sz w:val="24"/>
              </w:rPr>
            </w:pPr>
            <w:r>
              <w:rPr>
                <w:sz w:val="24"/>
              </w:rPr>
              <w:t>LUK:</w:t>
            </w:r>
            <w:r>
              <w:rPr>
                <w:spacing w:val="-3"/>
                <w:sz w:val="24"/>
              </w:rPr>
              <w:t> </w:t>
            </w:r>
            <w:r>
              <w:rPr>
                <w:sz w:val="24"/>
              </w:rPr>
              <w:t>1,00</w:t>
            </w:r>
          </w:p>
          <w:p>
            <w:pPr>
              <w:pStyle w:val="TableParagraph"/>
              <w:spacing w:before="43"/>
              <w:ind w:left="172"/>
              <w:rPr>
                <w:sz w:val="24"/>
              </w:rPr>
            </w:pPr>
            <w:r>
              <w:rPr>
                <w:sz w:val="24"/>
              </w:rPr>
              <w:t>HNK:</w:t>
            </w:r>
            <w:r>
              <w:rPr>
                <w:spacing w:val="-2"/>
                <w:sz w:val="24"/>
              </w:rPr>
              <w:t> </w:t>
            </w:r>
            <w:r>
              <w:rPr>
                <w:sz w:val="24"/>
              </w:rPr>
              <w:t>0,60</w:t>
            </w:r>
          </w:p>
          <w:p>
            <w:pPr>
              <w:pStyle w:val="TableParagraph"/>
              <w:spacing w:before="41"/>
              <w:ind w:left="191"/>
              <w:rPr>
                <w:sz w:val="24"/>
              </w:rPr>
            </w:pPr>
            <w:r>
              <w:rPr>
                <w:sz w:val="24"/>
              </w:rPr>
              <w:t>CLN:</w:t>
            </w:r>
            <w:r>
              <w:rPr>
                <w:spacing w:val="-5"/>
                <w:sz w:val="24"/>
              </w:rPr>
              <w:t> </w:t>
            </w:r>
            <w:r>
              <w:rPr>
                <w:sz w:val="24"/>
              </w:rPr>
              <w:t>1,00</w:t>
            </w:r>
          </w:p>
          <w:p>
            <w:pPr>
              <w:pStyle w:val="TableParagraph"/>
              <w:spacing w:before="43"/>
              <w:ind w:left="206"/>
              <w:rPr>
                <w:sz w:val="24"/>
              </w:rPr>
            </w:pPr>
            <w:r>
              <w:rPr>
                <w:sz w:val="24"/>
              </w:rPr>
              <w:t>NTS:</w:t>
            </w:r>
            <w:r>
              <w:rPr>
                <w:spacing w:val="-2"/>
                <w:sz w:val="24"/>
              </w:rPr>
              <w:t> </w:t>
            </w:r>
            <w:r>
              <w:rPr>
                <w:sz w:val="24"/>
              </w:rPr>
              <w:t>1,00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94" w:right="94"/>
              <w:jc w:val="center"/>
              <w:rPr>
                <w:sz w:val="24"/>
              </w:rPr>
            </w:pPr>
            <w:r>
              <w:rPr>
                <w:sz w:val="24"/>
              </w:rPr>
              <w:t>Thanh Phước</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2"/>
              <w:ind w:left="579" w:right="176" w:hanging="375"/>
              <w:rPr>
                <w:sz w:val="24"/>
              </w:rPr>
            </w:pPr>
            <w:r>
              <w:rPr>
                <w:sz w:val="24"/>
              </w:rPr>
              <w:t>Cân đối chỉ tiêu</w:t>
            </w:r>
          </w:p>
        </w:tc>
      </w:tr>
      <w:tr>
        <w:trPr>
          <w:trHeight w:val="1627"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right="1"/>
              <w:jc w:val="center"/>
              <w:rPr>
                <w:sz w:val="24"/>
              </w:rPr>
            </w:pPr>
            <w:r>
              <w:rPr>
                <w:sz w:val="24"/>
              </w:rPr>
              <w:t>2</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78" w:lineRule="auto" w:before="192"/>
              <w:ind w:left="107" w:right="710"/>
              <w:rPr>
                <w:sz w:val="24"/>
              </w:rPr>
            </w:pPr>
            <w:r>
              <w:rPr>
                <w:sz w:val="24"/>
              </w:rPr>
              <w:t>Nhu cầu đất ở xã Phước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292" w:right="292"/>
              <w:jc w:val="center"/>
              <w:rPr>
                <w:sz w:val="24"/>
              </w:rPr>
            </w:pPr>
            <w:r>
              <w:rPr>
                <w:sz w:val="24"/>
              </w:rPr>
              <w:t>7,25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3,25</w:t>
            </w:r>
          </w:p>
          <w:p>
            <w:pPr>
              <w:pStyle w:val="TableParagraph"/>
              <w:spacing w:before="39"/>
              <w:ind w:left="187"/>
              <w:rPr>
                <w:sz w:val="24"/>
              </w:rPr>
            </w:pPr>
            <w:r>
              <w:rPr>
                <w:sz w:val="24"/>
              </w:rPr>
              <w:t>LUK:</w:t>
            </w:r>
            <w:r>
              <w:rPr>
                <w:spacing w:val="-3"/>
                <w:sz w:val="24"/>
              </w:rPr>
              <w:t> </w:t>
            </w:r>
            <w:r>
              <w:rPr>
                <w:sz w:val="24"/>
              </w:rPr>
              <w:t>1,00</w:t>
            </w:r>
          </w:p>
          <w:p>
            <w:pPr>
              <w:pStyle w:val="TableParagraph"/>
              <w:spacing w:before="43"/>
              <w:ind w:left="172"/>
              <w:rPr>
                <w:sz w:val="24"/>
              </w:rPr>
            </w:pPr>
            <w:r>
              <w:rPr>
                <w:sz w:val="24"/>
              </w:rPr>
              <w:t>HNK:</w:t>
            </w:r>
            <w:r>
              <w:rPr>
                <w:spacing w:val="-2"/>
                <w:sz w:val="24"/>
              </w:rPr>
              <w:t> </w:t>
            </w:r>
            <w:r>
              <w:rPr>
                <w:sz w:val="24"/>
              </w:rPr>
              <w:t>1,00</w:t>
            </w:r>
          </w:p>
          <w:p>
            <w:pPr>
              <w:pStyle w:val="TableParagraph"/>
              <w:spacing w:before="41"/>
              <w:ind w:left="191"/>
              <w:rPr>
                <w:sz w:val="24"/>
              </w:rPr>
            </w:pPr>
            <w:r>
              <w:rPr>
                <w:sz w:val="24"/>
              </w:rPr>
              <w:t>CLN:</w:t>
            </w:r>
            <w:r>
              <w:rPr>
                <w:spacing w:val="-5"/>
                <w:sz w:val="24"/>
              </w:rPr>
              <w:t> </w:t>
            </w:r>
            <w:r>
              <w:rPr>
                <w:sz w:val="24"/>
              </w:rPr>
              <w:t>1,60</w:t>
            </w:r>
          </w:p>
          <w:p>
            <w:pPr>
              <w:pStyle w:val="TableParagraph"/>
              <w:spacing w:before="44"/>
              <w:ind w:left="206"/>
              <w:rPr>
                <w:sz w:val="24"/>
              </w:rPr>
            </w:pPr>
            <w:r>
              <w:rPr>
                <w:sz w:val="24"/>
              </w:rPr>
              <w:t>NTS:</w:t>
            </w:r>
            <w:r>
              <w:rPr>
                <w:spacing w:val="-2"/>
                <w:sz w:val="24"/>
              </w:rPr>
              <w:t> </w:t>
            </w:r>
            <w:r>
              <w:rPr>
                <w:sz w:val="24"/>
              </w:rPr>
              <w:t>0,40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93" w:right="94"/>
              <w:jc w:val="center"/>
              <w:rPr>
                <w:sz w:val="24"/>
              </w:rPr>
            </w:pPr>
            <w:r>
              <w:rPr>
                <w:sz w:val="24"/>
              </w:rPr>
              <w:t>Phước Thạnh</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2"/>
              <w:ind w:left="579" w:right="176" w:hanging="375"/>
              <w:rPr>
                <w:sz w:val="24"/>
              </w:rPr>
            </w:pPr>
            <w:r>
              <w:rPr>
                <w:sz w:val="24"/>
              </w:rPr>
              <w:t>Cân đối chỉ tiêu</w:t>
            </w:r>
          </w:p>
        </w:tc>
      </w:tr>
      <w:tr>
        <w:trPr>
          <w:trHeight w:val="356" w:hRule="atLeast"/>
        </w:trPr>
        <w:tc>
          <w:tcPr>
            <w:tcW w:w="670" w:type="dxa"/>
            <w:tcBorders>
              <w:top w:val="single" w:sz="4" w:space="0" w:color="000000"/>
              <w:right w:val="single" w:sz="4" w:space="0" w:color="000000"/>
            </w:tcBorders>
          </w:tcPr>
          <w:p>
            <w:pPr>
              <w:pStyle w:val="TableParagraph"/>
              <w:spacing w:before="35"/>
              <w:ind w:right="1"/>
              <w:jc w:val="center"/>
              <w:rPr>
                <w:sz w:val="24"/>
              </w:rPr>
            </w:pPr>
            <w:r>
              <w:rPr>
                <w:sz w:val="24"/>
              </w:rPr>
              <w:t>3</w:t>
            </w:r>
          </w:p>
        </w:tc>
        <w:tc>
          <w:tcPr>
            <w:tcW w:w="2480" w:type="dxa"/>
            <w:tcBorders>
              <w:top w:val="single" w:sz="4" w:space="0" w:color="000000"/>
              <w:left w:val="single" w:sz="4" w:space="0" w:color="000000"/>
              <w:right w:val="single" w:sz="4" w:space="0" w:color="000000"/>
            </w:tcBorders>
          </w:tcPr>
          <w:p>
            <w:pPr>
              <w:pStyle w:val="TableParagraph"/>
              <w:spacing w:before="25"/>
              <w:ind w:left="107"/>
              <w:rPr>
                <w:sz w:val="24"/>
              </w:rPr>
            </w:pPr>
            <w:r>
              <w:rPr>
                <w:sz w:val="24"/>
              </w:rPr>
              <w:t>Nhu cầu đất ở xã Bàu</w:t>
            </w:r>
          </w:p>
        </w:tc>
        <w:tc>
          <w:tcPr>
            <w:tcW w:w="819" w:type="dxa"/>
            <w:tcBorders>
              <w:top w:val="single" w:sz="4" w:space="0" w:color="000000"/>
              <w:left w:val="single" w:sz="4" w:space="0" w:color="000000"/>
              <w:right w:val="single" w:sz="4" w:space="0" w:color="000000"/>
            </w:tcBorders>
          </w:tcPr>
          <w:p>
            <w:pPr>
              <w:pStyle w:val="TableParagraph"/>
              <w:spacing w:before="15"/>
              <w:ind w:left="117" w:right="115"/>
              <w:jc w:val="center"/>
              <w:rPr>
                <w:sz w:val="24"/>
              </w:rPr>
            </w:pPr>
            <w:r>
              <w:rPr>
                <w:sz w:val="24"/>
              </w:rPr>
              <w:t>ONT</w:t>
            </w:r>
          </w:p>
        </w:tc>
        <w:tc>
          <w:tcPr>
            <w:tcW w:w="1055" w:type="dxa"/>
            <w:tcBorders>
              <w:top w:val="single" w:sz="4" w:space="0" w:color="000000"/>
              <w:left w:val="single" w:sz="4" w:space="0" w:color="000000"/>
              <w:right w:val="single" w:sz="4" w:space="0" w:color="000000"/>
            </w:tcBorders>
          </w:tcPr>
          <w:p>
            <w:pPr>
              <w:pStyle w:val="TableParagraph"/>
              <w:spacing w:before="15"/>
              <w:ind w:left="292" w:right="292"/>
              <w:jc w:val="center"/>
              <w:rPr>
                <w:sz w:val="24"/>
              </w:rPr>
            </w:pPr>
            <w:r>
              <w:rPr>
                <w:sz w:val="24"/>
              </w:rPr>
              <w:t>5,01</w:t>
            </w:r>
          </w:p>
        </w:tc>
        <w:tc>
          <w:tcPr>
            <w:tcW w:w="1419" w:type="dxa"/>
            <w:tcBorders>
              <w:top w:val="single" w:sz="4" w:space="0" w:color="000000"/>
              <w:left w:val="single" w:sz="4" w:space="0" w:color="000000"/>
              <w:right w:val="single" w:sz="4" w:space="0" w:color="000000"/>
            </w:tcBorders>
          </w:tcPr>
          <w:p>
            <w:pPr>
              <w:pStyle w:val="TableParagraph"/>
              <w:spacing w:before="25"/>
              <w:ind w:left="171" w:right="171"/>
              <w:jc w:val="center"/>
              <w:rPr>
                <w:sz w:val="24"/>
              </w:rPr>
            </w:pPr>
            <w:r>
              <w:rPr>
                <w:sz w:val="24"/>
              </w:rPr>
              <w:t>LUC: 1,00</w:t>
            </w:r>
          </w:p>
        </w:tc>
        <w:tc>
          <w:tcPr>
            <w:tcW w:w="1530" w:type="dxa"/>
            <w:tcBorders>
              <w:top w:val="single" w:sz="4" w:space="0" w:color="000000"/>
              <w:left w:val="single" w:sz="4" w:space="0" w:color="000000"/>
              <w:right w:val="single" w:sz="4" w:space="0" w:color="000000"/>
            </w:tcBorders>
          </w:tcPr>
          <w:p>
            <w:pPr>
              <w:pStyle w:val="TableParagraph"/>
              <w:spacing w:before="15"/>
              <w:ind w:left="94" w:right="94"/>
              <w:jc w:val="center"/>
              <w:rPr>
                <w:sz w:val="24"/>
              </w:rPr>
            </w:pPr>
            <w:r>
              <w:rPr>
                <w:sz w:val="24"/>
              </w:rPr>
              <w:t>Bàu Đồn</w:t>
            </w:r>
          </w:p>
        </w:tc>
        <w:tc>
          <w:tcPr>
            <w:tcW w:w="1527" w:type="dxa"/>
            <w:tcBorders>
              <w:top w:val="single" w:sz="4" w:space="0" w:color="000000"/>
              <w:left w:val="single" w:sz="4" w:space="0" w:color="000000"/>
            </w:tcBorders>
          </w:tcPr>
          <w:p>
            <w:pPr>
              <w:pStyle w:val="TableParagraph"/>
              <w:spacing w:before="25"/>
              <w:ind w:left="91" w:right="82"/>
              <w:jc w:val="center"/>
              <w:rPr>
                <w:sz w:val="24"/>
              </w:rPr>
            </w:pPr>
            <w:r>
              <w:rPr>
                <w:sz w:val="24"/>
              </w:rPr>
              <w:t>Cân đối chỉ</w:t>
            </w:r>
          </w:p>
        </w:tc>
      </w:tr>
    </w:tbl>
    <w:p>
      <w:pPr>
        <w:spacing w:after="0"/>
        <w:jc w:val="center"/>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530"/>
        <w:gridCol w:w="1527"/>
      </w:tblGrid>
      <w:tr>
        <w:trPr>
          <w:trHeight w:val="335"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68"/>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0"/>
              <w:ind w:left="675"/>
              <w:rPr>
                <w:b/>
                <w:sz w:val="24"/>
              </w:rPr>
            </w:pPr>
            <w:r>
              <w:rPr>
                <w:b/>
                <w:sz w:val="24"/>
              </w:rPr>
              <w:t>Tăng thêm</w:t>
            </w:r>
          </w:p>
        </w:tc>
        <w:tc>
          <w:tcPr>
            <w:tcW w:w="153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296"/>
              <w:rPr>
                <w:b/>
                <w:sz w:val="24"/>
              </w:rPr>
            </w:pPr>
            <w:r>
              <w:rPr>
                <w:b/>
                <w:sz w:val="24"/>
              </w:rPr>
              <w:t>Địa điểm</w:t>
            </w:r>
          </w:p>
        </w:tc>
        <w:tc>
          <w:tcPr>
            <w:tcW w:w="1527" w:type="dxa"/>
            <w:vMerge w:val="restart"/>
            <w:tcBorders>
              <w:left w:val="single" w:sz="4" w:space="0" w:color="000000"/>
              <w:bottom w:val="single" w:sz="4" w:space="0" w:color="000000"/>
            </w:tcBorders>
          </w:tcPr>
          <w:p>
            <w:pPr>
              <w:pStyle w:val="TableParagraph"/>
              <w:rPr>
                <w:b/>
                <w:sz w:val="26"/>
              </w:rPr>
            </w:pPr>
          </w:p>
          <w:p>
            <w:pPr>
              <w:pStyle w:val="TableParagraph"/>
              <w:spacing w:before="9"/>
              <w:rPr>
                <w:b/>
                <w:sz w:val="38"/>
              </w:rPr>
            </w:pPr>
          </w:p>
          <w:p>
            <w:pPr>
              <w:pStyle w:val="TableParagraph"/>
              <w:ind w:left="349"/>
              <w:rPr>
                <w:b/>
                <w:sz w:val="24"/>
              </w:rPr>
            </w:pPr>
            <w:r>
              <w:rPr>
                <w:b/>
                <w:sz w:val="24"/>
              </w:rPr>
              <w:t>Ghi chú</w:t>
            </w:r>
          </w:p>
        </w:tc>
      </w:tr>
      <w:tr>
        <w:trPr>
          <w:trHeight w:val="1420"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7"/>
              <w:ind w:left="112" w:right="105" w:hanging="4"/>
              <w:jc w:val="center"/>
              <w:rPr>
                <w:b/>
                <w:sz w:val="24"/>
              </w:rPr>
            </w:pPr>
            <w:r>
              <w:rPr>
                <w:b/>
                <w:sz w:val="24"/>
              </w:rPr>
              <w:t>Sử dụng vào loại đất (Đất hiện trạng)</w:t>
            </w:r>
          </w:p>
        </w:tc>
        <w:tc>
          <w:tcPr>
            <w:tcW w:w="1530" w:type="dxa"/>
            <w:vMerge/>
            <w:tcBorders>
              <w:top w:val="nil"/>
              <w:left w:val="single" w:sz="4" w:space="0" w:color="000000"/>
              <w:bottom w:val="single" w:sz="4" w:space="0" w:color="000000"/>
              <w:right w:val="single" w:sz="4" w:space="0" w:color="000000"/>
            </w:tcBorders>
          </w:tcPr>
          <w:p>
            <w:pPr>
              <w:rPr>
                <w:sz w:val="2"/>
                <w:szCs w:val="2"/>
              </w:rPr>
            </w:pPr>
          </w:p>
        </w:tc>
        <w:tc>
          <w:tcPr>
            <w:tcW w:w="1527" w:type="dxa"/>
            <w:vMerge/>
            <w:tcBorders>
              <w:top w:val="nil"/>
              <w:left w:val="single" w:sz="4" w:space="0" w:color="000000"/>
              <w:bottom w:val="single" w:sz="4" w:space="0" w:color="000000"/>
            </w:tcBorders>
          </w:tcPr>
          <w:p>
            <w:pPr>
              <w:rPr>
                <w:sz w:val="2"/>
                <w:szCs w:val="2"/>
              </w:rPr>
            </w:pPr>
          </w:p>
        </w:tc>
      </w:tr>
      <w:tr>
        <w:trPr>
          <w:trHeight w:val="335" w:hRule="atLeast"/>
        </w:trPr>
        <w:tc>
          <w:tcPr>
            <w:tcW w:w="670" w:type="dxa"/>
            <w:tcBorders>
              <w:top w:val="single" w:sz="4" w:space="0" w:color="000000"/>
              <w:bottom w:val="single" w:sz="4" w:space="0" w:color="000000"/>
              <w:right w:val="single" w:sz="4" w:space="0" w:color="000000"/>
            </w:tcBorders>
          </w:tcPr>
          <w:p>
            <w:pPr>
              <w:pStyle w:val="TableParagraph"/>
              <w:spacing w:before="37"/>
              <w:ind w:left="78" w:right="78"/>
              <w:jc w:val="center"/>
              <w:rPr>
                <w:sz w:val="22"/>
              </w:rPr>
            </w:pPr>
            <w:r>
              <w:rPr>
                <w:sz w:val="22"/>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37"/>
              <w:ind w:left="1078" w:right="1069"/>
              <w:jc w:val="center"/>
              <w:rPr>
                <w:sz w:val="22"/>
              </w:rPr>
            </w:pPr>
            <w:r>
              <w:rPr>
                <w:sz w:val="22"/>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37"/>
              <w:ind w:left="120" w:right="112"/>
              <w:jc w:val="center"/>
              <w:rPr>
                <w:sz w:val="22"/>
              </w:rPr>
            </w:pPr>
            <w:r>
              <w:rPr>
                <w:sz w:val="22"/>
              </w:rPr>
              <w:t>(3)</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37"/>
              <w:ind w:left="292" w:right="290"/>
              <w:jc w:val="center"/>
              <w:rPr>
                <w:sz w:val="22"/>
              </w:rPr>
            </w:pPr>
            <w:r>
              <w:rPr>
                <w:sz w:val="22"/>
              </w:rPr>
              <w:t>(4)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37"/>
              <w:ind w:left="171" w:right="166"/>
              <w:jc w:val="center"/>
              <w:rPr>
                <w:sz w:val="22"/>
              </w:rPr>
            </w:pPr>
            <w:r>
              <w:rPr>
                <w:sz w:val="22"/>
              </w:rPr>
              <w:t>(5)</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spacing w:before="37"/>
              <w:ind w:left="94" w:right="89"/>
              <w:jc w:val="center"/>
              <w:rPr>
                <w:sz w:val="22"/>
              </w:rPr>
            </w:pPr>
            <w:r>
              <w:rPr>
                <w:sz w:val="22"/>
              </w:rPr>
              <w:t>(6)</w:t>
            </w:r>
          </w:p>
        </w:tc>
        <w:tc>
          <w:tcPr>
            <w:tcW w:w="1527" w:type="dxa"/>
            <w:tcBorders>
              <w:top w:val="single" w:sz="4" w:space="0" w:color="000000"/>
              <w:left w:val="single" w:sz="4" w:space="0" w:color="000000"/>
              <w:bottom w:val="single" w:sz="4" w:space="0" w:color="000000"/>
            </w:tcBorders>
          </w:tcPr>
          <w:p>
            <w:pPr>
              <w:pStyle w:val="TableParagraph"/>
              <w:spacing w:before="37"/>
              <w:ind w:left="629"/>
              <w:rPr>
                <w:sz w:val="22"/>
              </w:rPr>
            </w:pPr>
            <w:r>
              <w:rPr>
                <w:sz w:val="22"/>
              </w:rPr>
              <w:t>(7)</w:t>
            </w:r>
          </w:p>
        </w:tc>
      </w:tr>
      <w:tr>
        <w:trPr>
          <w:trHeight w:val="1289" w:hRule="atLeast"/>
        </w:trPr>
        <w:tc>
          <w:tcPr>
            <w:tcW w:w="670" w:type="dxa"/>
            <w:tcBorders>
              <w:top w:val="single" w:sz="4" w:space="0" w:color="000000"/>
              <w:bottom w:val="single" w:sz="4" w:space="0" w:color="000000"/>
              <w:right w:val="single" w:sz="4" w:space="0" w:color="000000"/>
            </w:tcBorders>
          </w:tcPr>
          <w:p>
            <w:pPr>
              <w:pStyle w:val="TableParagraph"/>
              <w:rPr>
                <w:sz w:val="22"/>
              </w:rPr>
            </w:pP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Đồn</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87"/>
              <w:rPr>
                <w:sz w:val="24"/>
              </w:rPr>
            </w:pPr>
            <w:r>
              <w:rPr>
                <w:sz w:val="24"/>
              </w:rPr>
              <w:t>LUK:</w:t>
            </w:r>
            <w:r>
              <w:rPr>
                <w:spacing w:val="-3"/>
                <w:sz w:val="24"/>
              </w:rPr>
              <w:t> </w:t>
            </w:r>
            <w:r>
              <w:rPr>
                <w:sz w:val="24"/>
              </w:rPr>
              <w:t>0,10</w:t>
            </w:r>
          </w:p>
          <w:p>
            <w:pPr>
              <w:pStyle w:val="TableParagraph"/>
              <w:spacing w:before="41"/>
              <w:ind w:left="172"/>
              <w:rPr>
                <w:sz w:val="24"/>
              </w:rPr>
            </w:pPr>
            <w:r>
              <w:rPr>
                <w:sz w:val="24"/>
              </w:rPr>
              <w:t>HNK:</w:t>
            </w:r>
            <w:r>
              <w:rPr>
                <w:spacing w:val="-2"/>
                <w:sz w:val="24"/>
              </w:rPr>
              <w:t> </w:t>
            </w:r>
            <w:r>
              <w:rPr>
                <w:sz w:val="24"/>
              </w:rPr>
              <w:t>1,51</w:t>
            </w:r>
          </w:p>
          <w:p>
            <w:pPr>
              <w:pStyle w:val="TableParagraph"/>
              <w:spacing w:before="43"/>
              <w:ind w:left="191"/>
              <w:rPr>
                <w:sz w:val="24"/>
              </w:rPr>
            </w:pPr>
            <w:r>
              <w:rPr>
                <w:sz w:val="24"/>
              </w:rPr>
              <w:t>CLN:</w:t>
            </w:r>
            <w:r>
              <w:rPr>
                <w:spacing w:val="-5"/>
                <w:sz w:val="24"/>
              </w:rPr>
              <w:t> </w:t>
            </w:r>
            <w:r>
              <w:rPr>
                <w:sz w:val="24"/>
              </w:rPr>
              <w:t>2,00</w:t>
            </w:r>
          </w:p>
          <w:p>
            <w:pPr>
              <w:pStyle w:val="TableParagraph"/>
              <w:spacing w:before="43"/>
              <w:ind w:left="206"/>
              <w:rPr>
                <w:sz w:val="24"/>
              </w:rPr>
            </w:pPr>
            <w:r>
              <w:rPr>
                <w:sz w:val="24"/>
              </w:rPr>
              <w:t>NTS:</w:t>
            </w:r>
            <w:r>
              <w:rPr>
                <w:spacing w:val="-2"/>
                <w:sz w:val="24"/>
              </w:rPr>
              <w:t> </w:t>
            </w:r>
            <w:r>
              <w:rPr>
                <w:sz w:val="24"/>
              </w:rPr>
              <w:t>0,40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527" w:type="dxa"/>
            <w:tcBorders>
              <w:top w:val="single" w:sz="4" w:space="0" w:color="000000"/>
              <w:left w:val="single" w:sz="4" w:space="0" w:color="000000"/>
              <w:bottom w:val="single" w:sz="4" w:space="0" w:color="000000"/>
            </w:tcBorders>
          </w:tcPr>
          <w:p>
            <w:pPr>
              <w:pStyle w:val="TableParagraph"/>
              <w:spacing w:line="273" w:lineRule="exact"/>
              <w:ind w:left="579"/>
              <w:rPr>
                <w:sz w:val="24"/>
              </w:rPr>
            </w:pPr>
            <w:r>
              <w:rPr>
                <w:sz w:val="24"/>
              </w:rPr>
              <w:t>tiêu</w:t>
            </w:r>
          </w:p>
        </w:tc>
      </w:tr>
      <w:tr>
        <w:trPr>
          <w:trHeight w:val="1626"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32"/>
              </w:rPr>
            </w:pPr>
          </w:p>
          <w:p>
            <w:pPr>
              <w:pStyle w:val="TableParagraph"/>
              <w:ind w:right="1"/>
              <w:jc w:val="center"/>
              <w:rPr>
                <w:sz w:val="24"/>
              </w:rPr>
            </w:pPr>
            <w:r>
              <w:rPr>
                <w:sz w:val="24"/>
              </w:rPr>
              <w:t>4</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78" w:lineRule="auto" w:before="194"/>
              <w:ind w:left="107" w:right="183"/>
              <w:rPr>
                <w:sz w:val="24"/>
              </w:rPr>
            </w:pPr>
            <w:r>
              <w:rPr>
                <w:sz w:val="24"/>
              </w:rPr>
              <w:t>Nhu cầu đất ở xã Hiệp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30"/>
              </w:rPr>
            </w:pPr>
          </w:p>
          <w:p>
            <w:pPr>
              <w:pStyle w:val="TableParagraph"/>
              <w:ind w:left="292" w:right="292"/>
              <w:jc w:val="center"/>
              <w:rPr>
                <w:sz w:val="24"/>
              </w:rPr>
            </w:pPr>
            <w:r>
              <w:rPr>
                <w:sz w:val="24"/>
              </w:rPr>
              <w:t>6,47</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8"/>
              <w:ind w:left="191"/>
              <w:rPr>
                <w:sz w:val="24"/>
              </w:rPr>
            </w:pPr>
            <w:r>
              <w:rPr>
                <w:sz w:val="24"/>
              </w:rPr>
              <w:t>LUC:</w:t>
            </w:r>
            <w:r>
              <w:rPr>
                <w:spacing w:val="-4"/>
                <w:sz w:val="24"/>
              </w:rPr>
              <w:t> </w:t>
            </w:r>
            <w:r>
              <w:rPr>
                <w:sz w:val="24"/>
              </w:rPr>
              <w:t>1,67</w:t>
            </w:r>
          </w:p>
          <w:p>
            <w:pPr>
              <w:pStyle w:val="TableParagraph"/>
              <w:spacing w:before="38"/>
              <w:ind w:left="187"/>
              <w:rPr>
                <w:sz w:val="24"/>
              </w:rPr>
            </w:pPr>
            <w:r>
              <w:rPr>
                <w:sz w:val="24"/>
              </w:rPr>
              <w:t>LUK:</w:t>
            </w:r>
            <w:r>
              <w:rPr>
                <w:spacing w:val="-3"/>
                <w:sz w:val="24"/>
              </w:rPr>
              <w:t> </w:t>
            </w:r>
            <w:r>
              <w:rPr>
                <w:sz w:val="24"/>
              </w:rPr>
              <w:t>1,00</w:t>
            </w:r>
          </w:p>
          <w:p>
            <w:pPr>
              <w:pStyle w:val="TableParagraph"/>
              <w:spacing w:before="41"/>
              <w:ind w:left="172"/>
              <w:rPr>
                <w:sz w:val="24"/>
              </w:rPr>
            </w:pPr>
            <w:r>
              <w:rPr>
                <w:sz w:val="24"/>
              </w:rPr>
              <w:t>HNK:</w:t>
            </w:r>
            <w:r>
              <w:rPr>
                <w:spacing w:val="-2"/>
                <w:sz w:val="24"/>
              </w:rPr>
              <w:t> </w:t>
            </w:r>
            <w:r>
              <w:rPr>
                <w:sz w:val="24"/>
              </w:rPr>
              <w:t>1,60</w:t>
            </w:r>
          </w:p>
          <w:p>
            <w:pPr>
              <w:pStyle w:val="TableParagraph"/>
              <w:spacing w:before="43"/>
              <w:ind w:left="191"/>
              <w:rPr>
                <w:sz w:val="24"/>
              </w:rPr>
            </w:pPr>
            <w:r>
              <w:rPr>
                <w:sz w:val="24"/>
              </w:rPr>
              <w:t>CLN:</w:t>
            </w:r>
            <w:r>
              <w:rPr>
                <w:spacing w:val="-5"/>
                <w:sz w:val="24"/>
              </w:rPr>
              <w:t> </w:t>
            </w:r>
            <w:r>
              <w:rPr>
                <w:sz w:val="24"/>
              </w:rPr>
              <w:t>1,80</w:t>
            </w:r>
          </w:p>
          <w:p>
            <w:pPr>
              <w:pStyle w:val="TableParagraph"/>
              <w:spacing w:before="44"/>
              <w:ind w:left="206"/>
              <w:rPr>
                <w:sz w:val="24"/>
              </w:rPr>
            </w:pPr>
            <w:r>
              <w:rPr>
                <w:sz w:val="24"/>
              </w:rPr>
              <w:t>NTS:</w:t>
            </w:r>
            <w:r>
              <w:rPr>
                <w:spacing w:val="-2"/>
                <w:sz w:val="24"/>
              </w:rPr>
              <w:t> </w:t>
            </w:r>
            <w:r>
              <w:rPr>
                <w:sz w:val="24"/>
              </w:rPr>
              <w:t>0,40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30"/>
              </w:rPr>
            </w:pPr>
          </w:p>
          <w:p>
            <w:pPr>
              <w:pStyle w:val="TableParagraph"/>
              <w:ind w:right="188"/>
              <w:jc w:val="right"/>
              <w:rPr>
                <w:sz w:val="24"/>
              </w:rPr>
            </w:pPr>
            <w:r>
              <w:rPr>
                <w:sz w:val="24"/>
              </w:rPr>
              <w:t>Hiệp Thạnh</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4"/>
              <w:ind w:left="579" w:right="176" w:hanging="375"/>
              <w:rPr>
                <w:sz w:val="24"/>
              </w:rPr>
            </w:pPr>
            <w:r>
              <w:rPr>
                <w:sz w:val="24"/>
              </w:rPr>
              <w:t>Cân đối chỉ tiêu</w:t>
            </w:r>
          </w:p>
        </w:tc>
      </w:tr>
      <w:tr>
        <w:trPr>
          <w:trHeight w:val="1629"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32"/>
              </w:rPr>
            </w:pPr>
          </w:p>
          <w:p>
            <w:pPr>
              <w:pStyle w:val="TableParagraph"/>
              <w:ind w:right="1"/>
              <w:jc w:val="center"/>
              <w:rPr>
                <w:sz w:val="24"/>
              </w:rPr>
            </w:pPr>
            <w:r>
              <w:rPr>
                <w:sz w:val="24"/>
              </w:rPr>
              <w:t>5</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78" w:lineRule="auto" w:before="194"/>
              <w:ind w:left="107" w:right="710"/>
              <w:rPr>
                <w:sz w:val="24"/>
              </w:rPr>
            </w:pPr>
            <w:r>
              <w:rPr>
                <w:sz w:val="24"/>
              </w:rPr>
              <w:t>Nhu cầu đất ở xã Phước Đông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30"/>
              </w:rPr>
            </w:pPr>
          </w:p>
          <w:p>
            <w:pPr>
              <w:pStyle w:val="TableParagraph"/>
              <w:ind w:left="292" w:right="292"/>
              <w:jc w:val="center"/>
              <w:rPr>
                <w:sz w:val="24"/>
              </w:rPr>
            </w:pPr>
            <w:r>
              <w:rPr>
                <w:sz w:val="24"/>
              </w:rPr>
              <w:t>5,05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8"/>
              <w:ind w:left="191"/>
              <w:rPr>
                <w:sz w:val="24"/>
              </w:rPr>
            </w:pPr>
            <w:r>
              <w:rPr>
                <w:sz w:val="24"/>
              </w:rPr>
              <w:t>LUC:</w:t>
            </w:r>
            <w:r>
              <w:rPr>
                <w:spacing w:val="-4"/>
                <w:sz w:val="24"/>
              </w:rPr>
              <w:t> </w:t>
            </w:r>
            <w:r>
              <w:rPr>
                <w:sz w:val="24"/>
              </w:rPr>
              <w:t>1,00</w:t>
            </w:r>
          </w:p>
          <w:p>
            <w:pPr>
              <w:pStyle w:val="TableParagraph"/>
              <w:spacing w:before="38"/>
              <w:ind w:left="187"/>
              <w:rPr>
                <w:sz w:val="24"/>
              </w:rPr>
            </w:pPr>
            <w:r>
              <w:rPr>
                <w:sz w:val="24"/>
              </w:rPr>
              <w:t>LUK:</w:t>
            </w:r>
            <w:r>
              <w:rPr>
                <w:spacing w:val="-3"/>
                <w:sz w:val="24"/>
              </w:rPr>
              <w:t> </w:t>
            </w:r>
            <w:r>
              <w:rPr>
                <w:sz w:val="24"/>
              </w:rPr>
              <w:t>1,00</w:t>
            </w:r>
          </w:p>
          <w:p>
            <w:pPr>
              <w:pStyle w:val="TableParagraph"/>
              <w:spacing w:before="41"/>
              <w:ind w:left="172"/>
              <w:rPr>
                <w:sz w:val="24"/>
              </w:rPr>
            </w:pPr>
            <w:r>
              <w:rPr>
                <w:sz w:val="24"/>
              </w:rPr>
              <w:t>HNK:</w:t>
            </w:r>
            <w:r>
              <w:rPr>
                <w:spacing w:val="-2"/>
                <w:sz w:val="24"/>
              </w:rPr>
              <w:t> </w:t>
            </w:r>
            <w:r>
              <w:rPr>
                <w:sz w:val="24"/>
              </w:rPr>
              <w:t>1,00</w:t>
            </w:r>
          </w:p>
          <w:p>
            <w:pPr>
              <w:pStyle w:val="TableParagraph"/>
              <w:spacing w:before="43"/>
              <w:ind w:left="191"/>
              <w:rPr>
                <w:sz w:val="24"/>
              </w:rPr>
            </w:pPr>
            <w:r>
              <w:rPr>
                <w:sz w:val="24"/>
              </w:rPr>
              <w:t>CLN:</w:t>
            </w:r>
            <w:r>
              <w:rPr>
                <w:spacing w:val="-5"/>
                <w:sz w:val="24"/>
              </w:rPr>
              <w:t> </w:t>
            </w:r>
            <w:r>
              <w:rPr>
                <w:sz w:val="24"/>
              </w:rPr>
              <w:t>1,80</w:t>
            </w:r>
          </w:p>
          <w:p>
            <w:pPr>
              <w:pStyle w:val="TableParagraph"/>
              <w:spacing w:before="44"/>
              <w:ind w:left="206"/>
              <w:rPr>
                <w:sz w:val="24"/>
              </w:rPr>
            </w:pPr>
            <w:r>
              <w:rPr>
                <w:sz w:val="24"/>
              </w:rPr>
              <w:t>NTS:</w:t>
            </w:r>
            <w:r>
              <w:rPr>
                <w:spacing w:val="-2"/>
                <w:sz w:val="24"/>
              </w:rPr>
              <w:t> </w:t>
            </w:r>
            <w:r>
              <w:rPr>
                <w:sz w:val="24"/>
              </w:rPr>
              <w:t>0,25</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7"/>
              <w:rPr>
                <w:b/>
                <w:sz w:val="30"/>
              </w:rPr>
            </w:pPr>
          </w:p>
          <w:p>
            <w:pPr>
              <w:pStyle w:val="TableParagraph"/>
              <w:ind w:right="152"/>
              <w:jc w:val="right"/>
              <w:rPr>
                <w:sz w:val="24"/>
              </w:rPr>
            </w:pPr>
            <w:r>
              <w:rPr>
                <w:sz w:val="24"/>
              </w:rPr>
              <w:t>Phước Đông</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4"/>
              <w:ind w:left="579" w:right="176" w:hanging="375"/>
              <w:rPr>
                <w:sz w:val="24"/>
              </w:rPr>
            </w:pPr>
            <w:r>
              <w:rPr>
                <w:sz w:val="24"/>
              </w:rPr>
              <w:t>Cân đối chỉ tiêu</w:t>
            </w:r>
          </w:p>
        </w:tc>
      </w:tr>
      <w:tr>
        <w:trPr>
          <w:trHeight w:val="1626"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right="1"/>
              <w:jc w:val="center"/>
              <w:rPr>
                <w:sz w:val="24"/>
              </w:rPr>
            </w:pPr>
            <w:r>
              <w:rPr>
                <w:sz w:val="24"/>
              </w:rPr>
              <w:t>6</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78" w:lineRule="auto" w:before="192"/>
              <w:ind w:left="107" w:right="710"/>
              <w:rPr>
                <w:sz w:val="24"/>
              </w:rPr>
            </w:pPr>
            <w:r>
              <w:rPr>
                <w:sz w:val="24"/>
              </w:rPr>
              <w:t>Nhu cầu đất ở xã Phước Trạch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292" w:right="292"/>
              <w:jc w:val="center"/>
              <w:rPr>
                <w:sz w:val="24"/>
              </w:rPr>
            </w:pPr>
            <w:r>
              <w:rPr>
                <w:sz w:val="24"/>
              </w:rPr>
              <w:t>3,50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0,25</w:t>
            </w:r>
          </w:p>
          <w:p>
            <w:pPr>
              <w:pStyle w:val="TableParagraph"/>
              <w:spacing w:before="39"/>
              <w:ind w:left="187"/>
              <w:rPr>
                <w:sz w:val="24"/>
              </w:rPr>
            </w:pPr>
            <w:r>
              <w:rPr>
                <w:sz w:val="24"/>
              </w:rPr>
              <w:t>LUK:</w:t>
            </w:r>
            <w:r>
              <w:rPr>
                <w:spacing w:val="-3"/>
                <w:sz w:val="24"/>
              </w:rPr>
              <w:t> </w:t>
            </w:r>
            <w:r>
              <w:rPr>
                <w:sz w:val="24"/>
              </w:rPr>
              <w:t>1,00</w:t>
            </w:r>
          </w:p>
          <w:p>
            <w:pPr>
              <w:pStyle w:val="TableParagraph"/>
              <w:spacing w:before="43"/>
              <w:ind w:left="172"/>
              <w:rPr>
                <w:sz w:val="24"/>
              </w:rPr>
            </w:pPr>
            <w:r>
              <w:rPr>
                <w:sz w:val="24"/>
              </w:rPr>
              <w:t>HNK:</w:t>
            </w:r>
            <w:r>
              <w:rPr>
                <w:spacing w:val="-2"/>
                <w:sz w:val="24"/>
              </w:rPr>
              <w:t> </w:t>
            </w:r>
            <w:r>
              <w:rPr>
                <w:sz w:val="24"/>
              </w:rPr>
              <w:t>1,00</w:t>
            </w:r>
          </w:p>
          <w:p>
            <w:pPr>
              <w:pStyle w:val="TableParagraph"/>
              <w:spacing w:before="41"/>
              <w:ind w:left="191"/>
              <w:rPr>
                <w:sz w:val="24"/>
              </w:rPr>
            </w:pPr>
            <w:r>
              <w:rPr>
                <w:sz w:val="24"/>
              </w:rPr>
              <w:t>CLN:</w:t>
            </w:r>
            <w:r>
              <w:rPr>
                <w:spacing w:val="-5"/>
                <w:sz w:val="24"/>
              </w:rPr>
              <w:t> </w:t>
            </w:r>
            <w:r>
              <w:rPr>
                <w:sz w:val="24"/>
              </w:rPr>
              <w:t>1,00</w:t>
            </w:r>
          </w:p>
          <w:p>
            <w:pPr>
              <w:pStyle w:val="TableParagraph"/>
              <w:spacing w:before="43"/>
              <w:ind w:left="206"/>
              <w:rPr>
                <w:sz w:val="24"/>
              </w:rPr>
            </w:pPr>
            <w:r>
              <w:rPr>
                <w:sz w:val="24"/>
              </w:rPr>
              <w:t>NTS:</w:t>
            </w:r>
            <w:r>
              <w:rPr>
                <w:spacing w:val="-2"/>
                <w:sz w:val="24"/>
              </w:rPr>
              <w:t> </w:t>
            </w:r>
            <w:r>
              <w:rPr>
                <w:sz w:val="24"/>
              </w:rPr>
              <w:t>0,25</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right="141"/>
              <w:jc w:val="right"/>
              <w:rPr>
                <w:sz w:val="24"/>
              </w:rPr>
            </w:pPr>
            <w:r>
              <w:rPr>
                <w:sz w:val="24"/>
              </w:rPr>
              <w:t>Phước Trạch</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2"/>
              <w:ind w:left="579" w:right="176" w:hanging="375"/>
              <w:rPr>
                <w:sz w:val="24"/>
              </w:rPr>
            </w:pPr>
            <w:r>
              <w:rPr>
                <w:sz w:val="24"/>
              </w:rPr>
              <w:t>Cân đối chỉ tiêu</w:t>
            </w:r>
          </w:p>
        </w:tc>
      </w:tr>
      <w:tr>
        <w:trPr>
          <w:trHeight w:val="1627"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right="1"/>
              <w:jc w:val="center"/>
              <w:rPr>
                <w:sz w:val="24"/>
              </w:rPr>
            </w:pPr>
            <w:r>
              <w:rPr>
                <w:sz w:val="24"/>
              </w:rPr>
              <w:t>7</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78" w:lineRule="auto" w:before="192"/>
              <w:ind w:left="107" w:right="410"/>
              <w:rPr>
                <w:sz w:val="24"/>
              </w:rPr>
            </w:pPr>
            <w:r>
              <w:rPr>
                <w:sz w:val="24"/>
              </w:rPr>
              <w:t>Nhu cầu đất ở tại xã Cẩm Giang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292" w:right="292"/>
              <w:jc w:val="center"/>
              <w:rPr>
                <w:sz w:val="24"/>
              </w:rPr>
            </w:pPr>
            <w:r>
              <w:rPr>
                <w:sz w:val="24"/>
              </w:rPr>
              <w:t>5,40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1,00</w:t>
            </w:r>
          </w:p>
          <w:p>
            <w:pPr>
              <w:pStyle w:val="TableParagraph"/>
              <w:spacing w:before="39"/>
              <w:ind w:left="187"/>
              <w:rPr>
                <w:sz w:val="24"/>
              </w:rPr>
            </w:pPr>
            <w:r>
              <w:rPr>
                <w:sz w:val="24"/>
              </w:rPr>
              <w:t>LUK:</w:t>
            </w:r>
            <w:r>
              <w:rPr>
                <w:spacing w:val="-3"/>
                <w:sz w:val="24"/>
              </w:rPr>
              <w:t> </w:t>
            </w:r>
            <w:r>
              <w:rPr>
                <w:sz w:val="24"/>
              </w:rPr>
              <w:t>1,00</w:t>
            </w:r>
          </w:p>
          <w:p>
            <w:pPr>
              <w:pStyle w:val="TableParagraph"/>
              <w:spacing w:before="43"/>
              <w:ind w:left="172"/>
              <w:rPr>
                <w:sz w:val="24"/>
              </w:rPr>
            </w:pPr>
            <w:r>
              <w:rPr>
                <w:sz w:val="24"/>
              </w:rPr>
              <w:t>HNK:</w:t>
            </w:r>
            <w:r>
              <w:rPr>
                <w:spacing w:val="-2"/>
                <w:sz w:val="24"/>
              </w:rPr>
              <w:t> </w:t>
            </w:r>
            <w:r>
              <w:rPr>
                <w:sz w:val="24"/>
              </w:rPr>
              <w:t>1,00</w:t>
            </w:r>
          </w:p>
          <w:p>
            <w:pPr>
              <w:pStyle w:val="TableParagraph"/>
              <w:spacing w:before="41"/>
              <w:ind w:left="191"/>
              <w:rPr>
                <w:sz w:val="24"/>
              </w:rPr>
            </w:pPr>
            <w:r>
              <w:rPr>
                <w:sz w:val="24"/>
              </w:rPr>
              <w:t>CLN:</w:t>
            </w:r>
            <w:r>
              <w:rPr>
                <w:spacing w:val="-5"/>
                <w:sz w:val="24"/>
              </w:rPr>
              <w:t> </w:t>
            </w:r>
            <w:r>
              <w:rPr>
                <w:sz w:val="24"/>
              </w:rPr>
              <w:t>2,00</w:t>
            </w:r>
          </w:p>
          <w:p>
            <w:pPr>
              <w:pStyle w:val="TableParagraph"/>
              <w:spacing w:before="44"/>
              <w:ind w:left="206"/>
              <w:rPr>
                <w:sz w:val="24"/>
              </w:rPr>
            </w:pPr>
            <w:r>
              <w:rPr>
                <w:sz w:val="24"/>
              </w:rPr>
              <w:t>NTS:</w:t>
            </w:r>
            <w:r>
              <w:rPr>
                <w:spacing w:val="-3"/>
                <w:sz w:val="24"/>
              </w:rPr>
              <w:t> </w:t>
            </w:r>
            <w:r>
              <w:rPr>
                <w:sz w:val="24"/>
              </w:rPr>
              <w:t>0,40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right="207"/>
              <w:jc w:val="right"/>
              <w:rPr>
                <w:sz w:val="24"/>
              </w:rPr>
            </w:pPr>
            <w:r>
              <w:rPr>
                <w:sz w:val="24"/>
              </w:rPr>
              <w:t>Cẩm Giang</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2"/>
              <w:ind w:left="579" w:right="176" w:hanging="375"/>
              <w:rPr>
                <w:sz w:val="24"/>
              </w:rPr>
            </w:pPr>
            <w:r>
              <w:rPr>
                <w:sz w:val="24"/>
              </w:rPr>
              <w:t>Cân đối chỉ tiêu</w:t>
            </w:r>
          </w:p>
        </w:tc>
      </w:tr>
      <w:tr>
        <w:trPr>
          <w:trHeight w:val="1626"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right="1"/>
              <w:jc w:val="center"/>
              <w:rPr>
                <w:sz w:val="24"/>
              </w:rPr>
            </w:pPr>
            <w:r>
              <w:rPr>
                <w:sz w:val="24"/>
              </w:rPr>
              <w:t>8</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line="278" w:lineRule="auto" w:before="192"/>
              <w:ind w:left="107" w:right="710"/>
              <w:rPr>
                <w:sz w:val="24"/>
              </w:rPr>
            </w:pPr>
            <w:r>
              <w:rPr>
                <w:sz w:val="24"/>
              </w:rPr>
              <w:t>Nhu cầu đất ở xã Thạnh Đức</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17" w:right="115"/>
              <w:jc w:val="center"/>
              <w:rPr>
                <w:sz w:val="24"/>
              </w:rPr>
            </w:pPr>
            <w:r>
              <w:rPr>
                <w:sz w:val="24"/>
              </w:rPr>
              <w:t>ONT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292" w:right="292"/>
              <w:jc w:val="center"/>
              <w:rPr>
                <w:sz w:val="24"/>
              </w:rPr>
            </w:pPr>
            <w:r>
              <w:rPr>
                <w:sz w:val="24"/>
              </w:rPr>
              <w:t>7,02</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1,00</w:t>
            </w:r>
          </w:p>
          <w:p>
            <w:pPr>
              <w:pStyle w:val="TableParagraph"/>
              <w:spacing w:before="39"/>
              <w:ind w:left="187"/>
              <w:rPr>
                <w:sz w:val="24"/>
              </w:rPr>
            </w:pPr>
            <w:r>
              <w:rPr>
                <w:sz w:val="24"/>
              </w:rPr>
              <w:t>LUK:</w:t>
            </w:r>
            <w:r>
              <w:rPr>
                <w:spacing w:val="-3"/>
                <w:sz w:val="24"/>
              </w:rPr>
              <w:t> </w:t>
            </w:r>
            <w:r>
              <w:rPr>
                <w:sz w:val="24"/>
              </w:rPr>
              <w:t>1,37</w:t>
            </w:r>
          </w:p>
          <w:p>
            <w:pPr>
              <w:pStyle w:val="TableParagraph"/>
              <w:spacing w:before="43"/>
              <w:ind w:left="172"/>
              <w:rPr>
                <w:sz w:val="24"/>
              </w:rPr>
            </w:pPr>
            <w:r>
              <w:rPr>
                <w:sz w:val="24"/>
              </w:rPr>
              <w:t>HNK:</w:t>
            </w:r>
            <w:r>
              <w:rPr>
                <w:spacing w:val="-2"/>
                <w:sz w:val="24"/>
              </w:rPr>
              <w:t> </w:t>
            </w:r>
            <w:r>
              <w:rPr>
                <w:sz w:val="24"/>
              </w:rPr>
              <w:t>2,25</w:t>
            </w:r>
          </w:p>
          <w:p>
            <w:pPr>
              <w:pStyle w:val="TableParagraph"/>
              <w:spacing w:before="41"/>
              <w:ind w:left="191"/>
              <w:rPr>
                <w:sz w:val="24"/>
              </w:rPr>
            </w:pPr>
            <w:r>
              <w:rPr>
                <w:sz w:val="24"/>
              </w:rPr>
              <w:t>CLN:</w:t>
            </w:r>
            <w:r>
              <w:rPr>
                <w:spacing w:val="-5"/>
                <w:sz w:val="24"/>
              </w:rPr>
              <w:t> </w:t>
            </w:r>
            <w:r>
              <w:rPr>
                <w:sz w:val="24"/>
              </w:rPr>
              <w:t>2,00</w:t>
            </w:r>
          </w:p>
          <w:p>
            <w:pPr>
              <w:pStyle w:val="TableParagraph"/>
              <w:spacing w:before="43"/>
              <w:ind w:left="206"/>
              <w:rPr>
                <w:sz w:val="24"/>
              </w:rPr>
            </w:pPr>
            <w:r>
              <w:rPr>
                <w:sz w:val="24"/>
              </w:rPr>
              <w:t>NTS:</w:t>
            </w:r>
            <w:r>
              <w:rPr>
                <w:spacing w:val="-2"/>
                <w:sz w:val="24"/>
              </w:rPr>
              <w:t> </w:t>
            </w:r>
            <w:r>
              <w:rPr>
                <w:sz w:val="24"/>
              </w:rPr>
              <w:t>0,40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right="216"/>
              <w:jc w:val="right"/>
              <w:rPr>
                <w:sz w:val="24"/>
              </w:rPr>
            </w:pPr>
            <w:r>
              <w:rPr>
                <w:sz w:val="24"/>
              </w:rPr>
              <w:t>Thạnh Đức</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2"/>
              <w:ind w:left="579" w:right="176" w:hanging="375"/>
              <w:rPr>
                <w:sz w:val="24"/>
              </w:rPr>
            </w:pPr>
            <w:r>
              <w:rPr>
                <w:sz w:val="24"/>
              </w:rPr>
              <w:t>Cân đối chỉ tiêu</w:t>
            </w:r>
          </w:p>
        </w:tc>
      </w:tr>
      <w:tr>
        <w:trPr>
          <w:trHeight w:val="1627"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32"/>
              </w:rPr>
            </w:pPr>
          </w:p>
          <w:p>
            <w:pPr>
              <w:pStyle w:val="TableParagraph"/>
              <w:ind w:right="1"/>
              <w:jc w:val="center"/>
              <w:rPr>
                <w:sz w:val="24"/>
              </w:rPr>
            </w:pPr>
            <w:r>
              <w:rPr>
                <w:sz w:val="24"/>
              </w:rPr>
              <w:t>9</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07"/>
              <w:rPr>
                <w:sz w:val="24"/>
              </w:rPr>
            </w:pPr>
            <w:r>
              <w:rPr>
                <w:sz w:val="24"/>
              </w:rPr>
              <w:t>Nhu cầu đất ở tại đô thị</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117" w:right="115"/>
              <w:jc w:val="center"/>
              <w:rPr>
                <w:sz w:val="24"/>
              </w:rPr>
            </w:pPr>
            <w:r>
              <w:rPr>
                <w:sz w:val="24"/>
              </w:rPr>
              <w:t>ODT</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292" w:right="292"/>
              <w:jc w:val="center"/>
              <w:rPr>
                <w:sz w:val="24"/>
              </w:rPr>
            </w:pPr>
            <w:r>
              <w:rPr>
                <w:sz w:val="24"/>
              </w:rPr>
              <w:t>4,60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1,00</w:t>
            </w:r>
          </w:p>
          <w:p>
            <w:pPr>
              <w:pStyle w:val="TableParagraph"/>
              <w:spacing w:before="39"/>
              <w:ind w:left="187"/>
              <w:rPr>
                <w:sz w:val="24"/>
              </w:rPr>
            </w:pPr>
            <w:r>
              <w:rPr>
                <w:sz w:val="24"/>
              </w:rPr>
              <w:t>LUK:</w:t>
            </w:r>
            <w:r>
              <w:rPr>
                <w:spacing w:val="-3"/>
                <w:sz w:val="24"/>
              </w:rPr>
              <w:t> </w:t>
            </w:r>
            <w:r>
              <w:rPr>
                <w:sz w:val="24"/>
              </w:rPr>
              <w:t>0,20</w:t>
            </w:r>
          </w:p>
          <w:p>
            <w:pPr>
              <w:pStyle w:val="TableParagraph"/>
              <w:spacing w:before="43"/>
              <w:ind w:left="191"/>
              <w:rPr>
                <w:sz w:val="24"/>
              </w:rPr>
            </w:pPr>
            <w:r>
              <w:rPr>
                <w:sz w:val="24"/>
              </w:rPr>
              <w:t>CLN:</w:t>
            </w:r>
            <w:r>
              <w:rPr>
                <w:spacing w:val="-5"/>
                <w:sz w:val="24"/>
              </w:rPr>
              <w:t> </w:t>
            </w:r>
            <w:r>
              <w:rPr>
                <w:sz w:val="24"/>
              </w:rPr>
              <w:t>2,00</w:t>
            </w:r>
          </w:p>
          <w:p>
            <w:pPr>
              <w:pStyle w:val="TableParagraph"/>
              <w:spacing w:before="41"/>
              <w:ind w:left="172"/>
              <w:rPr>
                <w:sz w:val="24"/>
              </w:rPr>
            </w:pPr>
            <w:r>
              <w:rPr>
                <w:sz w:val="24"/>
              </w:rPr>
              <w:t>HNK:</w:t>
            </w:r>
            <w:r>
              <w:rPr>
                <w:spacing w:val="-2"/>
                <w:sz w:val="24"/>
              </w:rPr>
              <w:t> </w:t>
            </w:r>
            <w:r>
              <w:rPr>
                <w:sz w:val="24"/>
              </w:rPr>
              <w:t>1,00</w:t>
            </w:r>
          </w:p>
          <w:p>
            <w:pPr>
              <w:pStyle w:val="TableParagraph"/>
              <w:spacing w:before="44"/>
              <w:ind w:left="206"/>
              <w:rPr>
                <w:sz w:val="24"/>
              </w:rPr>
            </w:pPr>
            <w:r>
              <w:rPr>
                <w:sz w:val="24"/>
              </w:rPr>
              <w:t>NTS:</w:t>
            </w:r>
            <w:r>
              <w:rPr>
                <w:spacing w:val="-2"/>
                <w:sz w:val="24"/>
              </w:rPr>
              <w:t> </w:t>
            </w:r>
            <w:r>
              <w:rPr>
                <w:sz w:val="24"/>
              </w:rPr>
              <w:t>0,40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30"/>
              </w:rPr>
            </w:pPr>
          </w:p>
          <w:p>
            <w:pPr>
              <w:pStyle w:val="TableParagraph"/>
              <w:ind w:left="379"/>
              <w:rPr>
                <w:sz w:val="24"/>
              </w:rPr>
            </w:pPr>
            <w:r>
              <w:rPr>
                <w:sz w:val="24"/>
              </w:rPr>
              <w:t>Thị trấn</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92"/>
              <w:ind w:left="579" w:right="176" w:hanging="375"/>
              <w:rPr>
                <w:sz w:val="24"/>
              </w:rPr>
            </w:pPr>
            <w:r>
              <w:rPr>
                <w:sz w:val="24"/>
              </w:rPr>
              <w:t>Cân đối chỉ tiêu</w:t>
            </w:r>
          </w:p>
        </w:tc>
      </w:tr>
      <w:tr>
        <w:trPr>
          <w:trHeight w:val="673" w:hRule="atLeast"/>
        </w:trPr>
        <w:tc>
          <w:tcPr>
            <w:tcW w:w="670" w:type="dxa"/>
            <w:tcBorders>
              <w:top w:val="single" w:sz="4" w:space="0" w:color="000000"/>
              <w:right w:val="single" w:sz="4" w:space="0" w:color="000000"/>
            </w:tcBorders>
          </w:tcPr>
          <w:p>
            <w:pPr>
              <w:pStyle w:val="TableParagraph"/>
              <w:spacing w:before="195"/>
              <w:ind w:left="77" w:right="78"/>
              <w:jc w:val="center"/>
              <w:rPr>
                <w:sz w:val="24"/>
              </w:rPr>
            </w:pPr>
            <w:r>
              <w:rPr>
                <w:sz w:val="24"/>
              </w:rPr>
              <w:t>10</w:t>
            </w:r>
          </w:p>
        </w:tc>
        <w:tc>
          <w:tcPr>
            <w:tcW w:w="2480" w:type="dxa"/>
            <w:tcBorders>
              <w:top w:val="single" w:sz="4" w:space="0" w:color="000000"/>
              <w:left w:val="single" w:sz="4" w:space="0" w:color="000000"/>
              <w:right w:val="single" w:sz="4" w:space="0" w:color="000000"/>
            </w:tcBorders>
          </w:tcPr>
          <w:p>
            <w:pPr>
              <w:pStyle w:val="TableParagraph"/>
              <w:spacing w:before="25"/>
              <w:ind w:left="107"/>
              <w:rPr>
                <w:sz w:val="24"/>
              </w:rPr>
            </w:pPr>
            <w:r>
              <w:rPr>
                <w:sz w:val="24"/>
              </w:rPr>
              <w:t>Nhu cầu chuyển</w:t>
            </w:r>
            <w:r>
              <w:rPr>
                <w:spacing w:val="-4"/>
                <w:sz w:val="24"/>
              </w:rPr>
              <w:t> </w:t>
            </w:r>
            <w:r>
              <w:rPr>
                <w:sz w:val="24"/>
              </w:rPr>
              <w:t>mục</w:t>
            </w:r>
          </w:p>
          <w:p>
            <w:pPr>
              <w:pStyle w:val="TableParagraph"/>
              <w:spacing w:before="41"/>
              <w:ind w:left="107"/>
              <w:rPr>
                <w:sz w:val="24"/>
              </w:rPr>
            </w:pPr>
            <w:r>
              <w:rPr>
                <w:sz w:val="24"/>
              </w:rPr>
              <w:t>đích sang đất</w:t>
            </w:r>
            <w:r>
              <w:rPr>
                <w:spacing w:val="-3"/>
                <w:sz w:val="24"/>
              </w:rPr>
              <w:t> </w:t>
            </w:r>
            <w:r>
              <w:rPr>
                <w:sz w:val="24"/>
              </w:rPr>
              <w:t>thương</w:t>
            </w:r>
          </w:p>
        </w:tc>
        <w:tc>
          <w:tcPr>
            <w:tcW w:w="819" w:type="dxa"/>
            <w:tcBorders>
              <w:top w:val="single" w:sz="4" w:space="0" w:color="000000"/>
              <w:left w:val="single" w:sz="4" w:space="0" w:color="000000"/>
              <w:right w:val="single" w:sz="4" w:space="0" w:color="000000"/>
            </w:tcBorders>
          </w:tcPr>
          <w:p>
            <w:pPr>
              <w:pStyle w:val="TableParagraph"/>
              <w:spacing w:before="174"/>
              <w:ind w:left="120" w:right="115"/>
              <w:jc w:val="center"/>
              <w:rPr>
                <w:sz w:val="24"/>
              </w:rPr>
            </w:pPr>
            <w:r>
              <w:rPr>
                <w:sz w:val="24"/>
              </w:rPr>
              <w:t>TMD</w:t>
            </w:r>
          </w:p>
        </w:tc>
        <w:tc>
          <w:tcPr>
            <w:tcW w:w="1055" w:type="dxa"/>
            <w:tcBorders>
              <w:top w:val="single" w:sz="4" w:space="0" w:color="000000"/>
              <w:left w:val="single" w:sz="4" w:space="0" w:color="000000"/>
              <w:right w:val="single" w:sz="4" w:space="0" w:color="000000"/>
            </w:tcBorders>
          </w:tcPr>
          <w:p>
            <w:pPr>
              <w:pStyle w:val="TableParagraph"/>
              <w:spacing w:before="174"/>
              <w:ind w:left="292" w:right="292"/>
              <w:jc w:val="center"/>
              <w:rPr>
                <w:sz w:val="24"/>
              </w:rPr>
            </w:pPr>
            <w:r>
              <w:rPr>
                <w:sz w:val="24"/>
              </w:rPr>
              <w:t>3,20</w:t>
            </w:r>
          </w:p>
        </w:tc>
        <w:tc>
          <w:tcPr>
            <w:tcW w:w="1419" w:type="dxa"/>
            <w:tcBorders>
              <w:top w:val="single" w:sz="4" w:space="0" w:color="000000"/>
              <w:left w:val="single" w:sz="4" w:space="0" w:color="000000"/>
              <w:right w:val="single" w:sz="4" w:space="0" w:color="000000"/>
            </w:tcBorders>
          </w:tcPr>
          <w:p>
            <w:pPr>
              <w:pStyle w:val="TableParagraph"/>
              <w:spacing w:before="25"/>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0,10</w:t>
            </w:r>
          </w:p>
        </w:tc>
        <w:tc>
          <w:tcPr>
            <w:tcW w:w="1530" w:type="dxa"/>
            <w:tcBorders>
              <w:top w:val="single" w:sz="4" w:space="0" w:color="000000"/>
              <w:left w:val="single" w:sz="4" w:space="0" w:color="000000"/>
              <w:right w:val="single" w:sz="4" w:space="0" w:color="000000"/>
            </w:tcBorders>
          </w:tcPr>
          <w:p>
            <w:pPr>
              <w:pStyle w:val="TableParagraph"/>
              <w:spacing w:before="174"/>
              <w:ind w:right="113"/>
              <w:jc w:val="right"/>
              <w:rPr>
                <w:sz w:val="24"/>
              </w:rPr>
            </w:pPr>
            <w:r>
              <w:rPr>
                <w:sz w:val="24"/>
              </w:rPr>
              <w:t>Thanh Phước</w:t>
            </w:r>
          </w:p>
        </w:tc>
        <w:tc>
          <w:tcPr>
            <w:tcW w:w="1527" w:type="dxa"/>
            <w:tcBorders>
              <w:top w:val="single" w:sz="4" w:space="0" w:color="000000"/>
              <w:left w:val="single" w:sz="4" w:space="0" w:color="000000"/>
            </w:tcBorders>
          </w:tcPr>
          <w:p>
            <w:pPr>
              <w:pStyle w:val="TableParagraph"/>
              <w:spacing w:line="276" w:lineRule="auto" w:before="15"/>
              <w:ind w:left="579" w:right="176" w:hanging="375"/>
              <w:rPr>
                <w:sz w:val="24"/>
              </w:rPr>
            </w:pPr>
            <w:r>
              <w:rPr>
                <w:sz w:val="24"/>
              </w:rPr>
              <w:t>Cân đối chỉ tiêu</w:t>
            </w:r>
          </w:p>
        </w:tc>
      </w:tr>
    </w:tbl>
    <w:p>
      <w:pPr>
        <w:spacing w:after="0" w:line="276" w:lineRule="auto"/>
        <w:rPr>
          <w:sz w:val="24"/>
        </w:rPr>
        <w:sectPr>
          <w:pgSz w:w="11910" w:h="16850"/>
          <w:pgMar w:header="725" w:footer="788" w:top="1300" w:bottom="980" w:left="1020" w:right="280"/>
        </w:sectPr>
      </w:pPr>
    </w:p>
    <w:p>
      <w:pPr>
        <w:pStyle w:val="BodyText"/>
        <w:spacing w:before="3"/>
        <w:ind w:left="0" w:firstLine="0"/>
        <w:jc w:val="left"/>
        <w:rPr>
          <w:b/>
          <w:sz w:val="11"/>
        </w:rPr>
      </w:pPr>
      <w:r>
        <w:rPr/>
        <w:pict>
          <v:group style="position:absolute;margin-left:479.26001pt;margin-top:771.600098pt;width:75.9pt;height:1.45pt;mso-position-horizontal-relative:page;mso-position-vertical-relative:page;z-index:251672576" coordorigin="9585,15432" coordsize="1518,29">
            <v:line style="position:absolute" from="9585,15456" to="11074,15456" stroked="true" strokeweight=".47998pt" strokecolor="#000000">
              <v:stroke dashstyle="solid"/>
            </v:line>
            <v:shape style="position:absolute;left:11073;top:15432;width:29;height:29" coordorigin="11074,15432" coordsize="29,29" path="m11102,15451l11102,15432,11093,15432,11093,15451,11074,15451,11074,15461,11093,15461,11102,15461,11102,15451e" filled="true" fillcolor="#000000" stroked="false">
              <v:path arrowok="t"/>
              <v:fill type="solid"/>
            </v:shape>
            <w10:wrap type="none"/>
          </v:group>
        </w:pict>
      </w: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530"/>
        <w:gridCol w:w="1527"/>
      </w:tblGrid>
      <w:tr>
        <w:trPr>
          <w:trHeight w:val="335"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68"/>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0"/>
              <w:ind w:left="675"/>
              <w:rPr>
                <w:b/>
                <w:sz w:val="24"/>
              </w:rPr>
            </w:pPr>
            <w:r>
              <w:rPr>
                <w:b/>
                <w:sz w:val="24"/>
              </w:rPr>
              <w:t>Tăng thêm</w:t>
            </w:r>
          </w:p>
        </w:tc>
        <w:tc>
          <w:tcPr>
            <w:tcW w:w="153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296"/>
              <w:rPr>
                <w:b/>
                <w:sz w:val="24"/>
              </w:rPr>
            </w:pPr>
            <w:r>
              <w:rPr>
                <w:b/>
                <w:sz w:val="24"/>
              </w:rPr>
              <w:t>Địa điểm</w:t>
            </w:r>
          </w:p>
        </w:tc>
        <w:tc>
          <w:tcPr>
            <w:tcW w:w="1527" w:type="dxa"/>
            <w:vMerge w:val="restart"/>
            <w:tcBorders>
              <w:left w:val="single" w:sz="4" w:space="0" w:color="000000"/>
              <w:bottom w:val="single" w:sz="4" w:space="0" w:color="000000"/>
            </w:tcBorders>
          </w:tcPr>
          <w:p>
            <w:pPr>
              <w:pStyle w:val="TableParagraph"/>
              <w:rPr>
                <w:b/>
                <w:sz w:val="26"/>
              </w:rPr>
            </w:pPr>
          </w:p>
          <w:p>
            <w:pPr>
              <w:pStyle w:val="TableParagraph"/>
              <w:spacing w:before="9"/>
              <w:rPr>
                <w:b/>
                <w:sz w:val="38"/>
              </w:rPr>
            </w:pPr>
          </w:p>
          <w:p>
            <w:pPr>
              <w:pStyle w:val="TableParagraph"/>
              <w:ind w:left="349"/>
              <w:rPr>
                <w:b/>
                <w:sz w:val="24"/>
              </w:rPr>
            </w:pPr>
            <w:r>
              <w:rPr>
                <w:b/>
                <w:sz w:val="24"/>
              </w:rPr>
              <w:t>Ghi chú</w:t>
            </w:r>
          </w:p>
        </w:tc>
      </w:tr>
      <w:tr>
        <w:trPr>
          <w:trHeight w:val="1420"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7"/>
              <w:ind w:left="112" w:right="105" w:hanging="4"/>
              <w:jc w:val="center"/>
              <w:rPr>
                <w:b/>
                <w:sz w:val="24"/>
              </w:rPr>
            </w:pPr>
            <w:r>
              <w:rPr>
                <w:b/>
                <w:sz w:val="24"/>
              </w:rPr>
              <w:t>Sử dụng vào loại đất (Đất hiện trạng)</w:t>
            </w:r>
          </w:p>
        </w:tc>
        <w:tc>
          <w:tcPr>
            <w:tcW w:w="1530" w:type="dxa"/>
            <w:vMerge/>
            <w:tcBorders>
              <w:top w:val="nil"/>
              <w:left w:val="single" w:sz="4" w:space="0" w:color="000000"/>
              <w:bottom w:val="single" w:sz="4" w:space="0" w:color="000000"/>
              <w:right w:val="single" w:sz="4" w:space="0" w:color="000000"/>
            </w:tcBorders>
          </w:tcPr>
          <w:p>
            <w:pPr>
              <w:rPr>
                <w:sz w:val="2"/>
                <w:szCs w:val="2"/>
              </w:rPr>
            </w:pPr>
          </w:p>
        </w:tc>
        <w:tc>
          <w:tcPr>
            <w:tcW w:w="1527" w:type="dxa"/>
            <w:vMerge/>
            <w:tcBorders>
              <w:top w:val="nil"/>
              <w:left w:val="single" w:sz="4" w:space="0" w:color="000000"/>
              <w:bottom w:val="single" w:sz="4" w:space="0" w:color="000000"/>
            </w:tcBorders>
          </w:tcPr>
          <w:p>
            <w:pPr>
              <w:rPr>
                <w:sz w:val="2"/>
                <w:szCs w:val="2"/>
              </w:rPr>
            </w:pPr>
          </w:p>
        </w:tc>
      </w:tr>
      <w:tr>
        <w:trPr>
          <w:trHeight w:val="335" w:hRule="atLeast"/>
        </w:trPr>
        <w:tc>
          <w:tcPr>
            <w:tcW w:w="670" w:type="dxa"/>
            <w:tcBorders>
              <w:top w:val="single" w:sz="4" w:space="0" w:color="000000"/>
              <w:bottom w:val="single" w:sz="4" w:space="0" w:color="000000"/>
              <w:right w:val="single" w:sz="4" w:space="0" w:color="000000"/>
            </w:tcBorders>
          </w:tcPr>
          <w:p>
            <w:pPr>
              <w:pStyle w:val="TableParagraph"/>
              <w:spacing w:before="37"/>
              <w:ind w:left="78" w:right="78"/>
              <w:jc w:val="center"/>
              <w:rPr>
                <w:sz w:val="22"/>
              </w:rPr>
            </w:pPr>
            <w:r>
              <w:rPr>
                <w:sz w:val="22"/>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37"/>
              <w:ind w:left="1078" w:right="1069"/>
              <w:jc w:val="center"/>
              <w:rPr>
                <w:sz w:val="22"/>
              </w:rPr>
            </w:pPr>
            <w:r>
              <w:rPr>
                <w:sz w:val="22"/>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37"/>
              <w:ind w:left="120" w:right="112"/>
              <w:jc w:val="center"/>
              <w:rPr>
                <w:sz w:val="22"/>
              </w:rPr>
            </w:pPr>
            <w:r>
              <w:rPr>
                <w:sz w:val="22"/>
              </w:rPr>
              <w:t>(3)</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37"/>
              <w:ind w:left="292" w:right="290"/>
              <w:jc w:val="center"/>
              <w:rPr>
                <w:sz w:val="22"/>
              </w:rPr>
            </w:pPr>
            <w:r>
              <w:rPr>
                <w:sz w:val="22"/>
              </w:rPr>
              <w:t>(4)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37"/>
              <w:ind w:left="171" w:right="166"/>
              <w:jc w:val="center"/>
              <w:rPr>
                <w:sz w:val="22"/>
              </w:rPr>
            </w:pPr>
            <w:r>
              <w:rPr>
                <w:sz w:val="22"/>
              </w:rPr>
              <w:t>(5)</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spacing w:before="37"/>
              <w:ind w:left="94" w:right="89"/>
              <w:jc w:val="center"/>
              <w:rPr>
                <w:sz w:val="22"/>
              </w:rPr>
            </w:pPr>
            <w:r>
              <w:rPr>
                <w:sz w:val="22"/>
              </w:rPr>
              <w:t>(6)</w:t>
            </w:r>
          </w:p>
        </w:tc>
        <w:tc>
          <w:tcPr>
            <w:tcW w:w="1527" w:type="dxa"/>
            <w:tcBorders>
              <w:top w:val="single" w:sz="4" w:space="0" w:color="000000"/>
              <w:left w:val="single" w:sz="4" w:space="0" w:color="000000"/>
              <w:bottom w:val="single" w:sz="4" w:space="0" w:color="000000"/>
            </w:tcBorders>
          </w:tcPr>
          <w:p>
            <w:pPr>
              <w:pStyle w:val="TableParagraph"/>
              <w:spacing w:before="37"/>
              <w:ind w:left="91" w:right="81"/>
              <w:jc w:val="center"/>
              <w:rPr>
                <w:sz w:val="22"/>
              </w:rPr>
            </w:pPr>
            <w:r>
              <w:rPr>
                <w:sz w:val="22"/>
              </w:rPr>
              <w:t>(7)</w:t>
            </w:r>
          </w:p>
        </w:tc>
      </w:tr>
      <w:tr>
        <w:trPr>
          <w:trHeight w:val="654" w:hRule="atLeast"/>
        </w:trPr>
        <w:tc>
          <w:tcPr>
            <w:tcW w:w="670" w:type="dxa"/>
            <w:tcBorders>
              <w:top w:val="single" w:sz="4" w:space="0" w:color="000000"/>
              <w:bottom w:val="single" w:sz="4" w:space="0" w:color="000000"/>
              <w:right w:val="single" w:sz="4" w:space="0" w:color="000000"/>
            </w:tcBorders>
          </w:tcPr>
          <w:p>
            <w:pPr>
              <w:pStyle w:val="TableParagraph"/>
              <w:rPr>
                <w:sz w:val="22"/>
              </w:rPr>
            </w:pP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ind w:left="107" w:right="250"/>
              <w:rPr>
                <w:sz w:val="24"/>
              </w:rPr>
            </w:pPr>
            <w:r>
              <w:rPr>
                <w:sz w:val="24"/>
              </w:rPr>
              <w:t>mại dịch vụ xã Thanh Phước</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72"/>
              <w:rPr>
                <w:sz w:val="24"/>
              </w:rPr>
            </w:pPr>
            <w:r>
              <w:rPr>
                <w:sz w:val="24"/>
              </w:rPr>
              <w:t>HNK:</w:t>
            </w:r>
            <w:r>
              <w:rPr>
                <w:spacing w:val="-2"/>
                <w:sz w:val="24"/>
              </w:rPr>
              <w:t> </w:t>
            </w:r>
            <w:r>
              <w:rPr>
                <w:sz w:val="24"/>
              </w:rPr>
              <w:t>1,50</w:t>
            </w:r>
          </w:p>
          <w:p>
            <w:pPr>
              <w:pStyle w:val="TableParagraph"/>
              <w:spacing w:before="43"/>
              <w:ind w:left="191"/>
              <w:rPr>
                <w:sz w:val="24"/>
              </w:rPr>
            </w:pPr>
            <w:r>
              <w:rPr>
                <w:sz w:val="24"/>
              </w:rPr>
              <w:t>CLN:</w:t>
            </w:r>
            <w:r>
              <w:rPr>
                <w:spacing w:val="-5"/>
                <w:sz w:val="24"/>
              </w:rPr>
              <w:t> </w:t>
            </w:r>
            <w:r>
              <w:rPr>
                <w:sz w:val="24"/>
              </w:rPr>
              <w:t>1,50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1527" w:type="dxa"/>
            <w:tcBorders>
              <w:top w:val="single" w:sz="4" w:space="0" w:color="000000"/>
              <w:left w:val="single" w:sz="4" w:space="0" w:color="000000"/>
              <w:bottom w:val="single" w:sz="4" w:space="0" w:color="000000"/>
            </w:tcBorders>
          </w:tcPr>
          <w:p>
            <w:pPr>
              <w:pStyle w:val="TableParagraph"/>
              <w:rPr>
                <w:sz w:val="22"/>
              </w:rPr>
            </w:pP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4"/>
              <w:ind w:left="77" w:right="78"/>
              <w:jc w:val="center"/>
              <w:rPr>
                <w:sz w:val="24"/>
              </w:rPr>
            </w:pPr>
            <w:r>
              <w:rPr>
                <w:sz w:val="24"/>
              </w:rPr>
              <w:t>11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10"/>
              <w:rPr>
                <w:sz w:val="24"/>
              </w:rPr>
            </w:pPr>
            <w:r>
              <w:rPr>
                <w:sz w:val="24"/>
              </w:rPr>
              <w:t>Nhu cầu chuyển mục đích sang đất thương mại dịch vụ xã Bàu Đồn</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left="292" w:right="292"/>
              <w:jc w:val="center"/>
              <w:rPr>
                <w:sz w:val="24"/>
              </w:rPr>
            </w:pPr>
            <w:r>
              <w:rPr>
                <w:sz w:val="24"/>
              </w:rPr>
              <w:t>2,65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0,35</w:t>
            </w:r>
          </w:p>
          <w:p>
            <w:pPr>
              <w:pStyle w:val="TableParagraph"/>
              <w:spacing w:before="42"/>
              <w:ind w:left="191"/>
              <w:rPr>
                <w:sz w:val="24"/>
              </w:rPr>
            </w:pPr>
            <w:r>
              <w:rPr>
                <w:sz w:val="24"/>
              </w:rPr>
              <w:t>CLN:</w:t>
            </w:r>
            <w:r>
              <w:rPr>
                <w:spacing w:val="-5"/>
                <w:sz w:val="24"/>
              </w:rPr>
              <w:t> </w:t>
            </w:r>
            <w:r>
              <w:rPr>
                <w:sz w:val="24"/>
              </w:rPr>
              <w:t>1,50</w:t>
            </w:r>
          </w:p>
          <w:p>
            <w:pPr>
              <w:pStyle w:val="TableParagraph"/>
              <w:spacing w:before="41"/>
              <w:ind w:left="172"/>
              <w:rPr>
                <w:sz w:val="24"/>
              </w:rPr>
            </w:pPr>
            <w:r>
              <w:rPr>
                <w:sz w:val="24"/>
              </w:rPr>
              <w:t>HNK:</w:t>
            </w:r>
            <w:r>
              <w:rPr>
                <w:spacing w:val="-4"/>
                <w:sz w:val="24"/>
              </w:rPr>
              <w:t> </w:t>
            </w:r>
            <w:r>
              <w:rPr>
                <w:sz w:val="24"/>
              </w:rPr>
              <w:t>0,50</w:t>
            </w:r>
          </w:p>
          <w:p>
            <w:pPr>
              <w:pStyle w:val="TableParagraph"/>
              <w:spacing w:before="43"/>
              <w:ind w:left="187"/>
              <w:rPr>
                <w:sz w:val="24"/>
              </w:rPr>
            </w:pPr>
            <w:r>
              <w:rPr>
                <w:sz w:val="24"/>
              </w:rPr>
              <w:t>ONT:</w:t>
            </w:r>
            <w:r>
              <w:rPr>
                <w:spacing w:val="-2"/>
                <w:sz w:val="24"/>
              </w:rPr>
              <w:t> </w:t>
            </w:r>
            <w:r>
              <w:rPr>
                <w:sz w:val="24"/>
              </w:rPr>
              <w:t>0,30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left="331"/>
              <w:rPr>
                <w:sz w:val="24"/>
              </w:rPr>
            </w:pPr>
            <w:r>
              <w:rPr>
                <w:sz w:val="24"/>
              </w:rPr>
              <w:t>Bàu Đồn</w:t>
            </w:r>
          </w:p>
        </w:tc>
        <w:tc>
          <w:tcPr>
            <w:tcW w:w="1527" w:type="dxa"/>
            <w:tcBorders>
              <w:top w:val="single" w:sz="4" w:space="0" w:color="000000"/>
              <w:left w:val="single" w:sz="4" w:space="0" w:color="000000"/>
              <w:bottom w:val="single" w:sz="4" w:space="0" w:color="000000"/>
            </w:tcBorders>
          </w:tcPr>
          <w:p>
            <w:pPr>
              <w:pStyle w:val="TableParagraph"/>
              <w:spacing w:before="11"/>
              <w:rPr>
                <w:b/>
                <w:sz w:val="28"/>
              </w:rPr>
            </w:pPr>
          </w:p>
          <w:p>
            <w:pPr>
              <w:pStyle w:val="TableParagraph"/>
              <w:spacing w:line="278" w:lineRule="auto"/>
              <w:ind w:left="579" w:right="176" w:hanging="375"/>
              <w:rPr>
                <w:sz w:val="24"/>
              </w:rPr>
            </w:pPr>
            <w:r>
              <w:rPr>
                <w:sz w:val="24"/>
              </w:rPr>
              <w:t>Cân đối chỉ 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12</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10"/>
              <w:rPr>
                <w:sz w:val="24"/>
              </w:rPr>
            </w:pPr>
            <w:r>
              <w:rPr>
                <w:sz w:val="24"/>
              </w:rPr>
              <w:t>Nhu cầu chuyển mục đích sang đất thương mại dịch vụ xã Hiệp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292" w:right="292"/>
              <w:jc w:val="center"/>
              <w:rPr>
                <w:sz w:val="24"/>
              </w:rPr>
            </w:pPr>
            <w:r>
              <w:rPr>
                <w:sz w:val="24"/>
              </w:rPr>
              <w:t>2,50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0,50</w:t>
            </w:r>
          </w:p>
          <w:p>
            <w:pPr>
              <w:pStyle w:val="TableParagraph"/>
              <w:spacing w:before="41"/>
              <w:ind w:left="191"/>
              <w:rPr>
                <w:sz w:val="24"/>
              </w:rPr>
            </w:pPr>
            <w:r>
              <w:rPr>
                <w:sz w:val="24"/>
              </w:rPr>
              <w:t>CLN:</w:t>
            </w:r>
            <w:r>
              <w:rPr>
                <w:spacing w:val="-5"/>
                <w:sz w:val="24"/>
              </w:rPr>
              <w:t> </w:t>
            </w:r>
            <w:r>
              <w:rPr>
                <w:sz w:val="24"/>
              </w:rPr>
              <w:t>1,40</w:t>
            </w:r>
          </w:p>
          <w:p>
            <w:pPr>
              <w:pStyle w:val="TableParagraph"/>
              <w:spacing w:before="43"/>
              <w:ind w:left="172"/>
              <w:rPr>
                <w:sz w:val="24"/>
              </w:rPr>
            </w:pPr>
            <w:r>
              <w:rPr>
                <w:sz w:val="24"/>
              </w:rPr>
              <w:t>HNK:</w:t>
            </w:r>
            <w:r>
              <w:rPr>
                <w:spacing w:val="-2"/>
                <w:sz w:val="24"/>
              </w:rPr>
              <w:t> </w:t>
            </w:r>
            <w:r>
              <w:rPr>
                <w:sz w:val="24"/>
              </w:rPr>
              <w:t>0,50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188"/>
              <w:jc w:val="right"/>
              <w:rPr>
                <w:sz w:val="24"/>
              </w:rPr>
            </w:pPr>
            <w:r>
              <w:rPr>
                <w:sz w:val="24"/>
              </w:rPr>
              <w:t>Hiệp Thạnh</w:t>
            </w:r>
          </w:p>
        </w:tc>
        <w:tc>
          <w:tcPr>
            <w:tcW w:w="152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spacing w:line="278" w:lineRule="auto"/>
              <w:ind w:left="579" w:right="176" w:hanging="375"/>
              <w:rPr>
                <w:sz w:val="24"/>
              </w:rPr>
            </w:pPr>
            <w:r>
              <w:rPr>
                <w:sz w:val="24"/>
              </w:rPr>
              <w:t>Cân đối chỉ tiêu</w:t>
            </w:r>
          </w:p>
        </w:tc>
      </w:tr>
      <w:tr>
        <w:trPr>
          <w:trHeight w:val="1307"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13</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10"/>
              <w:rPr>
                <w:sz w:val="24"/>
              </w:rPr>
            </w:pPr>
            <w:r>
              <w:rPr>
                <w:sz w:val="24"/>
              </w:rPr>
              <w:t>Nhu cầu chuyển mục đích sang đất thương mại dịch vụ Thị trấn Gò Dầu</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292" w:right="292"/>
              <w:jc w:val="center"/>
              <w:rPr>
                <w:sz w:val="24"/>
              </w:rPr>
            </w:pPr>
            <w:r>
              <w:rPr>
                <w:sz w:val="24"/>
              </w:rPr>
              <w:t>2,05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0,05</w:t>
            </w:r>
          </w:p>
          <w:p>
            <w:pPr>
              <w:pStyle w:val="TableParagraph"/>
              <w:spacing w:before="39"/>
              <w:ind w:left="187"/>
              <w:rPr>
                <w:sz w:val="24"/>
              </w:rPr>
            </w:pPr>
            <w:r>
              <w:rPr>
                <w:sz w:val="24"/>
              </w:rPr>
              <w:t>LUK:</w:t>
            </w:r>
            <w:r>
              <w:rPr>
                <w:spacing w:val="-3"/>
                <w:sz w:val="24"/>
              </w:rPr>
              <w:t> </w:t>
            </w:r>
            <w:r>
              <w:rPr>
                <w:sz w:val="24"/>
              </w:rPr>
              <w:t>0,05</w:t>
            </w:r>
          </w:p>
          <w:p>
            <w:pPr>
              <w:pStyle w:val="TableParagraph"/>
              <w:spacing w:before="43"/>
              <w:ind w:left="191"/>
              <w:rPr>
                <w:sz w:val="24"/>
              </w:rPr>
            </w:pPr>
            <w:r>
              <w:rPr>
                <w:sz w:val="24"/>
              </w:rPr>
              <w:t>CLN:</w:t>
            </w:r>
            <w:r>
              <w:rPr>
                <w:spacing w:val="-5"/>
                <w:sz w:val="24"/>
              </w:rPr>
              <w:t> </w:t>
            </w:r>
            <w:r>
              <w:rPr>
                <w:sz w:val="24"/>
              </w:rPr>
              <w:t>1,45</w:t>
            </w:r>
          </w:p>
          <w:p>
            <w:pPr>
              <w:pStyle w:val="TableParagraph"/>
              <w:spacing w:before="44"/>
              <w:ind w:left="172"/>
              <w:rPr>
                <w:sz w:val="24"/>
              </w:rPr>
            </w:pPr>
            <w:r>
              <w:rPr>
                <w:sz w:val="24"/>
              </w:rPr>
              <w:t>HNK:</w:t>
            </w:r>
            <w:r>
              <w:rPr>
                <w:spacing w:val="-2"/>
                <w:sz w:val="24"/>
              </w:rPr>
              <w:t> </w:t>
            </w:r>
            <w:r>
              <w:rPr>
                <w:sz w:val="24"/>
              </w:rPr>
              <w:t>0,50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379"/>
              <w:rPr>
                <w:sz w:val="24"/>
              </w:rPr>
            </w:pPr>
            <w:r>
              <w:rPr>
                <w:sz w:val="24"/>
              </w:rPr>
              <w:t>Thị trấn</w:t>
            </w:r>
          </w:p>
        </w:tc>
        <w:tc>
          <w:tcPr>
            <w:tcW w:w="152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spacing w:line="278" w:lineRule="auto"/>
              <w:ind w:left="579" w:right="176" w:hanging="375"/>
              <w:rPr>
                <w:sz w:val="24"/>
              </w:rPr>
            </w:pPr>
            <w:r>
              <w:rPr>
                <w:sz w:val="24"/>
              </w:rPr>
              <w:t>Cân đối chỉ 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6"/>
              <w:ind w:left="77" w:right="78"/>
              <w:jc w:val="center"/>
              <w:rPr>
                <w:sz w:val="24"/>
              </w:rPr>
            </w:pPr>
            <w:r>
              <w:rPr>
                <w:sz w:val="24"/>
              </w:rPr>
              <w:t>14</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261"/>
              <w:jc w:val="both"/>
              <w:rPr>
                <w:sz w:val="24"/>
              </w:rPr>
            </w:pPr>
            <w:r>
              <w:rPr>
                <w:sz w:val="24"/>
              </w:rPr>
              <w:t>Nhu cầu chuyển mục đích sang đất thương mại dịch vụ xã Phước Đông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292" w:right="292"/>
              <w:jc w:val="center"/>
              <w:rPr>
                <w:sz w:val="24"/>
              </w:rPr>
            </w:pPr>
            <w:r>
              <w:rPr>
                <w:sz w:val="24"/>
              </w:rPr>
              <w:t>2,10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8"/>
              <w:ind w:left="187"/>
              <w:rPr>
                <w:sz w:val="24"/>
              </w:rPr>
            </w:pPr>
            <w:r>
              <w:rPr>
                <w:sz w:val="24"/>
              </w:rPr>
              <w:t>LUK:</w:t>
            </w:r>
            <w:r>
              <w:rPr>
                <w:spacing w:val="-3"/>
                <w:sz w:val="24"/>
              </w:rPr>
              <w:t> </w:t>
            </w:r>
            <w:r>
              <w:rPr>
                <w:sz w:val="24"/>
              </w:rPr>
              <w:t>0,50</w:t>
            </w:r>
          </w:p>
          <w:p>
            <w:pPr>
              <w:pStyle w:val="TableParagraph"/>
              <w:spacing w:before="38"/>
              <w:ind w:left="191"/>
              <w:rPr>
                <w:sz w:val="24"/>
              </w:rPr>
            </w:pPr>
            <w:r>
              <w:rPr>
                <w:sz w:val="24"/>
              </w:rPr>
              <w:t>LUC:</w:t>
            </w:r>
            <w:r>
              <w:rPr>
                <w:spacing w:val="-4"/>
                <w:sz w:val="24"/>
              </w:rPr>
              <w:t> </w:t>
            </w:r>
            <w:r>
              <w:rPr>
                <w:sz w:val="24"/>
              </w:rPr>
              <w:t>0,10</w:t>
            </w:r>
          </w:p>
          <w:p>
            <w:pPr>
              <w:pStyle w:val="TableParagraph"/>
              <w:spacing w:before="41"/>
              <w:ind w:left="191"/>
              <w:rPr>
                <w:sz w:val="24"/>
              </w:rPr>
            </w:pPr>
            <w:r>
              <w:rPr>
                <w:sz w:val="24"/>
              </w:rPr>
              <w:t>CLN:</w:t>
            </w:r>
            <w:r>
              <w:rPr>
                <w:spacing w:val="-5"/>
                <w:sz w:val="24"/>
              </w:rPr>
              <w:t> </w:t>
            </w:r>
            <w:r>
              <w:rPr>
                <w:sz w:val="24"/>
              </w:rPr>
              <w:t>1,00</w:t>
            </w:r>
          </w:p>
          <w:p>
            <w:pPr>
              <w:pStyle w:val="TableParagraph"/>
              <w:spacing w:before="46"/>
              <w:ind w:left="172"/>
              <w:rPr>
                <w:sz w:val="24"/>
              </w:rPr>
            </w:pPr>
            <w:r>
              <w:rPr>
                <w:sz w:val="24"/>
              </w:rPr>
              <w:t>HNK:</w:t>
            </w:r>
            <w:r>
              <w:rPr>
                <w:spacing w:val="-2"/>
                <w:sz w:val="24"/>
              </w:rPr>
              <w:t> </w:t>
            </w:r>
            <w:r>
              <w:rPr>
                <w:sz w:val="24"/>
              </w:rPr>
              <w:t>0,50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52"/>
              <w:jc w:val="right"/>
              <w:rPr>
                <w:sz w:val="24"/>
              </w:rPr>
            </w:pPr>
            <w:r>
              <w:rPr>
                <w:sz w:val="24"/>
              </w:rPr>
              <w:t>Phước Đông</w:t>
            </w:r>
          </w:p>
        </w:tc>
        <w:tc>
          <w:tcPr>
            <w:tcW w:w="1527"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spacing w:line="276" w:lineRule="auto"/>
              <w:ind w:left="579" w:right="176" w:hanging="375"/>
              <w:rPr>
                <w:sz w:val="24"/>
              </w:rPr>
            </w:pPr>
            <w:r>
              <w:rPr>
                <w:sz w:val="24"/>
              </w:rPr>
              <w:t>Cân đối chỉ 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15</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61"/>
              <w:jc w:val="both"/>
              <w:rPr>
                <w:sz w:val="24"/>
              </w:rPr>
            </w:pPr>
            <w:r>
              <w:rPr>
                <w:sz w:val="24"/>
              </w:rPr>
              <w:t>Nhu cầu chuyển mục đích sang đất thương mại dịch vụ xã Phước Trạch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292" w:right="292"/>
              <w:jc w:val="center"/>
              <w:rPr>
                <w:sz w:val="24"/>
              </w:rPr>
            </w:pPr>
            <w:r>
              <w:rPr>
                <w:sz w:val="24"/>
              </w:rPr>
              <w:t>1,55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0,50</w:t>
            </w:r>
          </w:p>
          <w:p>
            <w:pPr>
              <w:pStyle w:val="TableParagraph"/>
              <w:spacing w:before="41"/>
              <w:ind w:left="191"/>
              <w:rPr>
                <w:sz w:val="24"/>
              </w:rPr>
            </w:pPr>
            <w:r>
              <w:rPr>
                <w:sz w:val="24"/>
              </w:rPr>
              <w:t>CLN:</w:t>
            </w:r>
            <w:r>
              <w:rPr>
                <w:spacing w:val="-5"/>
                <w:sz w:val="24"/>
              </w:rPr>
              <w:t> </w:t>
            </w:r>
            <w:r>
              <w:rPr>
                <w:sz w:val="24"/>
              </w:rPr>
              <w:t>0,89</w:t>
            </w:r>
          </w:p>
          <w:p>
            <w:pPr>
              <w:pStyle w:val="TableParagraph"/>
              <w:spacing w:before="43"/>
              <w:ind w:left="187"/>
              <w:rPr>
                <w:sz w:val="24"/>
              </w:rPr>
            </w:pPr>
            <w:r>
              <w:rPr>
                <w:sz w:val="24"/>
              </w:rPr>
              <w:t>ONT:</w:t>
            </w:r>
            <w:r>
              <w:rPr>
                <w:spacing w:val="-2"/>
                <w:sz w:val="24"/>
              </w:rPr>
              <w:t> </w:t>
            </w:r>
            <w:r>
              <w:rPr>
                <w:sz w:val="24"/>
              </w:rPr>
              <w:t>0,06</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41"/>
              <w:jc w:val="right"/>
              <w:rPr>
                <w:sz w:val="24"/>
              </w:rPr>
            </w:pPr>
            <w:r>
              <w:rPr>
                <w:sz w:val="24"/>
              </w:rPr>
              <w:t>Phước Trạch</w:t>
            </w:r>
          </w:p>
        </w:tc>
        <w:tc>
          <w:tcPr>
            <w:tcW w:w="1527"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spacing w:line="276" w:lineRule="auto"/>
              <w:ind w:left="579" w:right="176" w:hanging="375"/>
              <w:rPr>
                <w:sz w:val="24"/>
              </w:rPr>
            </w:pPr>
            <w:r>
              <w:rPr>
                <w:sz w:val="24"/>
              </w:rPr>
              <w:t>Cân đối chỉ tiêu</w:t>
            </w:r>
          </w:p>
        </w:tc>
      </w:tr>
      <w:tr>
        <w:trPr>
          <w:trHeight w:val="1365"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
              <w:rPr>
                <w:b/>
                <w:sz w:val="21"/>
              </w:rPr>
            </w:pPr>
          </w:p>
          <w:p>
            <w:pPr>
              <w:pStyle w:val="TableParagraph"/>
              <w:ind w:left="77" w:right="78"/>
              <w:jc w:val="center"/>
              <w:rPr>
                <w:sz w:val="24"/>
              </w:rPr>
            </w:pPr>
            <w:r>
              <w:rPr>
                <w:sz w:val="24"/>
              </w:rPr>
              <w:t>16</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44"/>
              <w:ind w:left="107" w:right="310"/>
              <w:rPr>
                <w:sz w:val="24"/>
              </w:rPr>
            </w:pPr>
            <w:r>
              <w:rPr>
                <w:sz w:val="24"/>
              </w:rPr>
              <w:t>Nhu cầu chuyển mục đích sang đất thương mại dịch vụ xã Cẩm Giang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221"/>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221"/>
              <w:ind w:left="292" w:right="292"/>
              <w:jc w:val="center"/>
              <w:rPr>
                <w:sz w:val="24"/>
              </w:rPr>
            </w:pPr>
            <w:r>
              <w:rPr>
                <w:sz w:val="24"/>
              </w:rPr>
              <w:t>1,20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44"/>
              <w:ind w:left="191"/>
              <w:rPr>
                <w:sz w:val="24"/>
              </w:rPr>
            </w:pPr>
            <w:r>
              <w:rPr>
                <w:sz w:val="24"/>
              </w:rPr>
              <w:t>LUC:</w:t>
            </w:r>
            <w:r>
              <w:rPr>
                <w:spacing w:val="-4"/>
                <w:sz w:val="24"/>
              </w:rPr>
              <w:t> </w:t>
            </w:r>
            <w:r>
              <w:rPr>
                <w:sz w:val="24"/>
              </w:rPr>
              <w:t>0,10</w:t>
            </w:r>
          </w:p>
          <w:p>
            <w:pPr>
              <w:pStyle w:val="TableParagraph"/>
              <w:spacing w:before="39"/>
              <w:ind w:left="187"/>
              <w:rPr>
                <w:sz w:val="24"/>
              </w:rPr>
            </w:pPr>
            <w:r>
              <w:rPr>
                <w:sz w:val="24"/>
              </w:rPr>
              <w:t>LUK:</w:t>
            </w:r>
            <w:r>
              <w:rPr>
                <w:spacing w:val="-3"/>
                <w:sz w:val="24"/>
              </w:rPr>
              <w:t> </w:t>
            </w:r>
            <w:r>
              <w:rPr>
                <w:sz w:val="24"/>
              </w:rPr>
              <w:t>0,30</w:t>
            </w:r>
          </w:p>
          <w:p>
            <w:pPr>
              <w:pStyle w:val="TableParagraph"/>
              <w:spacing w:before="43"/>
              <w:ind w:left="191"/>
              <w:rPr>
                <w:sz w:val="24"/>
              </w:rPr>
            </w:pPr>
            <w:r>
              <w:rPr>
                <w:sz w:val="24"/>
              </w:rPr>
              <w:t>CLN:</w:t>
            </w:r>
            <w:r>
              <w:rPr>
                <w:spacing w:val="-5"/>
                <w:sz w:val="24"/>
              </w:rPr>
              <w:t> </w:t>
            </w:r>
            <w:r>
              <w:rPr>
                <w:sz w:val="24"/>
              </w:rPr>
              <w:t>0,50</w:t>
            </w:r>
          </w:p>
          <w:p>
            <w:pPr>
              <w:pStyle w:val="TableParagraph"/>
              <w:spacing w:before="44"/>
              <w:ind w:left="172"/>
              <w:rPr>
                <w:sz w:val="24"/>
              </w:rPr>
            </w:pPr>
            <w:r>
              <w:rPr>
                <w:sz w:val="24"/>
              </w:rPr>
              <w:t>HNK:</w:t>
            </w:r>
            <w:r>
              <w:rPr>
                <w:spacing w:val="-2"/>
                <w:sz w:val="24"/>
              </w:rPr>
              <w:t> </w:t>
            </w:r>
            <w:r>
              <w:rPr>
                <w:sz w:val="24"/>
              </w:rPr>
              <w:t>0,30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221"/>
              <w:ind w:right="207"/>
              <w:jc w:val="right"/>
              <w:rPr>
                <w:sz w:val="24"/>
              </w:rPr>
            </w:pPr>
            <w:r>
              <w:rPr>
                <w:sz w:val="24"/>
              </w:rPr>
              <w:t>Cẩm Giang</w:t>
            </w:r>
          </w:p>
        </w:tc>
        <w:tc>
          <w:tcPr>
            <w:tcW w:w="1527" w:type="dxa"/>
            <w:tcBorders>
              <w:top w:val="single" w:sz="4" w:space="0" w:color="000000"/>
              <w:left w:val="single" w:sz="4" w:space="0" w:color="000000"/>
              <w:bottom w:val="single" w:sz="4" w:space="0" w:color="000000"/>
            </w:tcBorders>
          </w:tcPr>
          <w:p>
            <w:pPr>
              <w:pStyle w:val="TableParagraph"/>
              <w:spacing w:before="5"/>
              <w:rPr>
                <w:b/>
                <w:sz w:val="31"/>
              </w:rPr>
            </w:pPr>
          </w:p>
          <w:p>
            <w:pPr>
              <w:pStyle w:val="TableParagraph"/>
              <w:spacing w:line="278" w:lineRule="auto"/>
              <w:ind w:left="579" w:right="176" w:hanging="375"/>
              <w:rPr>
                <w:sz w:val="24"/>
              </w:rPr>
            </w:pPr>
            <w:r>
              <w:rPr>
                <w:sz w:val="24"/>
              </w:rPr>
              <w:t>Cân đối chỉ tiêu</w:t>
            </w:r>
          </w:p>
        </w:tc>
      </w:tr>
      <w:tr>
        <w:trPr>
          <w:trHeight w:val="1415"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
              <w:rPr>
                <w:b/>
                <w:sz w:val="23"/>
              </w:rPr>
            </w:pPr>
          </w:p>
          <w:p>
            <w:pPr>
              <w:pStyle w:val="TableParagraph"/>
              <w:spacing w:before="1"/>
              <w:ind w:left="77" w:right="78"/>
              <w:jc w:val="center"/>
              <w:rPr>
                <w:sz w:val="24"/>
              </w:rPr>
            </w:pPr>
            <w:r>
              <w:rPr>
                <w:sz w:val="24"/>
              </w:rPr>
              <w:t>17</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68"/>
              <w:ind w:left="107" w:right="267"/>
              <w:jc w:val="both"/>
              <w:rPr>
                <w:sz w:val="24"/>
              </w:rPr>
            </w:pPr>
            <w:r>
              <w:rPr>
                <w:sz w:val="24"/>
              </w:rPr>
              <w:t>Nhu cầu chuyển mục đích sang đất thương mại dịch vụ xã Thạnh Đức</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1"/>
              </w:rPr>
            </w:pPr>
          </w:p>
          <w:p>
            <w:pPr>
              <w:pStyle w:val="TableParagraph"/>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1"/>
              </w:rPr>
            </w:pPr>
          </w:p>
          <w:p>
            <w:pPr>
              <w:pStyle w:val="TableParagraph"/>
              <w:ind w:left="292" w:right="292"/>
              <w:jc w:val="center"/>
              <w:rPr>
                <w:sz w:val="24"/>
              </w:rPr>
            </w:pPr>
            <w:r>
              <w:rPr>
                <w:sz w:val="24"/>
              </w:rPr>
              <w:t>2,08</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68"/>
              <w:ind w:left="191"/>
              <w:rPr>
                <w:sz w:val="24"/>
              </w:rPr>
            </w:pPr>
            <w:r>
              <w:rPr>
                <w:sz w:val="24"/>
              </w:rPr>
              <w:t>LUC:</w:t>
            </w:r>
            <w:r>
              <w:rPr>
                <w:spacing w:val="-4"/>
                <w:sz w:val="24"/>
              </w:rPr>
              <w:t> </w:t>
            </w:r>
            <w:r>
              <w:rPr>
                <w:sz w:val="24"/>
              </w:rPr>
              <w:t>0,08</w:t>
            </w:r>
          </w:p>
          <w:p>
            <w:pPr>
              <w:pStyle w:val="TableParagraph"/>
              <w:spacing w:before="41"/>
              <w:ind w:left="187"/>
              <w:rPr>
                <w:sz w:val="24"/>
              </w:rPr>
            </w:pPr>
            <w:r>
              <w:rPr>
                <w:sz w:val="24"/>
              </w:rPr>
              <w:t>LUK:</w:t>
            </w:r>
            <w:r>
              <w:rPr>
                <w:spacing w:val="-3"/>
                <w:sz w:val="24"/>
              </w:rPr>
              <w:t> </w:t>
            </w:r>
            <w:r>
              <w:rPr>
                <w:sz w:val="24"/>
              </w:rPr>
              <w:t>0,50</w:t>
            </w:r>
          </w:p>
          <w:p>
            <w:pPr>
              <w:pStyle w:val="TableParagraph"/>
              <w:spacing w:before="41"/>
              <w:ind w:left="191"/>
              <w:rPr>
                <w:sz w:val="24"/>
              </w:rPr>
            </w:pPr>
            <w:r>
              <w:rPr>
                <w:sz w:val="24"/>
              </w:rPr>
              <w:t>CLN:</w:t>
            </w:r>
            <w:r>
              <w:rPr>
                <w:spacing w:val="-5"/>
                <w:sz w:val="24"/>
              </w:rPr>
              <w:t> </w:t>
            </w:r>
            <w:r>
              <w:rPr>
                <w:sz w:val="24"/>
              </w:rPr>
              <w:t>1,00</w:t>
            </w:r>
          </w:p>
          <w:p>
            <w:pPr>
              <w:pStyle w:val="TableParagraph"/>
              <w:spacing w:before="43"/>
              <w:ind w:left="172"/>
              <w:rPr>
                <w:sz w:val="24"/>
              </w:rPr>
            </w:pPr>
            <w:r>
              <w:rPr>
                <w:sz w:val="24"/>
              </w:rPr>
              <w:t>HNK:</w:t>
            </w:r>
            <w:r>
              <w:rPr>
                <w:spacing w:val="-2"/>
                <w:sz w:val="24"/>
              </w:rPr>
              <w:t> </w:t>
            </w:r>
            <w:r>
              <w:rPr>
                <w:sz w:val="24"/>
              </w:rPr>
              <w:t>0,50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1"/>
              </w:rPr>
            </w:pPr>
          </w:p>
          <w:p>
            <w:pPr>
              <w:pStyle w:val="TableParagraph"/>
              <w:ind w:right="216"/>
              <w:jc w:val="right"/>
              <w:rPr>
                <w:sz w:val="24"/>
              </w:rPr>
            </w:pPr>
            <w:r>
              <w:rPr>
                <w:sz w:val="24"/>
              </w:rPr>
              <w:t>Thạnh Đức</w:t>
            </w:r>
          </w:p>
        </w:tc>
        <w:tc>
          <w:tcPr>
            <w:tcW w:w="1527" w:type="dxa"/>
            <w:tcBorders>
              <w:top w:val="single" w:sz="4" w:space="0" w:color="000000"/>
              <w:left w:val="single" w:sz="4" w:space="0" w:color="000000"/>
              <w:bottom w:val="single" w:sz="4" w:space="0" w:color="000000"/>
            </w:tcBorders>
          </w:tcPr>
          <w:p>
            <w:pPr>
              <w:pStyle w:val="TableParagraph"/>
              <w:spacing w:before="5"/>
              <w:rPr>
                <w:b/>
                <w:sz w:val="33"/>
              </w:rPr>
            </w:pPr>
          </w:p>
          <w:p>
            <w:pPr>
              <w:pStyle w:val="TableParagraph"/>
              <w:spacing w:line="278" w:lineRule="auto" w:before="1"/>
              <w:ind w:left="579" w:right="176" w:hanging="375"/>
              <w:rPr>
                <w:sz w:val="24"/>
              </w:rPr>
            </w:pPr>
            <w:r>
              <w:rPr>
                <w:sz w:val="24"/>
              </w:rPr>
              <w:t>Cân đối chỉ tiêu</w:t>
            </w:r>
          </w:p>
        </w:tc>
      </w:tr>
      <w:tr>
        <w:trPr>
          <w:trHeight w:val="1120" w:hRule="atLeast"/>
        </w:trPr>
        <w:tc>
          <w:tcPr>
            <w:tcW w:w="670" w:type="dxa"/>
            <w:tcBorders>
              <w:top w:val="single" w:sz="4" w:space="0" w:color="000000"/>
              <w:bottom w:val="single" w:sz="4" w:space="0" w:color="000000"/>
              <w:right w:val="single" w:sz="4" w:space="0" w:color="000000"/>
            </w:tcBorders>
          </w:tcPr>
          <w:p>
            <w:pPr>
              <w:pStyle w:val="TableParagraph"/>
              <w:spacing w:before="4"/>
              <w:rPr>
                <w:b/>
                <w:sz w:val="36"/>
              </w:rPr>
            </w:pPr>
          </w:p>
          <w:p>
            <w:pPr>
              <w:pStyle w:val="TableParagraph"/>
              <w:spacing w:before="1"/>
              <w:ind w:left="77" w:right="78"/>
              <w:jc w:val="center"/>
              <w:rPr>
                <w:sz w:val="24"/>
              </w:rPr>
            </w:pPr>
            <w:r>
              <w:rPr>
                <w:sz w:val="24"/>
              </w:rPr>
              <w:t>18</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80"/>
              <w:ind w:left="107" w:right="229"/>
              <w:rPr>
                <w:sz w:val="24"/>
              </w:rPr>
            </w:pPr>
            <w:r>
              <w:rPr>
                <w:sz w:val="24"/>
              </w:rPr>
              <w:t>Nhu cầu đất cơ sở sản xuất phi nông nghiệp tại thị trấn</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34"/>
              </w:rPr>
            </w:pPr>
          </w:p>
          <w:p>
            <w:pPr>
              <w:pStyle w:val="TableParagraph"/>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34"/>
              </w:rPr>
            </w:pPr>
          </w:p>
          <w:p>
            <w:pPr>
              <w:pStyle w:val="TableParagraph"/>
              <w:ind w:left="292" w:right="292"/>
              <w:jc w:val="center"/>
              <w:rPr>
                <w:sz w:val="24"/>
              </w:rPr>
            </w:pPr>
            <w:r>
              <w:rPr>
                <w:sz w:val="24"/>
              </w:rPr>
              <w:t>5,00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80"/>
              <w:ind w:left="187"/>
              <w:rPr>
                <w:sz w:val="24"/>
              </w:rPr>
            </w:pPr>
            <w:r>
              <w:rPr>
                <w:sz w:val="24"/>
              </w:rPr>
              <w:t>LUK:</w:t>
            </w:r>
            <w:r>
              <w:rPr>
                <w:spacing w:val="-3"/>
                <w:sz w:val="24"/>
              </w:rPr>
              <w:t> </w:t>
            </w:r>
            <w:r>
              <w:rPr>
                <w:sz w:val="24"/>
              </w:rPr>
              <w:t>0,05</w:t>
            </w:r>
          </w:p>
          <w:p>
            <w:pPr>
              <w:pStyle w:val="TableParagraph"/>
              <w:spacing w:before="39"/>
              <w:ind w:left="191"/>
              <w:rPr>
                <w:sz w:val="24"/>
              </w:rPr>
            </w:pPr>
            <w:r>
              <w:rPr>
                <w:sz w:val="24"/>
              </w:rPr>
              <w:t>CLN:</w:t>
            </w:r>
            <w:r>
              <w:rPr>
                <w:spacing w:val="-5"/>
                <w:sz w:val="24"/>
              </w:rPr>
              <w:t> </w:t>
            </w:r>
            <w:r>
              <w:rPr>
                <w:sz w:val="24"/>
              </w:rPr>
              <w:t>3,88</w:t>
            </w:r>
          </w:p>
          <w:p>
            <w:pPr>
              <w:pStyle w:val="TableParagraph"/>
              <w:spacing w:before="46"/>
              <w:ind w:left="172"/>
              <w:rPr>
                <w:sz w:val="24"/>
              </w:rPr>
            </w:pPr>
            <w:r>
              <w:rPr>
                <w:sz w:val="24"/>
              </w:rPr>
              <w:t>HNK:</w:t>
            </w:r>
            <w:r>
              <w:rPr>
                <w:spacing w:val="-2"/>
                <w:sz w:val="24"/>
              </w:rPr>
              <w:t> </w:t>
            </w:r>
            <w:r>
              <w:rPr>
                <w:sz w:val="24"/>
              </w:rPr>
              <w:t>1,07</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spacing w:before="6"/>
              <w:rPr>
                <w:b/>
                <w:sz w:val="34"/>
              </w:rPr>
            </w:pPr>
          </w:p>
          <w:p>
            <w:pPr>
              <w:pStyle w:val="TableParagraph"/>
              <w:ind w:left="379"/>
              <w:rPr>
                <w:sz w:val="24"/>
              </w:rPr>
            </w:pPr>
            <w:r>
              <w:rPr>
                <w:sz w:val="24"/>
              </w:rPr>
              <w:t>Thị trấn</w:t>
            </w:r>
          </w:p>
        </w:tc>
        <w:tc>
          <w:tcPr>
            <w:tcW w:w="1527" w:type="dxa"/>
            <w:tcBorders>
              <w:top w:val="single" w:sz="4" w:space="0" w:color="000000"/>
              <w:left w:val="single" w:sz="4" w:space="0" w:color="000000"/>
              <w:bottom w:val="single" w:sz="4" w:space="0" w:color="000000"/>
            </w:tcBorders>
          </w:tcPr>
          <w:p>
            <w:pPr>
              <w:pStyle w:val="TableParagraph"/>
              <w:spacing w:before="8"/>
              <w:rPr>
                <w:b/>
                <w:sz w:val="20"/>
              </w:rPr>
            </w:pPr>
          </w:p>
          <w:p>
            <w:pPr>
              <w:pStyle w:val="TableParagraph"/>
              <w:spacing w:line="278" w:lineRule="auto" w:before="1"/>
              <w:ind w:left="579" w:right="176" w:hanging="375"/>
              <w:rPr>
                <w:sz w:val="24"/>
              </w:rPr>
            </w:pPr>
            <w:r>
              <w:rPr>
                <w:sz w:val="24"/>
              </w:rPr>
              <w:t>Cân đối chỉ tiêu</w:t>
            </w:r>
          </w:p>
        </w:tc>
      </w:tr>
      <w:tr>
        <w:trPr>
          <w:trHeight w:val="656" w:hRule="atLeast"/>
        </w:trPr>
        <w:tc>
          <w:tcPr>
            <w:tcW w:w="670" w:type="dxa"/>
            <w:tcBorders>
              <w:top w:val="single" w:sz="4" w:space="0" w:color="000000"/>
              <w:right w:val="single" w:sz="4" w:space="0" w:color="000000"/>
            </w:tcBorders>
          </w:tcPr>
          <w:p>
            <w:pPr>
              <w:pStyle w:val="TableParagraph"/>
              <w:spacing w:before="186"/>
              <w:ind w:left="77" w:right="78"/>
              <w:jc w:val="center"/>
              <w:rPr>
                <w:sz w:val="24"/>
              </w:rPr>
            </w:pPr>
            <w:r>
              <w:rPr>
                <w:sz w:val="24"/>
              </w:rPr>
              <w:t>19</w:t>
            </w:r>
          </w:p>
        </w:tc>
        <w:tc>
          <w:tcPr>
            <w:tcW w:w="2480"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Nhu cầu đất cơ sở sản</w:t>
            </w:r>
          </w:p>
          <w:p>
            <w:pPr>
              <w:pStyle w:val="TableParagraph"/>
              <w:spacing w:before="41"/>
              <w:ind w:left="107"/>
              <w:rPr>
                <w:sz w:val="24"/>
              </w:rPr>
            </w:pPr>
            <w:r>
              <w:rPr>
                <w:sz w:val="24"/>
              </w:rPr>
              <w:t>xuất phi nông nghiệp</w:t>
            </w:r>
          </w:p>
        </w:tc>
        <w:tc>
          <w:tcPr>
            <w:tcW w:w="819" w:type="dxa"/>
            <w:tcBorders>
              <w:top w:val="single" w:sz="4" w:space="0" w:color="000000"/>
              <w:left w:val="single" w:sz="4" w:space="0" w:color="000000"/>
              <w:right w:val="single" w:sz="4" w:space="0" w:color="000000"/>
            </w:tcBorders>
          </w:tcPr>
          <w:p>
            <w:pPr>
              <w:pStyle w:val="TableParagraph"/>
              <w:spacing w:before="164"/>
              <w:ind w:left="120" w:right="113"/>
              <w:jc w:val="center"/>
              <w:rPr>
                <w:sz w:val="24"/>
              </w:rPr>
            </w:pPr>
            <w:r>
              <w:rPr>
                <w:sz w:val="24"/>
              </w:rPr>
              <w:t>SKC</w:t>
            </w:r>
          </w:p>
        </w:tc>
        <w:tc>
          <w:tcPr>
            <w:tcW w:w="1055" w:type="dxa"/>
            <w:tcBorders>
              <w:top w:val="single" w:sz="4" w:space="0" w:color="000000"/>
              <w:left w:val="single" w:sz="4" w:space="0" w:color="000000"/>
              <w:right w:val="single" w:sz="4" w:space="0" w:color="000000"/>
            </w:tcBorders>
          </w:tcPr>
          <w:p>
            <w:pPr>
              <w:pStyle w:val="TableParagraph"/>
              <w:spacing w:before="164"/>
              <w:ind w:left="292" w:right="292"/>
              <w:jc w:val="center"/>
              <w:rPr>
                <w:sz w:val="24"/>
              </w:rPr>
            </w:pPr>
            <w:r>
              <w:rPr>
                <w:sz w:val="24"/>
              </w:rPr>
              <w:t>5,20</w:t>
            </w:r>
          </w:p>
        </w:tc>
        <w:tc>
          <w:tcPr>
            <w:tcW w:w="1419" w:type="dxa"/>
            <w:tcBorders>
              <w:top w:val="single" w:sz="4" w:space="0" w:color="000000"/>
              <w:left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0,10</w:t>
            </w:r>
          </w:p>
        </w:tc>
        <w:tc>
          <w:tcPr>
            <w:tcW w:w="1530" w:type="dxa"/>
            <w:tcBorders>
              <w:top w:val="single" w:sz="4" w:space="0" w:color="000000"/>
              <w:left w:val="single" w:sz="4" w:space="0" w:color="000000"/>
              <w:right w:val="single" w:sz="4" w:space="0" w:color="000000"/>
            </w:tcBorders>
          </w:tcPr>
          <w:p>
            <w:pPr>
              <w:pStyle w:val="TableParagraph"/>
              <w:spacing w:before="164"/>
              <w:ind w:right="113"/>
              <w:jc w:val="right"/>
              <w:rPr>
                <w:sz w:val="24"/>
              </w:rPr>
            </w:pPr>
            <w:r>
              <w:rPr>
                <w:sz w:val="24"/>
              </w:rPr>
              <w:t>Thanh Phước</w:t>
            </w:r>
          </w:p>
        </w:tc>
        <w:tc>
          <w:tcPr>
            <w:tcW w:w="1527" w:type="dxa"/>
            <w:tcBorders>
              <w:top w:val="single" w:sz="4" w:space="0" w:color="000000"/>
              <w:left w:val="single" w:sz="4" w:space="0" w:color="000000"/>
              <w:bottom w:val="single" w:sz="4" w:space="0" w:color="000000"/>
            </w:tcBorders>
          </w:tcPr>
          <w:p>
            <w:pPr>
              <w:pStyle w:val="TableParagraph"/>
              <w:spacing w:before="176"/>
              <w:ind w:left="91" w:right="82"/>
              <w:jc w:val="center"/>
              <w:rPr>
                <w:sz w:val="24"/>
              </w:rPr>
            </w:pPr>
            <w:r>
              <w:rPr>
                <w:sz w:val="24"/>
              </w:rPr>
              <w:t>Cân đối chỉ</w:t>
            </w:r>
          </w:p>
        </w:tc>
      </w:tr>
    </w:tbl>
    <w:p>
      <w:pPr>
        <w:spacing w:after="0"/>
        <w:jc w:val="center"/>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530"/>
        <w:gridCol w:w="1527"/>
      </w:tblGrid>
      <w:tr>
        <w:trPr>
          <w:trHeight w:val="335"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68"/>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0"/>
              <w:ind w:left="675"/>
              <w:rPr>
                <w:b/>
                <w:sz w:val="24"/>
              </w:rPr>
            </w:pPr>
            <w:r>
              <w:rPr>
                <w:b/>
                <w:sz w:val="24"/>
              </w:rPr>
              <w:t>Tăng thêm</w:t>
            </w:r>
          </w:p>
        </w:tc>
        <w:tc>
          <w:tcPr>
            <w:tcW w:w="153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9"/>
              <w:rPr>
                <w:b/>
                <w:sz w:val="38"/>
              </w:rPr>
            </w:pPr>
          </w:p>
          <w:p>
            <w:pPr>
              <w:pStyle w:val="TableParagraph"/>
              <w:ind w:left="296"/>
              <w:rPr>
                <w:b/>
                <w:sz w:val="24"/>
              </w:rPr>
            </w:pPr>
            <w:r>
              <w:rPr>
                <w:b/>
                <w:sz w:val="24"/>
              </w:rPr>
              <w:t>Địa điểm</w:t>
            </w:r>
          </w:p>
        </w:tc>
        <w:tc>
          <w:tcPr>
            <w:tcW w:w="1527" w:type="dxa"/>
            <w:vMerge w:val="restart"/>
            <w:tcBorders>
              <w:left w:val="single" w:sz="4" w:space="0" w:color="000000"/>
              <w:bottom w:val="single" w:sz="4" w:space="0" w:color="000000"/>
            </w:tcBorders>
          </w:tcPr>
          <w:p>
            <w:pPr>
              <w:pStyle w:val="TableParagraph"/>
              <w:rPr>
                <w:b/>
                <w:sz w:val="26"/>
              </w:rPr>
            </w:pPr>
          </w:p>
          <w:p>
            <w:pPr>
              <w:pStyle w:val="TableParagraph"/>
              <w:spacing w:before="9"/>
              <w:rPr>
                <w:b/>
                <w:sz w:val="38"/>
              </w:rPr>
            </w:pPr>
          </w:p>
          <w:p>
            <w:pPr>
              <w:pStyle w:val="TableParagraph"/>
              <w:ind w:left="349"/>
              <w:rPr>
                <w:b/>
                <w:sz w:val="24"/>
              </w:rPr>
            </w:pPr>
            <w:r>
              <w:rPr>
                <w:b/>
                <w:sz w:val="24"/>
              </w:rPr>
              <w:t>Ghi chú</w:t>
            </w:r>
          </w:p>
        </w:tc>
      </w:tr>
      <w:tr>
        <w:trPr>
          <w:trHeight w:val="1420"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7"/>
              <w:ind w:left="112" w:right="105" w:hanging="4"/>
              <w:jc w:val="center"/>
              <w:rPr>
                <w:b/>
                <w:sz w:val="24"/>
              </w:rPr>
            </w:pPr>
            <w:r>
              <w:rPr>
                <w:b/>
                <w:sz w:val="24"/>
              </w:rPr>
              <w:t>Sử dụng vào loại đất (Đất hiện trạng)</w:t>
            </w:r>
          </w:p>
        </w:tc>
        <w:tc>
          <w:tcPr>
            <w:tcW w:w="1530" w:type="dxa"/>
            <w:vMerge/>
            <w:tcBorders>
              <w:top w:val="nil"/>
              <w:left w:val="single" w:sz="4" w:space="0" w:color="000000"/>
              <w:bottom w:val="single" w:sz="4" w:space="0" w:color="000000"/>
              <w:right w:val="single" w:sz="4" w:space="0" w:color="000000"/>
            </w:tcBorders>
          </w:tcPr>
          <w:p>
            <w:pPr>
              <w:rPr>
                <w:sz w:val="2"/>
                <w:szCs w:val="2"/>
              </w:rPr>
            </w:pPr>
          </w:p>
        </w:tc>
        <w:tc>
          <w:tcPr>
            <w:tcW w:w="1527" w:type="dxa"/>
            <w:vMerge/>
            <w:tcBorders>
              <w:top w:val="nil"/>
              <w:left w:val="single" w:sz="4" w:space="0" w:color="000000"/>
              <w:bottom w:val="single" w:sz="4" w:space="0" w:color="000000"/>
            </w:tcBorders>
          </w:tcPr>
          <w:p>
            <w:pPr>
              <w:rPr>
                <w:sz w:val="2"/>
                <w:szCs w:val="2"/>
              </w:rPr>
            </w:pPr>
          </w:p>
        </w:tc>
      </w:tr>
      <w:tr>
        <w:trPr>
          <w:trHeight w:val="335" w:hRule="atLeast"/>
        </w:trPr>
        <w:tc>
          <w:tcPr>
            <w:tcW w:w="670" w:type="dxa"/>
            <w:tcBorders>
              <w:top w:val="single" w:sz="4" w:space="0" w:color="000000"/>
              <w:bottom w:val="single" w:sz="4" w:space="0" w:color="000000"/>
              <w:right w:val="single" w:sz="4" w:space="0" w:color="000000"/>
            </w:tcBorders>
          </w:tcPr>
          <w:p>
            <w:pPr>
              <w:pStyle w:val="TableParagraph"/>
              <w:spacing w:before="37"/>
              <w:ind w:left="78" w:right="78"/>
              <w:jc w:val="center"/>
              <w:rPr>
                <w:sz w:val="22"/>
              </w:rPr>
            </w:pPr>
            <w:r>
              <w:rPr>
                <w:sz w:val="22"/>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37"/>
              <w:ind w:left="1078" w:right="1069"/>
              <w:jc w:val="center"/>
              <w:rPr>
                <w:sz w:val="22"/>
              </w:rPr>
            </w:pPr>
            <w:r>
              <w:rPr>
                <w:sz w:val="22"/>
              </w:rPr>
              <w:t>(2)</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spacing w:before="37"/>
              <w:ind w:left="120" w:right="112"/>
              <w:jc w:val="center"/>
              <w:rPr>
                <w:sz w:val="22"/>
              </w:rPr>
            </w:pPr>
            <w:r>
              <w:rPr>
                <w:sz w:val="22"/>
              </w:rPr>
              <w:t>(3)</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37"/>
              <w:ind w:left="292" w:right="290"/>
              <w:jc w:val="center"/>
              <w:rPr>
                <w:sz w:val="22"/>
              </w:rPr>
            </w:pPr>
            <w:r>
              <w:rPr>
                <w:sz w:val="22"/>
              </w:rPr>
              <w:t>(4)</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37"/>
              <w:ind w:left="171" w:right="166"/>
              <w:jc w:val="center"/>
              <w:rPr>
                <w:sz w:val="22"/>
              </w:rPr>
            </w:pPr>
            <w:r>
              <w:rPr>
                <w:sz w:val="22"/>
              </w:rPr>
              <w:t>(5)</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spacing w:before="37"/>
              <w:ind w:left="94" w:right="89"/>
              <w:jc w:val="center"/>
              <w:rPr>
                <w:sz w:val="22"/>
              </w:rPr>
            </w:pPr>
            <w:r>
              <w:rPr>
                <w:sz w:val="22"/>
              </w:rPr>
              <w:t>(6)</w:t>
            </w:r>
          </w:p>
        </w:tc>
        <w:tc>
          <w:tcPr>
            <w:tcW w:w="1527" w:type="dxa"/>
            <w:tcBorders>
              <w:top w:val="single" w:sz="4" w:space="0" w:color="000000"/>
              <w:left w:val="single" w:sz="4" w:space="0" w:color="000000"/>
              <w:bottom w:val="single" w:sz="4" w:space="0" w:color="000000"/>
            </w:tcBorders>
          </w:tcPr>
          <w:p>
            <w:pPr>
              <w:pStyle w:val="TableParagraph"/>
              <w:spacing w:before="37"/>
              <w:ind w:left="629"/>
              <w:rPr>
                <w:sz w:val="22"/>
              </w:rPr>
            </w:pPr>
            <w:r>
              <w:rPr>
                <w:sz w:val="22"/>
              </w:rPr>
              <w:t>(7)</w:t>
            </w:r>
          </w:p>
        </w:tc>
      </w:tr>
      <w:tr>
        <w:trPr>
          <w:trHeight w:val="654" w:hRule="atLeast"/>
        </w:trPr>
        <w:tc>
          <w:tcPr>
            <w:tcW w:w="670" w:type="dxa"/>
            <w:tcBorders>
              <w:top w:val="single" w:sz="4" w:space="0" w:color="000000"/>
              <w:bottom w:val="single" w:sz="4" w:space="0" w:color="000000"/>
              <w:right w:val="single" w:sz="4" w:space="0" w:color="000000"/>
            </w:tcBorders>
          </w:tcPr>
          <w:p>
            <w:pPr>
              <w:pStyle w:val="TableParagraph"/>
              <w:rPr>
                <w:sz w:val="24"/>
              </w:rPr>
            </w:pP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xã Thanh Phước</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72"/>
              <w:rPr>
                <w:sz w:val="24"/>
              </w:rPr>
            </w:pPr>
            <w:r>
              <w:rPr>
                <w:sz w:val="24"/>
              </w:rPr>
              <w:t>HNK:</w:t>
            </w:r>
            <w:r>
              <w:rPr>
                <w:spacing w:val="-2"/>
                <w:sz w:val="24"/>
              </w:rPr>
              <w:t> </w:t>
            </w:r>
            <w:r>
              <w:rPr>
                <w:sz w:val="24"/>
              </w:rPr>
              <w:t>2,00</w:t>
            </w:r>
          </w:p>
          <w:p>
            <w:pPr>
              <w:pStyle w:val="TableParagraph"/>
              <w:spacing w:before="43"/>
              <w:ind w:left="191"/>
              <w:rPr>
                <w:sz w:val="24"/>
              </w:rPr>
            </w:pPr>
            <w:r>
              <w:rPr>
                <w:sz w:val="24"/>
              </w:rPr>
              <w:t>CLN:</w:t>
            </w:r>
            <w:r>
              <w:rPr>
                <w:spacing w:val="-5"/>
                <w:sz w:val="24"/>
              </w:rPr>
              <w:t> </w:t>
            </w:r>
            <w:r>
              <w:rPr>
                <w:sz w:val="24"/>
              </w:rPr>
              <w:t>3,00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27" w:type="dxa"/>
            <w:tcBorders>
              <w:top w:val="single" w:sz="4" w:space="0" w:color="000000"/>
              <w:left w:val="single" w:sz="4" w:space="0" w:color="000000"/>
              <w:bottom w:val="single" w:sz="4" w:space="0" w:color="000000"/>
            </w:tcBorders>
          </w:tcPr>
          <w:p>
            <w:pPr>
              <w:pStyle w:val="TableParagraph"/>
              <w:spacing w:line="273" w:lineRule="exact"/>
              <w:ind w:left="579"/>
              <w:rPr>
                <w:sz w:val="24"/>
              </w:rPr>
            </w:pPr>
            <w:r>
              <w:rPr>
                <w:sz w:val="24"/>
              </w:rPr>
              <w:t>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4"/>
              <w:ind w:left="77" w:right="78"/>
              <w:jc w:val="center"/>
              <w:rPr>
                <w:sz w:val="24"/>
              </w:rPr>
            </w:pPr>
            <w:r>
              <w:rPr>
                <w:sz w:val="24"/>
              </w:rPr>
              <w:t>20</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74"/>
              <w:ind w:left="107" w:right="229"/>
              <w:rPr>
                <w:sz w:val="24"/>
              </w:rPr>
            </w:pPr>
            <w:r>
              <w:rPr>
                <w:sz w:val="24"/>
              </w:rPr>
              <w:t>Nhu cầu đất cơ sở sản xuất phi nông nghiệp xã Phước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left="292" w:right="292"/>
              <w:jc w:val="center"/>
              <w:rPr>
                <w:sz w:val="24"/>
              </w:rPr>
            </w:pPr>
            <w:r>
              <w:rPr>
                <w:sz w:val="24"/>
              </w:rPr>
              <w:t>2,15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0,10</w:t>
            </w:r>
          </w:p>
          <w:p>
            <w:pPr>
              <w:pStyle w:val="TableParagraph"/>
              <w:spacing w:before="42"/>
              <w:ind w:left="187"/>
              <w:rPr>
                <w:sz w:val="24"/>
              </w:rPr>
            </w:pPr>
            <w:r>
              <w:rPr>
                <w:sz w:val="24"/>
              </w:rPr>
              <w:t>LUK:</w:t>
            </w:r>
            <w:r>
              <w:rPr>
                <w:spacing w:val="-3"/>
                <w:sz w:val="24"/>
              </w:rPr>
              <w:t> </w:t>
            </w:r>
            <w:r>
              <w:rPr>
                <w:sz w:val="24"/>
              </w:rPr>
              <w:t>0,05</w:t>
            </w:r>
          </w:p>
          <w:p>
            <w:pPr>
              <w:pStyle w:val="TableParagraph"/>
              <w:spacing w:before="41"/>
              <w:ind w:left="191"/>
              <w:rPr>
                <w:sz w:val="24"/>
              </w:rPr>
            </w:pPr>
            <w:r>
              <w:rPr>
                <w:sz w:val="24"/>
              </w:rPr>
              <w:t>CLN:</w:t>
            </w:r>
            <w:r>
              <w:rPr>
                <w:spacing w:val="-3"/>
                <w:sz w:val="24"/>
              </w:rPr>
              <w:t> </w:t>
            </w:r>
            <w:r>
              <w:rPr>
                <w:sz w:val="24"/>
              </w:rPr>
              <w:t>1,00</w:t>
            </w:r>
          </w:p>
          <w:p>
            <w:pPr>
              <w:pStyle w:val="TableParagraph"/>
              <w:spacing w:before="43"/>
              <w:ind w:left="172"/>
              <w:rPr>
                <w:sz w:val="24"/>
              </w:rPr>
            </w:pPr>
            <w:r>
              <w:rPr>
                <w:sz w:val="24"/>
              </w:rPr>
              <w:t>HNK:</w:t>
            </w:r>
            <w:r>
              <w:rPr>
                <w:spacing w:val="-2"/>
                <w:sz w:val="24"/>
              </w:rPr>
              <w:t> </w:t>
            </w:r>
            <w:r>
              <w:rPr>
                <w:sz w:val="24"/>
              </w:rPr>
              <w:t>1,00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5"/>
              <w:ind w:right="114"/>
              <w:jc w:val="right"/>
              <w:rPr>
                <w:sz w:val="24"/>
              </w:rPr>
            </w:pPr>
            <w:r>
              <w:rPr>
                <w:sz w:val="24"/>
              </w:rPr>
              <w:t>Phước Thạnh</w:t>
            </w:r>
          </w:p>
        </w:tc>
        <w:tc>
          <w:tcPr>
            <w:tcW w:w="1527" w:type="dxa"/>
            <w:tcBorders>
              <w:top w:val="single" w:sz="4" w:space="0" w:color="000000"/>
              <w:left w:val="single" w:sz="4" w:space="0" w:color="000000"/>
              <w:bottom w:val="single" w:sz="4" w:space="0" w:color="000000"/>
            </w:tcBorders>
          </w:tcPr>
          <w:p>
            <w:pPr>
              <w:pStyle w:val="TableParagraph"/>
              <w:spacing w:before="11"/>
              <w:rPr>
                <w:b/>
                <w:sz w:val="28"/>
              </w:rPr>
            </w:pPr>
          </w:p>
          <w:p>
            <w:pPr>
              <w:pStyle w:val="TableParagraph"/>
              <w:spacing w:line="278" w:lineRule="auto"/>
              <w:ind w:left="579" w:right="176" w:hanging="375"/>
              <w:rPr>
                <w:sz w:val="24"/>
              </w:rPr>
            </w:pPr>
            <w:r>
              <w:rPr>
                <w:sz w:val="24"/>
              </w:rPr>
              <w:t>Cân đối chỉ 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21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74"/>
              <w:ind w:left="107" w:right="229"/>
              <w:rPr>
                <w:sz w:val="24"/>
              </w:rPr>
            </w:pPr>
            <w:r>
              <w:rPr>
                <w:sz w:val="24"/>
              </w:rPr>
              <w:t>Nhu cầu đất cơ sở sản xuất phi nông nghiệp xã Bàu Đồn</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292" w:right="292"/>
              <w:jc w:val="center"/>
              <w:rPr>
                <w:sz w:val="24"/>
              </w:rPr>
            </w:pPr>
            <w:r>
              <w:rPr>
                <w:sz w:val="24"/>
              </w:rPr>
              <w:t>3,15</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4"/>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0,05</w:t>
            </w:r>
          </w:p>
          <w:p>
            <w:pPr>
              <w:pStyle w:val="TableParagraph"/>
              <w:spacing w:before="41"/>
              <w:ind w:left="191"/>
              <w:rPr>
                <w:sz w:val="24"/>
              </w:rPr>
            </w:pPr>
            <w:r>
              <w:rPr>
                <w:sz w:val="24"/>
              </w:rPr>
              <w:t>CLN:</w:t>
            </w:r>
            <w:r>
              <w:rPr>
                <w:spacing w:val="-5"/>
                <w:sz w:val="24"/>
              </w:rPr>
              <w:t> </w:t>
            </w:r>
            <w:r>
              <w:rPr>
                <w:sz w:val="24"/>
              </w:rPr>
              <w:t>2,00</w:t>
            </w:r>
          </w:p>
          <w:p>
            <w:pPr>
              <w:pStyle w:val="TableParagraph"/>
              <w:spacing w:before="43"/>
              <w:ind w:left="172"/>
              <w:rPr>
                <w:sz w:val="24"/>
              </w:rPr>
            </w:pPr>
            <w:r>
              <w:rPr>
                <w:sz w:val="24"/>
              </w:rPr>
              <w:t>HNK:</w:t>
            </w:r>
            <w:r>
              <w:rPr>
                <w:spacing w:val="-2"/>
                <w:sz w:val="24"/>
              </w:rPr>
              <w:t> </w:t>
            </w:r>
            <w:r>
              <w:rPr>
                <w:sz w:val="24"/>
              </w:rPr>
              <w:t>1,00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331"/>
              <w:rPr>
                <w:sz w:val="24"/>
              </w:rPr>
            </w:pPr>
            <w:r>
              <w:rPr>
                <w:sz w:val="24"/>
              </w:rPr>
              <w:t>Bàu Đồn</w:t>
            </w:r>
          </w:p>
        </w:tc>
        <w:tc>
          <w:tcPr>
            <w:tcW w:w="152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spacing w:line="278" w:lineRule="auto"/>
              <w:ind w:left="579" w:right="176" w:hanging="375"/>
              <w:rPr>
                <w:sz w:val="24"/>
              </w:rPr>
            </w:pPr>
            <w:r>
              <w:rPr>
                <w:sz w:val="24"/>
              </w:rPr>
              <w:t>Cân đối chỉ tiêu</w:t>
            </w:r>
          </w:p>
        </w:tc>
      </w:tr>
      <w:tr>
        <w:trPr>
          <w:trHeight w:val="1531"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
              <w:rPr>
                <w:b/>
                <w:sz w:val="28"/>
              </w:rPr>
            </w:pPr>
          </w:p>
          <w:p>
            <w:pPr>
              <w:pStyle w:val="TableParagraph"/>
              <w:ind w:left="77" w:right="78"/>
              <w:jc w:val="center"/>
              <w:rPr>
                <w:sz w:val="24"/>
              </w:rPr>
            </w:pPr>
            <w:r>
              <w:rPr>
                <w:sz w:val="24"/>
              </w:rPr>
              <w:t>22</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26"/>
              <w:ind w:left="107" w:right="123"/>
              <w:rPr>
                <w:sz w:val="24"/>
              </w:rPr>
            </w:pPr>
            <w:r>
              <w:rPr>
                <w:sz w:val="24"/>
              </w:rPr>
              <w:t>Nhu cầu chuyển mục đích sang đất cơ sở sản xuất phi nông nghiệp xã Hiệp Thạnh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6"/>
              </w:rPr>
            </w:pPr>
          </w:p>
          <w:p>
            <w:pPr>
              <w:pStyle w:val="TableParagraph"/>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6"/>
              </w:rPr>
            </w:pPr>
          </w:p>
          <w:p>
            <w:pPr>
              <w:pStyle w:val="TableParagraph"/>
              <w:ind w:left="292" w:right="292"/>
              <w:jc w:val="center"/>
              <w:rPr>
                <w:sz w:val="24"/>
              </w:rPr>
            </w:pPr>
            <w:r>
              <w:rPr>
                <w:sz w:val="24"/>
              </w:rPr>
              <w:t>3,60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26"/>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0,50</w:t>
            </w:r>
          </w:p>
          <w:p>
            <w:pPr>
              <w:pStyle w:val="TableParagraph"/>
              <w:spacing w:before="40"/>
              <w:ind w:left="191"/>
              <w:rPr>
                <w:sz w:val="24"/>
              </w:rPr>
            </w:pPr>
            <w:r>
              <w:rPr>
                <w:sz w:val="24"/>
              </w:rPr>
              <w:t>CLN:</w:t>
            </w:r>
            <w:r>
              <w:rPr>
                <w:spacing w:val="-5"/>
                <w:sz w:val="24"/>
              </w:rPr>
              <w:t> </w:t>
            </w:r>
            <w:r>
              <w:rPr>
                <w:sz w:val="24"/>
              </w:rPr>
              <w:t>2,00</w:t>
            </w:r>
          </w:p>
          <w:p>
            <w:pPr>
              <w:pStyle w:val="TableParagraph"/>
              <w:spacing w:before="44"/>
              <w:ind w:left="172"/>
              <w:rPr>
                <w:sz w:val="24"/>
              </w:rPr>
            </w:pPr>
            <w:r>
              <w:rPr>
                <w:sz w:val="24"/>
              </w:rPr>
              <w:t>HNK:</w:t>
            </w:r>
            <w:r>
              <w:rPr>
                <w:spacing w:val="-2"/>
                <w:sz w:val="24"/>
              </w:rPr>
              <w:t> </w:t>
            </w:r>
            <w:r>
              <w:rPr>
                <w:sz w:val="24"/>
              </w:rPr>
              <w:t>1,00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6"/>
              </w:rPr>
            </w:pPr>
          </w:p>
          <w:p>
            <w:pPr>
              <w:pStyle w:val="TableParagraph"/>
              <w:ind w:right="188"/>
              <w:jc w:val="right"/>
              <w:rPr>
                <w:sz w:val="24"/>
              </w:rPr>
            </w:pPr>
            <w:r>
              <w:rPr>
                <w:sz w:val="24"/>
              </w:rPr>
              <w:t>Hiệp Thạnh</w:t>
            </w:r>
          </w:p>
        </w:tc>
        <w:tc>
          <w:tcPr>
            <w:tcW w:w="1527" w:type="dxa"/>
            <w:tcBorders>
              <w:top w:val="single" w:sz="4" w:space="0" w:color="000000"/>
              <w:left w:val="single" w:sz="4" w:space="0" w:color="000000"/>
              <w:bottom w:val="single" w:sz="4" w:space="0" w:color="000000"/>
            </w:tcBorders>
          </w:tcPr>
          <w:p>
            <w:pPr>
              <w:pStyle w:val="TableParagraph"/>
              <w:spacing w:before="8"/>
              <w:rPr>
                <w:b/>
                <w:sz w:val="38"/>
              </w:rPr>
            </w:pPr>
          </w:p>
          <w:p>
            <w:pPr>
              <w:pStyle w:val="TableParagraph"/>
              <w:spacing w:line="276" w:lineRule="auto"/>
              <w:ind w:left="579" w:right="176" w:hanging="375"/>
              <w:rPr>
                <w:sz w:val="24"/>
              </w:rPr>
            </w:pPr>
            <w:r>
              <w:rPr>
                <w:sz w:val="24"/>
              </w:rPr>
              <w:t>Cân đối chỉ tiêu</w:t>
            </w:r>
          </w:p>
        </w:tc>
      </w:tr>
      <w:tr>
        <w:trPr>
          <w:trHeight w:val="1557"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9"/>
              </w:rPr>
            </w:pPr>
          </w:p>
          <w:p>
            <w:pPr>
              <w:pStyle w:val="TableParagraph"/>
              <w:spacing w:before="1"/>
              <w:ind w:left="77" w:right="78"/>
              <w:jc w:val="center"/>
              <w:rPr>
                <w:sz w:val="24"/>
              </w:rPr>
            </w:pPr>
            <w:r>
              <w:rPr>
                <w:sz w:val="24"/>
              </w:rPr>
              <w:t>23</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40"/>
              <w:ind w:left="107" w:right="123"/>
              <w:rPr>
                <w:sz w:val="24"/>
              </w:rPr>
            </w:pPr>
            <w:r>
              <w:rPr>
                <w:sz w:val="24"/>
              </w:rPr>
              <w:t>Nhu cầu chuyển mục đích sang đất cơ sở sản xuất phi nông nghiệp xã Phước Đông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27"/>
              </w:rPr>
            </w:pPr>
          </w:p>
          <w:p>
            <w:pPr>
              <w:pStyle w:val="TableParagraph"/>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27"/>
              </w:rPr>
            </w:pPr>
          </w:p>
          <w:p>
            <w:pPr>
              <w:pStyle w:val="TableParagraph"/>
              <w:ind w:left="292" w:right="292"/>
              <w:jc w:val="center"/>
              <w:rPr>
                <w:sz w:val="24"/>
              </w:rPr>
            </w:pPr>
            <w:r>
              <w:rPr>
                <w:sz w:val="24"/>
              </w:rPr>
              <w:t>2,66</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40"/>
              <w:ind w:left="187"/>
              <w:rPr>
                <w:sz w:val="24"/>
              </w:rPr>
            </w:pPr>
            <w:r>
              <w:rPr>
                <w:sz w:val="24"/>
              </w:rPr>
              <w:t>LUK:</w:t>
            </w:r>
            <w:r>
              <w:rPr>
                <w:spacing w:val="-3"/>
                <w:sz w:val="24"/>
              </w:rPr>
              <w:t> </w:t>
            </w:r>
            <w:r>
              <w:rPr>
                <w:sz w:val="24"/>
              </w:rPr>
              <w:t>0,50</w:t>
            </w:r>
          </w:p>
          <w:p>
            <w:pPr>
              <w:pStyle w:val="TableParagraph"/>
              <w:spacing w:before="41"/>
              <w:ind w:left="191"/>
              <w:rPr>
                <w:sz w:val="24"/>
              </w:rPr>
            </w:pPr>
            <w:r>
              <w:rPr>
                <w:sz w:val="24"/>
              </w:rPr>
              <w:t>LUC:</w:t>
            </w:r>
            <w:r>
              <w:rPr>
                <w:spacing w:val="-4"/>
                <w:sz w:val="24"/>
              </w:rPr>
              <w:t> </w:t>
            </w:r>
            <w:r>
              <w:rPr>
                <w:sz w:val="24"/>
              </w:rPr>
              <w:t>0,10</w:t>
            </w:r>
          </w:p>
          <w:p>
            <w:pPr>
              <w:pStyle w:val="TableParagraph"/>
              <w:spacing w:before="41"/>
              <w:ind w:left="191"/>
              <w:rPr>
                <w:sz w:val="24"/>
              </w:rPr>
            </w:pPr>
            <w:r>
              <w:rPr>
                <w:sz w:val="24"/>
              </w:rPr>
              <w:t>CLN:</w:t>
            </w:r>
            <w:r>
              <w:rPr>
                <w:spacing w:val="-5"/>
                <w:sz w:val="24"/>
              </w:rPr>
              <w:t> </w:t>
            </w:r>
            <w:r>
              <w:rPr>
                <w:sz w:val="24"/>
              </w:rPr>
              <w:t>1,00</w:t>
            </w:r>
          </w:p>
          <w:p>
            <w:pPr>
              <w:pStyle w:val="TableParagraph"/>
              <w:spacing w:before="43"/>
              <w:ind w:left="172"/>
              <w:rPr>
                <w:sz w:val="24"/>
              </w:rPr>
            </w:pPr>
            <w:r>
              <w:rPr>
                <w:sz w:val="24"/>
              </w:rPr>
              <w:t>HNK:</w:t>
            </w:r>
            <w:r>
              <w:rPr>
                <w:spacing w:val="-2"/>
                <w:sz w:val="24"/>
              </w:rPr>
              <w:t> </w:t>
            </w:r>
            <w:r>
              <w:rPr>
                <w:sz w:val="24"/>
              </w:rPr>
              <w:t>1,06</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6"/>
              <w:rPr>
                <w:b/>
                <w:sz w:val="27"/>
              </w:rPr>
            </w:pPr>
          </w:p>
          <w:p>
            <w:pPr>
              <w:pStyle w:val="TableParagraph"/>
              <w:ind w:right="152"/>
              <w:jc w:val="right"/>
              <w:rPr>
                <w:sz w:val="24"/>
              </w:rPr>
            </w:pPr>
            <w:r>
              <w:rPr>
                <w:sz w:val="24"/>
              </w:rPr>
              <w:t>Phước Đông</w:t>
            </w:r>
          </w:p>
        </w:tc>
        <w:tc>
          <w:tcPr>
            <w:tcW w:w="1527" w:type="dxa"/>
            <w:tcBorders>
              <w:top w:val="single" w:sz="4" w:space="0" w:color="000000"/>
              <w:left w:val="single" w:sz="4" w:space="0" w:color="000000"/>
              <w:bottom w:val="single" w:sz="4" w:space="0" w:color="000000"/>
            </w:tcBorders>
          </w:tcPr>
          <w:p>
            <w:pPr>
              <w:pStyle w:val="TableParagraph"/>
              <w:rPr>
                <w:b/>
                <w:sz w:val="26"/>
              </w:rPr>
            </w:pPr>
          </w:p>
          <w:p>
            <w:pPr>
              <w:pStyle w:val="TableParagraph"/>
              <w:spacing w:line="278" w:lineRule="auto" w:before="158"/>
              <w:ind w:left="579" w:right="176" w:hanging="375"/>
              <w:rPr>
                <w:sz w:val="24"/>
              </w:rPr>
            </w:pPr>
            <w:r>
              <w:rPr>
                <w:sz w:val="24"/>
              </w:rPr>
              <w:t>Cân đối chỉ 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24</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3"/>
              <w:rPr>
                <w:sz w:val="24"/>
              </w:rPr>
            </w:pPr>
            <w:r>
              <w:rPr>
                <w:sz w:val="24"/>
              </w:rPr>
              <w:t>Nhu cầu chuyển mục đích sang đất cơ sở sản xuất phi nông nghiệp xã Phước Trạch</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292" w:right="292"/>
              <w:jc w:val="center"/>
              <w:rPr>
                <w:sz w:val="24"/>
              </w:rPr>
            </w:pPr>
            <w:r>
              <w:rPr>
                <w:sz w:val="24"/>
              </w:rPr>
              <w:t>1,60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0,50</w:t>
            </w:r>
          </w:p>
          <w:p>
            <w:pPr>
              <w:pStyle w:val="TableParagraph"/>
              <w:spacing w:before="41"/>
              <w:ind w:left="191"/>
              <w:rPr>
                <w:sz w:val="24"/>
              </w:rPr>
            </w:pPr>
            <w:r>
              <w:rPr>
                <w:sz w:val="24"/>
              </w:rPr>
              <w:t>CLN:</w:t>
            </w:r>
            <w:r>
              <w:rPr>
                <w:spacing w:val="-5"/>
                <w:sz w:val="24"/>
              </w:rPr>
              <w:t> </w:t>
            </w:r>
            <w:r>
              <w:rPr>
                <w:sz w:val="24"/>
              </w:rPr>
              <w:t>0,50</w:t>
            </w:r>
          </w:p>
          <w:p>
            <w:pPr>
              <w:pStyle w:val="TableParagraph"/>
              <w:spacing w:before="44"/>
              <w:ind w:left="172"/>
              <w:rPr>
                <w:sz w:val="24"/>
              </w:rPr>
            </w:pPr>
            <w:r>
              <w:rPr>
                <w:sz w:val="24"/>
              </w:rPr>
              <w:t>HNK:</w:t>
            </w:r>
            <w:r>
              <w:rPr>
                <w:spacing w:val="-2"/>
                <w:sz w:val="24"/>
              </w:rPr>
              <w:t> </w:t>
            </w:r>
            <w:r>
              <w:rPr>
                <w:sz w:val="24"/>
              </w:rPr>
              <w:t>0,50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41"/>
              <w:jc w:val="right"/>
              <w:rPr>
                <w:sz w:val="24"/>
              </w:rPr>
            </w:pPr>
            <w:r>
              <w:rPr>
                <w:sz w:val="24"/>
              </w:rPr>
              <w:t>Phước Trạch</w:t>
            </w:r>
          </w:p>
        </w:tc>
        <w:tc>
          <w:tcPr>
            <w:tcW w:w="152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spacing w:line="278" w:lineRule="auto"/>
              <w:ind w:left="579" w:right="176" w:hanging="375"/>
              <w:rPr>
                <w:sz w:val="24"/>
              </w:rPr>
            </w:pPr>
            <w:r>
              <w:rPr>
                <w:sz w:val="24"/>
              </w:rPr>
              <w:t>Cân đối chỉ tiêu</w:t>
            </w: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25</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3"/>
              <w:rPr>
                <w:sz w:val="24"/>
              </w:rPr>
            </w:pPr>
            <w:r>
              <w:rPr>
                <w:sz w:val="24"/>
              </w:rPr>
              <w:t>Nhu cầu chuyển mục đích sang đất cơ sở sản xuất phi nông nghiệp xã Cẩm Giang</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120" w:right="113"/>
              <w:jc w:val="center"/>
              <w:rPr>
                <w:sz w:val="24"/>
              </w:rPr>
            </w:pPr>
            <w:r>
              <w:rPr>
                <w:sz w:val="24"/>
              </w:rPr>
              <w:t>SKC</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left="292" w:right="292"/>
              <w:jc w:val="center"/>
              <w:rPr>
                <w:sz w:val="24"/>
              </w:rPr>
            </w:pPr>
            <w:r>
              <w:rPr>
                <w:sz w:val="24"/>
              </w:rPr>
              <w:t>2,10</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0,10</w:t>
            </w:r>
          </w:p>
          <w:p>
            <w:pPr>
              <w:pStyle w:val="TableParagraph"/>
              <w:spacing w:before="41"/>
              <w:ind w:left="187"/>
              <w:rPr>
                <w:sz w:val="24"/>
              </w:rPr>
            </w:pPr>
            <w:r>
              <w:rPr>
                <w:sz w:val="24"/>
              </w:rPr>
              <w:t>LUK:</w:t>
            </w:r>
            <w:r>
              <w:rPr>
                <w:spacing w:val="-3"/>
                <w:sz w:val="24"/>
              </w:rPr>
              <w:t> </w:t>
            </w:r>
            <w:r>
              <w:rPr>
                <w:sz w:val="24"/>
              </w:rPr>
              <w:t>0,20</w:t>
            </w:r>
          </w:p>
          <w:p>
            <w:pPr>
              <w:pStyle w:val="TableParagraph"/>
              <w:spacing w:before="41"/>
              <w:ind w:left="191"/>
              <w:rPr>
                <w:sz w:val="24"/>
              </w:rPr>
            </w:pPr>
            <w:r>
              <w:rPr>
                <w:sz w:val="24"/>
              </w:rPr>
              <w:t>CLN:</w:t>
            </w:r>
            <w:r>
              <w:rPr>
                <w:spacing w:val="-5"/>
                <w:sz w:val="24"/>
              </w:rPr>
              <w:t> </w:t>
            </w:r>
            <w:r>
              <w:rPr>
                <w:sz w:val="24"/>
              </w:rPr>
              <w:t>1,00</w:t>
            </w:r>
          </w:p>
          <w:p>
            <w:pPr>
              <w:pStyle w:val="TableParagraph"/>
              <w:spacing w:before="43"/>
              <w:ind w:left="172"/>
              <w:rPr>
                <w:sz w:val="24"/>
              </w:rPr>
            </w:pPr>
            <w:r>
              <w:rPr>
                <w:sz w:val="24"/>
              </w:rPr>
              <w:t>HNK:</w:t>
            </w:r>
            <w:r>
              <w:rPr>
                <w:spacing w:val="-2"/>
                <w:sz w:val="24"/>
              </w:rPr>
              <w:t> </w:t>
            </w:r>
            <w:r>
              <w:rPr>
                <w:sz w:val="24"/>
              </w:rPr>
              <w:t>0,80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2"/>
              <w:ind w:right="207"/>
              <w:jc w:val="right"/>
              <w:rPr>
                <w:sz w:val="24"/>
              </w:rPr>
            </w:pPr>
            <w:r>
              <w:rPr>
                <w:sz w:val="24"/>
              </w:rPr>
              <w:t>Cẩm Giang</w:t>
            </w:r>
          </w:p>
        </w:tc>
        <w:tc>
          <w:tcPr>
            <w:tcW w:w="152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spacing w:line="278" w:lineRule="auto"/>
              <w:ind w:left="579" w:right="176" w:hanging="375"/>
              <w:rPr>
                <w:sz w:val="24"/>
              </w:rPr>
            </w:pPr>
            <w:r>
              <w:rPr>
                <w:sz w:val="24"/>
              </w:rPr>
              <w:t>Cân đối chỉ tiêu</w:t>
            </w:r>
          </w:p>
        </w:tc>
      </w:tr>
      <w:tr>
        <w:trPr>
          <w:trHeight w:val="1309" w:hRule="atLeast"/>
        </w:trPr>
        <w:tc>
          <w:tcPr>
            <w:tcW w:w="670" w:type="dxa"/>
            <w:tcBorders>
              <w:top w:val="single" w:sz="4" w:space="0" w:color="000000"/>
              <w:right w:val="single" w:sz="4" w:space="0" w:color="000000"/>
            </w:tcBorders>
          </w:tcPr>
          <w:p>
            <w:pPr>
              <w:pStyle w:val="TableParagraph"/>
              <w:rPr>
                <w:b/>
                <w:sz w:val="26"/>
              </w:rPr>
            </w:pPr>
          </w:p>
          <w:p>
            <w:pPr>
              <w:pStyle w:val="TableParagraph"/>
              <w:spacing w:before="213"/>
              <w:ind w:left="77" w:right="78"/>
              <w:jc w:val="center"/>
              <w:rPr>
                <w:sz w:val="24"/>
              </w:rPr>
            </w:pPr>
            <w:r>
              <w:rPr>
                <w:sz w:val="24"/>
              </w:rPr>
              <w:t>26</w:t>
            </w:r>
          </w:p>
        </w:tc>
        <w:tc>
          <w:tcPr>
            <w:tcW w:w="2480" w:type="dxa"/>
            <w:tcBorders>
              <w:top w:val="single" w:sz="4" w:space="0" w:color="000000"/>
              <w:left w:val="single" w:sz="4" w:space="0" w:color="000000"/>
              <w:right w:val="single" w:sz="4" w:space="0" w:color="000000"/>
            </w:tcBorders>
          </w:tcPr>
          <w:p>
            <w:pPr>
              <w:pStyle w:val="TableParagraph"/>
              <w:spacing w:line="276" w:lineRule="auto" w:before="174"/>
              <w:ind w:left="107" w:right="229"/>
              <w:rPr>
                <w:sz w:val="24"/>
              </w:rPr>
            </w:pPr>
            <w:r>
              <w:rPr>
                <w:sz w:val="24"/>
              </w:rPr>
              <w:t>Nhu cầu đất cơ sở sản xuất phi nông nghiệp xã Thạnh Đức</w:t>
            </w:r>
          </w:p>
        </w:tc>
        <w:tc>
          <w:tcPr>
            <w:tcW w:w="819" w:type="dxa"/>
            <w:tcBorders>
              <w:top w:val="single" w:sz="4" w:space="0" w:color="000000"/>
              <w:left w:val="single" w:sz="4" w:space="0" w:color="000000"/>
              <w:right w:val="single" w:sz="4" w:space="0" w:color="000000"/>
            </w:tcBorders>
          </w:tcPr>
          <w:p>
            <w:pPr>
              <w:pStyle w:val="TableParagraph"/>
              <w:rPr>
                <w:b/>
                <w:sz w:val="26"/>
              </w:rPr>
            </w:pPr>
          </w:p>
          <w:p>
            <w:pPr>
              <w:pStyle w:val="TableParagraph"/>
              <w:spacing w:before="192"/>
              <w:ind w:left="120" w:right="113"/>
              <w:jc w:val="center"/>
              <w:rPr>
                <w:sz w:val="24"/>
              </w:rPr>
            </w:pPr>
            <w:r>
              <w:rPr>
                <w:sz w:val="24"/>
              </w:rPr>
              <w:t>SKC</w:t>
            </w:r>
          </w:p>
        </w:tc>
        <w:tc>
          <w:tcPr>
            <w:tcW w:w="1055" w:type="dxa"/>
            <w:tcBorders>
              <w:top w:val="single" w:sz="4" w:space="0" w:color="000000"/>
              <w:left w:val="single" w:sz="4" w:space="0" w:color="000000"/>
              <w:right w:val="single" w:sz="4" w:space="0" w:color="000000"/>
            </w:tcBorders>
          </w:tcPr>
          <w:p>
            <w:pPr>
              <w:pStyle w:val="TableParagraph"/>
              <w:rPr>
                <w:b/>
                <w:sz w:val="26"/>
              </w:rPr>
            </w:pPr>
          </w:p>
          <w:p>
            <w:pPr>
              <w:pStyle w:val="TableParagraph"/>
              <w:spacing w:before="192"/>
              <w:ind w:left="292" w:right="292"/>
              <w:jc w:val="center"/>
              <w:rPr>
                <w:sz w:val="24"/>
              </w:rPr>
            </w:pPr>
            <w:r>
              <w:rPr>
                <w:sz w:val="24"/>
              </w:rPr>
              <w:t>5,62</w:t>
            </w:r>
          </w:p>
        </w:tc>
        <w:tc>
          <w:tcPr>
            <w:tcW w:w="1419" w:type="dxa"/>
            <w:tcBorders>
              <w:top w:val="single" w:sz="4" w:space="0" w:color="000000"/>
              <w:left w:val="single" w:sz="4" w:space="0" w:color="000000"/>
              <w:right w:val="single" w:sz="4" w:space="0" w:color="000000"/>
            </w:tcBorders>
          </w:tcPr>
          <w:p>
            <w:pPr>
              <w:pStyle w:val="TableParagraph"/>
              <w:spacing w:before="15"/>
              <w:ind w:left="191"/>
              <w:rPr>
                <w:sz w:val="24"/>
              </w:rPr>
            </w:pPr>
            <w:r>
              <w:rPr>
                <w:sz w:val="24"/>
              </w:rPr>
              <w:t>LUC:</w:t>
            </w:r>
            <w:r>
              <w:rPr>
                <w:spacing w:val="-4"/>
                <w:sz w:val="24"/>
              </w:rPr>
              <w:t> </w:t>
            </w:r>
            <w:r>
              <w:rPr>
                <w:sz w:val="24"/>
              </w:rPr>
              <w:t>0,05</w:t>
            </w:r>
          </w:p>
          <w:p>
            <w:pPr>
              <w:pStyle w:val="TableParagraph"/>
              <w:spacing w:before="39"/>
              <w:ind w:left="187"/>
              <w:rPr>
                <w:sz w:val="24"/>
              </w:rPr>
            </w:pPr>
            <w:r>
              <w:rPr>
                <w:sz w:val="24"/>
              </w:rPr>
              <w:t>LUK:</w:t>
            </w:r>
            <w:r>
              <w:rPr>
                <w:spacing w:val="-3"/>
                <w:sz w:val="24"/>
              </w:rPr>
              <w:t> </w:t>
            </w:r>
            <w:r>
              <w:rPr>
                <w:sz w:val="24"/>
              </w:rPr>
              <w:t>1,49</w:t>
            </w:r>
          </w:p>
          <w:p>
            <w:pPr>
              <w:pStyle w:val="TableParagraph"/>
              <w:spacing w:before="43"/>
              <w:ind w:left="172"/>
              <w:rPr>
                <w:sz w:val="24"/>
              </w:rPr>
            </w:pPr>
            <w:r>
              <w:rPr>
                <w:sz w:val="24"/>
              </w:rPr>
              <w:t>HNK:</w:t>
            </w:r>
            <w:r>
              <w:rPr>
                <w:spacing w:val="-2"/>
                <w:sz w:val="24"/>
              </w:rPr>
              <w:t> </w:t>
            </w:r>
            <w:r>
              <w:rPr>
                <w:sz w:val="24"/>
              </w:rPr>
              <w:t>2,62</w:t>
            </w:r>
          </w:p>
          <w:p>
            <w:pPr>
              <w:pStyle w:val="TableParagraph"/>
              <w:spacing w:before="43"/>
              <w:ind w:left="191"/>
              <w:rPr>
                <w:sz w:val="24"/>
              </w:rPr>
            </w:pPr>
            <w:r>
              <w:rPr>
                <w:sz w:val="24"/>
              </w:rPr>
              <w:t>CLN:</w:t>
            </w:r>
            <w:r>
              <w:rPr>
                <w:spacing w:val="-5"/>
                <w:sz w:val="24"/>
              </w:rPr>
              <w:t> </w:t>
            </w:r>
            <w:r>
              <w:rPr>
                <w:sz w:val="24"/>
              </w:rPr>
              <w:t>1,46</w:t>
            </w:r>
          </w:p>
        </w:tc>
        <w:tc>
          <w:tcPr>
            <w:tcW w:w="1530" w:type="dxa"/>
            <w:tcBorders>
              <w:top w:val="single" w:sz="4" w:space="0" w:color="000000"/>
              <w:left w:val="single" w:sz="4" w:space="0" w:color="000000"/>
              <w:right w:val="single" w:sz="4" w:space="0" w:color="000000"/>
            </w:tcBorders>
          </w:tcPr>
          <w:p>
            <w:pPr>
              <w:pStyle w:val="TableParagraph"/>
              <w:rPr>
                <w:b/>
                <w:sz w:val="26"/>
              </w:rPr>
            </w:pPr>
          </w:p>
          <w:p>
            <w:pPr>
              <w:pStyle w:val="TableParagraph"/>
              <w:spacing w:before="192"/>
              <w:ind w:right="216"/>
              <w:jc w:val="right"/>
              <w:rPr>
                <w:sz w:val="24"/>
              </w:rPr>
            </w:pPr>
            <w:r>
              <w:rPr>
                <w:sz w:val="24"/>
              </w:rPr>
              <w:t>Thạnh Đức</w:t>
            </w:r>
          </w:p>
        </w:tc>
        <w:tc>
          <w:tcPr>
            <w:tcW w:w="1527" w:type="dxa"/>
            <w:tcBorders>
              <w:top w:val="single" w:sz="4" w:space="0" w:color="000000"/>
              <w:left w:val="single" w:sz="4" w:space="0" w:color="000000"/>
              <w:bottom w:val="single" w:sz="4" w:space="0" w:color="000000"/>
            </w:tcBorders>
          </w:tcPr>
          <w:p>
            <w:pPr>
              <w:pStyle w:val="TableParagraph"/>
              <w:spacing w:before="10"/>
              <w:rPr>
                <w:b/>
                <w:sz w:val="28"/>
              </w:rPr>
            </w:pPr>
          </w:p>
          <w:p>
            <w:pPr>
              <w:pStyle w:val="TableParagraph"/>
              <w:spacing w:line="278" w:lineRule="auto"/>
              <w:ind w:left="579" w:right="176" w:hanging="375"/>
              <w:rPr>
                <w:sz w:val="24"/>
              </w:rPr>
            </w:pPr>
            <w:r>
              <w:rPr>
                <w:sz w:val="24"/>
              </w:rPr>
              <w:t>Cân đối chỉ tiêu</w:t>
            </w:r>
          </w:p>
        </w:tc>
      </w:tr>
    </w:tbl>
    <w:p>
      <w:pPr>
        <w:pStyle w:val="BodyText"/>
        <w:spacing w:line="29" w:lineRule="exact" w:before="0"/>
        <w:ind w:left="8560" w:firstLine="0"/>
        <w:jc w:val="left"/>
        <w:rPr>
          <w:sz w:val="2"/>
        </w:rPr>
      </w:pPr>
      <w:r>
        <w:rPr>
          <w:position w:val="0"/>
          <w:sz w:val="2"/>
        </w:rPr>
        <w:pict>
          <v:group style="width:75.9pt;height:1.45pt;mso-position-horizontal-relative:char;mso-position-vertical-relative:line" coordorigin="0,0" coordsize="1518,29">
            <v:line style="position:absolute" from="0,24" to="1488,24" stroked="true" strokeweight=".48004pt" strokecolor="#000000">
              <v:stroke dashstyle="solid"/>
            </v:line>
            <v:rect style="position:absolute;left:1507;top:0;width:10;height:29" filled="true" fillcolor="#000000" stroked="false">
              <v:fill type="solid"/>
            </v:rect>
            <v:rect style="position:absolute;left:1488;top:19;width:29;height:10" filled="true" fillcolor="#000000" stroked="false">
              <v:fill type="solid"/>
            </v:rect>
          </v:group>
        </w:pict>
      </w:r>
      <w:r>
        <w:rPr>
          <w:position w:val="0"/>
          <w:sz w:val="2"/>
        </w:rPr>
      </w:r>
    </w:p>
    <w:p>
      <w:pPr>
        <w:pStyle w:val="Heading1"/>
        <w:numPr>
          <w:ilvl w:val="1"/>
          <w:numId w:val="85"/>
        </w:numPr>
        <w:tabs>
          <w:tab w:pos="1892" w:val="left" w:leader="none"/>
        </w:tabs>
        <w:spacing w:line="240" w:lineRule="auto" w:before="98" w:after="0"/>
        <w:ind w:left="1891" w:right="0" w:hanging="493"/>
        <w:jc w:val="left"/>
      </w:pPr>
      <w:bookmarkStart w:name="_bookmark156" w:id="219"/>
      <w:bookmarkEnd w:id="219"/>
      <w:r>
        <w:rPr>
          <w:b w:val="0"/>
        </w:rPr>
      </w:r>
      <w:bookmarkStart w:name="_bookmark156" w:id="220"/>
      <w:bookmarkEnd w:id="220"/>
      <w:r>
        <w:rPr/>
        <w:t>T</w:t>
      </w:r>
      <w:r>
        <w:rPr/>
        <w:t>ổng hợp, cân đối chỉ tiêu sử dụng</w:t>
      </w:r>
      <w:r>
        <w:rPr>
          <w:spacing w:val="-2"/>
        </w:rPr>
        <w:t> </w:t>
      </w:r>
      <w:r>
        <w:rPr/>
        <w:t>đất</w:t>
      </w:r>
    </w:p>
    <w:p>
      <w:pPr>
        <w:spacing w:after="0" w:line="240" w:lineRule="auto"/>
        <w:jc w:val="left"/>
        <w:sectPr>
          <w:pgSz w:w="11910" w:h="16850"/>
          <w:pgMar w:header="725" w:footer="788" w:top="1300" w:bottom="980" w:left="1020" w:right="280"/>
        </w:sectPr>
      </w:pPr>
    </w:p>
    <w:p>
      <w:pPr>
        <w:pStyle w:val="BodyText"/>
        <w:spacing w:line="288" w:lineRule="auto" w:before="113"/>
        <w:ind w:right="562"/>
      </w:pPr>
      <w:r>
        <w:rPr/>
        <w:pict>
          <v:group style="position:absolute;margin-left:511.540009pt;margin-top:761.639954pt;width:57.9pt;height:1.45pt;mso-position-horizontal-relative:page;mso-position-vertical-relative:page;z-index:251675648" coordorigin="10231,15233" coordsize="1158,29">
            <v:line style="position:absolute" from="10231,15257" to="11359,15257" stroked="true" strokeweight=".47998pt" strokecolor="#000000">
              <v:stroke dashstyle="solid"/>
            </v:line>
            <v:shape style="position:absolute;left:11359;top:15232;width:29;height:29" coordorigin="11359,15233" coordsize="29,29" path="m11388,15233l11378,15233,11378,15252,11359,15252,11359,15262,11378,15262,11388,15262,11388,15252,11388,15233e" filled="true" fillcolor="#000000" stroked="false">
              <v:path arrowok="t"/>
              <v:fill type="solid"/>
            </v:shape>
            <w10:wrap type="none"/>
          </v:group>
        </w:pict>
      </w:r>
      <w:r>
        <w:rPr/>
        <w:t>Trên cơ sở tổng hợp và cân đối nhu cầu sử dụng đất của các ngành, lĩnh vực và nhu cầu sử dụng đất của các xã và thị trấn, chỉ tiêu sử dụng đất năm 2025 của huyện Gò Dầu như sau:</w:t>
      </w:r>
    </w:p>
    <w:p>
      <w:pPr>
        <w:pStyle w:val="Heading1"/>
        <w:ind w:left="1591"/>
      </w:pPr>
      <w:bookmarkStart w:name="_bookmark157" w:id="221"/>
      <w:bookmarkEnd w:id="221"/>
      <w:r>
        <w:rPr>
          <w:b w:val="0"/>
        </w:rPr>
      </w:r>
      <w:r>
        <w:rPr/>
        <w:t>Bảng 81: Cân đối chỉ tiêu sử dụng đất năm 2025 huyện Gò Dầu</w:t>
      </w:r>
    </w:p>
    <w:p>
      <w:pPr>
        <w:spacing w:before="181"/>
        <w:ind w:left="155" w:right="568" w:firstLine="0"/>
        <w:jc w:val="right"/>
        <w:rPr>
          <w:i/>
          <w:sz w:val="24"/>
        </w:rPr>
      </w:pPr>
      <w:r>
        <w:rPr/>
        <w:pict>
          <v:group style="position:absolute;margin-left:78.863998pt;margin-top:25.773098pt;width:44.3pt;height:1.6pt;mso-position-horizontal-relative:page;mso-position-vertical-relative:paragraph;z-index:251674624" coordorigin="1577,515" coordsize="886,32">
            <v:shape style="position:absolute;left:1577;top:515;width:29;height:32" coordorigin="1577,515" coordsize="29,32" path="m1606,515l1587,515,1577,515,1577,525,1577,547,1587,547,1587,525,1606,525,1606,515e" filled="true" fillcolor="#000000" stroked="false">
              <v:path arrowok="t"/>
              <v:fill type="solid"/>
            </v:shape>
            <v:line style="position:absolute" from="1606,520" to="2463,520" stroked="true" strokeweight=".48001pt" strokecolor="#000000">
              <v:stroke dashstyle="solid"/>
            </v:line>
            <w10:wrap type="none"/>
          </v:group>
        </w:pict>
      </w:r>
      <w:r>
        <w:rPr>
          <w:i/>
          <w:sz w:val="24"/>
        </w:rPr>
        <w:t>Đơn vị tính: ha</w:t>
      </w:r>
    </w:p>
    <w:p>
      <w:pPr>
        <w:pStyle w:val="BodyText"/>
        <w:spacing w:before="10"/>
        <w:ind w:left="0" w:firstLine="0"/>
        <w:jc w:val="left"/>
        <w:rPr>
          <w:i/>
          <w:sz w:val="5"/>
        </w:rPr>
      </w:pPr>
    </w:p>
    <w:tbl>
      <w:tblPr>
        <w:tblW w:w="0" w:type="auto"/>
        <w:jc w:val="left"/>
        <w:tblInd w:w="5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632" w:hRule="atLeast"/>
        </w:trPr>
        <w:tc>
          <w:tcPr>
            <w:tcW w:w="876" w:type="dxa"/>
            <w:vMerge w:val="restart"/>
            <w:tcBorders>
              <w:left w:val="double" w:sz="1" w:space="0" w:color="000000"/>
            </w:tcBorders>
          </w:tcPr>
          <w:p>
            <w:pPr>
              <w:pStyle w:val="TableParagraph"/>
              <w:rPr>
                <w:i/>
                <w:sz w:val="26"/>
              </w:rPr>
            </w:pPr>
          </w:p>
          <w:p>
            <w:pPr>
              <w:pStyle w:val="TableParagraph"/>
              <w:spacing w:before="1"/>
              <w:rPr>
                <w:i/>
                <w:sz w:val="27"/>
              </w:rPr>
            </w:pPr>
          </w:p>
          <w:p>
            <w:pPr>
              <w:pStyle w:val="TableParagraph"/>
              <w:ind w:left="268"/>
              <w:rPr>
                <w:b/>
                <w:sz w:val="24"/>
              </w:rPr>
            </w:pPr>
            <w:r>
              <w:rPr>
                <w:b/>
                <w:sz w:val="24"/>
              </w:rPr>
              <w:t>TT</w:t>
            </w:r>
          </w:p>
        </w:tc>
        <w:tc>
          <w:tcPr>
            <w:tcW w:w="2494" w:type="dxa"/>
            <w:vMerge w:val="restart"/>
            <w:tcBorders>
              <w:top w:val="double" w:sz="1" w:space="0" w:color="000000"/>
            </w:tcBorders>
          </w:tcPr>
          <w:p>
            <w:pPr>
              <w:pStyle w:val="TableParagraph"/>
              <w:rPr>
                <w:i/>
                <w:sz w:val="26"/>
              </w:rPr>
            </w:pPr>
          </w:p>
          <w:p>
            <w:pPr>
              <w:pStyle w:val="TableParagraph"/>
              <w:spacing w:before="153"/>
              <w:ind w:left="814" w:right="808"/>
              <w:jc w:val="center"/>
              <w:rPr>
                <w:b/>
                <w:sz w:val="24"/>
              </w:rPr>
            </w:pPr>
            <w:r>
              <w:rPr>
                <w:b/>
                <w:sz w:val="24"/>
              </w:rPr>
              <w:t>Chỉ tiêu</w:t>
            </w:r>
          </w:p>
        </w:tc>
        <w:tc>
          <w:tcPr>
            <w:tcW w:w="849" w:type="dxa"/>
            <w:vMerge w:val="restart"/>
            <w:tcBorders>
              <w:top w:val="double" w:sz="1" w:space="0" w:color="000000"/>
            </w:tcBorders>
          </w:tcPr>
          <w:p>
            <w:pPr>
              <w:pStyle w:val="TableParagraph"/>
              <w:rPr>
                <w:i/>
                <w:sz w:val="26"/>
              </w:rPr>
            </w:pPr>
          </w:p>
          <w:p>
            <w:pPr>
              <w:pStyle w:val="TableParagraph"/>
              <w:spacing w:before="153"/>
              <w:ind w:left="251"/>
              <w:rPr>
                <w:b/>
                <w:sz w:val="24"/>
              </w:rPr>
            </w:pPr>
            <w:r>
              <w:rPr>
                <w:b/>
                <w:sz w:val="24"/>
              </w:rPr>
              <w:t>Mã</w:t>
            </w:r>
          </w:p>
        </w:tc>
        <w:tc>
          <w:tcPr>
            <w:tcW w:w="2268" w:type="dxa"/>
            <w:gridSpan w:val="2"/>
            <w:tcBorders>
              <w:top w:val="double" w:sz="1" w:space="0" w:color="000000"/>
            </w:tcBorders>
          </w:tcPr>
          <w:p>
            <w:pPr>
              <w:pStyle w:val="TableParagraph"/>
              <w:spacing w:before="41"/>
              <w:ind w:left="754" w:right="289" w:hanging="432"/>
              <w:rPr>
                <w:b/>
                <w:sz w:val="24"/>
              </w:rPr>
            </w:pPr>
            <w:r>
              <w:rPr>
                <w:b/>
                <w:sz w:val="24"/>
              </w:rPr>
              <w:t>Hiện trạng năm 2024(*)</w:t>
            </w:r>
          </w:p>
        </w:tc>
        <w:tc>
          <w:tcPr>
            <w:tcW w:w="2126" w:type="dxa"/>
            <w:gridSpan w:val="2"/>
            <w:tcBorders>
              <w:top w:val="double" w:sz="1" w:space="0" w:color="000000"/>
            </w:tcBorders>
          </w:tcPr>
          <w:p>
            <w:pPr>
              <w:pStyle w:val="TableParagraph"/>
              <w:spacing w:before="41"/>
              <w:ind w:left="371" w:right="111" w:hanging="231"/>
              <w:rPr>
                <w:b/>
                <w:sz w:val="24"/>
              </w:rPr>
            </w:pPr>
            <w:r>
              <w:rPr>
                <w:b/>
                <w:sz w:val="24"/>
              </w:rPr>
              <w:t>Kế hoạch sử dụng đất năm 2025</w:t>
            </w:r>
          </w:p>
        </w:tc>
        <w:tc>
          <w:tcPr>
            <w:tcW w:w="1166" w:type="dxa"/>
            <w:vMerge w:val="restart"/>
            <w:tcBorders>
              <w:top w:val="double" w:sz="1" w:space="0" w:color="000000"/>
              <w:right w:val="double" w:sz="1" w:space="0" w:color="000000"/>
            </w:tcBorders>
          </w:tcPr>
          <w:p>
            <w:pPr>
              <w:pStyle w:val="TableParagraph"/>
              <w:spacing w:line="256" w:lineRule="auto" w:before="159"/>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22"/>
              <w:ind w:left="161" w:right="139"/>
              <w:jc w:val="center"/>
              <w:rPr>
                <w:b/>
                <w:sz w:val="24"/>
              </w:rPr>
            </w:pPr>
            <w:r>
              <w:rPr>
                <w:b/>
                <w:sz w:val="24"/>
              </w:rPr>
              <w:t>giảm</w:t>
            </w:r>
            <w:r>
              <w:rPr>
                <w:b/>
                <w:spacing w:val="-2"/>
                <w:sz w:val="24"/>
              </w:rPr>
              <w:t> </w:t>
            </w:r>
            <w:r>
              <w:rPr>
                <w:b/>
                <w:sz w:val="24"/>
              </w:rPr>
              <w:t>(-)</w:t>
            </w:r>
          </w:p>
        </w:tc>
      </w:tr>
      <w:tr>
        <w:trPr>
          <w:trHeight w:val="859" w:hRule="atLeast"/>
        </w:trPr>
        <w:tc>
          <w:tcPr>
            <w:tcW w:w="876" w:type="dxa"/>
            <w:vMerge/>
            <w:tcBorders>
              <w:top w:val="nil"/>
              <w:left w:val="double" w:sz="1" w:space="0" w:color="000000"/>
            </w:tcBorders>
          </w:tcPr>
          <w:p>
            <w:pPr>
              <w:rPr>
                <w:sz w:val="2"/>
                <w:szCs w:val="2"/>
              </w:rPr>
            </w:pPr>
          </w:p>
        </w:tc>
        <w:tc>
          <w:tcPr>
            <w:tcW w:w="2494" w:type="dxa"/>
            <w:vMerge/>
            <w:tcBorders>
              <w:top w:val="nil"/>
            </w:tcBorders>
          </w:tcPr>
          <w:p>
            <w:pPr>
              <w:rPr>
                <w:sz w:val="2"/>
                <w:szCs w:val="2"/>
              </w:rPr>
            </w:pPr>
          </w:p>
        </w:tc>
        <w:tc>
          <w:tcPr>
            <w:tcW w:w="849" w:type="dxa"/>
            <w:vMerge/>
            <w:tcBorders>
              <w:top w:val="nil"/>
            </w:tcBorders>
          </w:tcPr>
          <w:p>
            <w:pPr>
              <w:rPr>
                <w:sz w:val="2"/>
                <w:szCs w:val="2"/>
              </w:rPr>
            </w:pPr>
          </w:p>
        </w:tc>
        <w:tc>
          <w:tcPr>
            <w:tcW w:w="1277" w:type="dxa"/>
          </w:tcPr>
          <w:p>
            <w:pPr>
              <w:pStyle w:val="TableParagraph"/>
              <w:spacing w:line="242" w:lineRule="auto" w:before="8"/>
              <w:ind w:left="257" w:hanging="82"/>
              <w:rPr>
                <w:b/>
                <w:sz w:val="24"/>
              </w:rPr>
            </w:pPr>
            <w:r>
              <w:rPr>
                <w:b/>
                <w:sz w:val="24"/>
              </w:rPr>
              <w:t>Diện </w:t>
            </w:r>
            <w:r>
              <w:rPr>
                <w:b/>
                <w:spacing w:val="-5"/>
                <w:sz w:val="24"/>
              </w:rPr>
              <w:t>tích </w:t>
            </w:r>
            <w:r>
              <w:rPr>
                <w:b/>
                <w:sz w:val="24"/>
              </w:rPr>
              <w:t>đầu kỳ,</w:t>
            </w:r>
          </w:p>
          <w:p>
            <w:pPr>
              <w:pStyle w:val="TableParagraph"/>
              <w:spacing w:line="266" w:lineRule="exact" w:before="7"/>
              <w:ind w:left="142"/>
              <w:rPr>
                <w:b/>
                <w:sz w:val="24"/>
              </w:rPr>
            </w:pPr>
            <w:r>
              <w:rPr>
                <w:b/>
                <w:sz w:val="24"/>
              </w:rPr>
              <w:t>năm</w:t>
            </w:r>
            <w:r>
              <w:rPr>
                <w:b/>
                <w:spacing w:val="-4"/>
                <w:sz w:val="24"/>
              </w:rPr>
              <w:t> </w:t>
            </w:r>
            <w:r>
              <w:rPr>
                <w:b/>
                <w:sz w:val="24"/>
              </w:rPr>
              <w:t>2025</w:t>
            </w:r>
          </w:p>
        </w:tc>
        <w:tc>
          <w:tcPr>
            <w:tcW w:w="991" w:type="dxa"/>
          </w:tcPr>
          <w:p>
            <w:pPr>
              <w:pStyle w:val="TableParagraph"/>
              <w:spacing w:before="152"/>
              <w:ind w:left="293" w:right="105" w:hanging="164"/>
              <w:rPr>
                <w:b/>
                <w:sz w:val="24"/>
              </w:rPr>
            </w:pPr>
            <w:r>
              <w:rPr>
                <w:b/>
                <w:sz w:val="24"/>
              </w:rPr>
              <w:t>Cơ cấu (%)</w:t>
            </w:r>
          </w:p>
        </w:tc>
        <w:tc>
          <w:tcPr>
            <w:tcW w:w="1277" w:type="dxa"/>
          </w:tcPr>
          <w:p>
            <w:pPr>
              <w:pStyle w:val="TableParagraph"/>
              <w:spacing w:line="242" w:lineRule="auto" w:before="8"/>
              <w:ind w:left="238" w:right="145" w:hanging="63"/>
              <w:rPr>
                <w:b/>
                <w:sz w:val="24"/>
              </w:rPr>
            </w:pPr>
            <w:r>
              <w:rPr>
                <w:b/>
                <w:sz w:val="24"/>
              </w:rPr>
              <w:t>Diện tích cuối kỳ,</w:t>
            </w:r>
          </w:p>
          <w:p>
            <w:pPr>
              <w:pStyle w:val="TableParagraph"/>
              <w:spacing w:line="266" w:lineRule="exact" w:before="7"/>
              <w:ind w:left="142"/>
              <w:rPr>
                <w:b/>
                <w:sz w:val="24"/>
              </w:rPr>
            </w:pPr>
            <w:r>
              <w:rPr>
                <w:b/>
                <w:sz w:val="24"/>
              </w:rPr>
              <w:t>năm 2025</w:t>
            </w:r>
          </w:p>
        </w:tc>
        <w:tc>
          <w:tcPr>
            <w:tcW w:w="849" w:type="dxa"/>
          </w:tcPr>
          <w:p>
            <w:pPr>
              <w:pStyle w:val="TableParagraph"/>
              <w:spacing w:before="15"/>
              <w:ind w:left="243" w:right="216" w:firstLine="26"/>
              <w:rPr>
                <w:b/>
                <w:sz w:val="24"/>
              </w:rPr>
            </w:pPr>
            <w:r>
              <w:rPr>
                <w:b/>
                <w:sz w:val="24"/>
              </w:rPr>
              <w:t>Cơ cấu</w:t>
            </w:r>
          </w:p>
          <w:p>
            <w:pPr>
              <w:pStyle w:val="TableParagraph"/>
              <w:spacing w:line="271" w:lineRule="exact" w:before="1"/>
              <w:ind w:left="222"/>
              <w:rPr>
                <w:b/>
                <w:sz w:val="24"/>
              </w:rPr>
            </w:pPr>
            <w:r>
              <w:rPr>
                <w:b/>
                <w:sz w:val="24"/>
              </w:rPr>
              <w:t>(%)</w:t>
            </w:r>
          </w:p>
        </w:tc>
        <w:tc>
          <w:tcPr>
            <w:tcW w:w="1166" w:type="dxa"/>
            <w:vMerge/>
            <w:tcBorders>
              <w:top w:val="nil"/>
              <w:right w:val="double" w:sz="1" w:space="0" w:color="000000"/>
            </w:tcBorders>
          </w:tcPr>
          <w:p>
            <w:pPr>
              <w:rPr>
                <w:sz w:val="2"/>
                <w:szCs w:val="2"/>
              </w:rPr>
            </w:pPr>
          </w:p>
        </w:tc>
      </w:tr>
      <w:tr>
        <w:trPr>
          <w:trHeight w:val="402" w:hRule="atLeast"/>
        </w:trPr>
        <w:tc>
          <w:tcPr>
            <w:tcW w:w="876" w:type="dxa"/>
            <w:tcBorders>
              <w:left w:val="double" w:sz="1" w:space="0" w:color="000000"/>
            </w:tcBorders>
          </w:tcPr>
          <w:p>
            <w:pPr>
              <w:pStyle w:val="TableParagraph"/>
              <w:spacing w:before="86"/>
              <w:ind w:left="108" w:right="108"/>
              <w:jc w:val="center"/>
              <w:rPr>
                <w:b/>
                <w:sz w:val="20"/>
              </w:rPr>
            </w:pPr>
            <w:r>
              <w:rPr>
                <w:b/>
                <w:sz w:val="20"/>
              </w:rPr>
              <w:t>(1)</w:t>
            </w:r>
          </w:p>
        </w:tc>
        <w:tc>
          <w:tcPr>
            <w:tcW w:w="2494" w:type="dxa"/>
          </w:tcPr>
          <w:p>
            <w:pPr>
              <w:pStyle w:val="TableParagraph"/>
              <w:spacing w:before="72"/>
              <w:ind w:left="814" w:right="803"/>
              <w:jc w:val="center"/>
              <w:rPr>
                <w:b/>
                <w:sz w:val="20"/>
              </w:rPr>
            </w:pPr>
            <w:r>
              <w:rPr>
                <w:b/>
                <w:sz w:val="20"/>
              </w:rPr>
              <w:t>(2)</w:t>
            </w:r>
          </w:p>
        </w:tc>
        <w:tc>
          <w:tcPr>
            <w:tcW w:w="849" w:type="dxa"/>
          </w:tcPr>
          <w:p>
            <w:pPr>
              <w:pStyle w:val="TableParagraph"/>
              <w:spacing w:before="86"/>
              <w:ind w:left="136" w:right="127"/>
              <w:jc w:val="center"/>
              <w:rPr>
                <w:b/>
                <w:sz w:val="20"/>
              </w:rPr>
            </w:pPr>
            <w:r>
              <w:rPr>
                <w:b/>
                <w:sz w:val="20"/>
              </w:rPr>
              <w:t>(3)</w:t>
            </w:r>
          </w:p>
        </w:tc>
        <w:tc>
          <w:tcPr>
            <w:tcW w:w="1277" w:type="dxa"/>
          </w:tcPr>
          <w:p>
            <w:pPr>
              <w:pStyle w:val="TableParagraph"/>
              <w:spacing w:before="86"/>
              <w:ind w:left="501" w:right="491"/>
              <w:jc w:val="center"/>
              <w:rPr>
                <w:b/>
                <w:sz w:val="20"/>
              </w:rPr>
            </w:pPr>
            <w:r>
              <w:rPr>
                <w:b/>
                <w:sz w:val="20"/>
              </w:rPr>
              <w:t>(4)</w:t>
            </w:r>
          </w:p>
        </w:tc>
        <w:tc>
          <w:tcPr>
            <w:tcW w:w="991" w:type="dxa"/>
          </w:tcPr>
          <w:p>
            <w:pPr>
              <w:pStyle w:val="TableParagraph"/>
              <w:spacing w:before="86"/>
              <w:ind w:left="357" w:right="350"/>
              <w:jc w:val="center"/>
              <w:rPr>
                <w:b/>
                <w:sz w:val="20"/>
              </w:rPr>
            </w:pPr>
            <w:r>
              <w:rPr>
                <w:b/>
                <w:sz w:val="20"/>
              </w:rPr>
              <w:t>(5)</w:t>
            </w:r>
          </w:p>
        </w:tc>
        <w:tc>
          <w:tcPr>
            <w:tcW w:w="1277" w:type="dxa"/>
          </w:tcPr>
          <w:p>
            <w:pPr>
              <w:pStyle w:val="TableParagraph"/>
              <w:spacing w:before="86"/>
              <w:ind w:left="501" w:right="490"/>
              <w:jc w:val="center"/>
              <w:rPr>
                <w:b/>
                <w:sz w:val="20"/>
              </w:rPr>
            </w:pPr>
            <w:r>
              <w:rPr>
                <w:b/>
                <w:sz w:val="20"/>
              </w:rPr>
              <w:t>(6)</w:t>
            </w:r>
          </w:p>
        </w:tc>
        <w:tc>
          <w:tcPr>
            <w:tcW w:w="849" w:type="dxa"/>
          </w:tcPr>
          <w:p>
            <w:pPr>
              <w:pStyle w:val="TableParagraph"/>
              <w:spacing w:before="86"/>
              <w:ind w:left="135" w:right="128"/>
              <w:jc w:val="center"/>
              <w:rPr>
                <w:b/>
                <w:sz w:val="20"/>
              </w:rPr>
            </w:pPr>
            <w:r>
              <w:rPr>
                <w:b/>
                <w:sz w:val="20"/>
              </w:rPr>
              <w:t>(7)</w:t>
            </w:r>
          </w:p>
        </w:tc>
        <w:tc>
          <w:tcPr>
            <w:tcW w:w="1166" w:type="dxa"/>
            <w:tcBorders>
              <w:right w:val="double" w:sz="1" w:space="0" w:color="000000"/>
            </w:tcBorders>
          </w:tcPr>
          <w:p>
            <w:pPr>
              <w:pStyle w:val="TableParagraph"/>
              <w:spacing w:before="86"/>
              <w:ind w:right="115"/>
              <w:jc w:val="right"/>
              <w:rPr>
                <w:b/>
                <w:sz w:val="20"/>
              </w:rPr>
            </w:pPr>
            <w:r>
              <w:rPr>
                <w:b/>
                <w:w w:val="95"/>
                <w:sz w:val="20"/>
              </w:rPr>
              <w:t>(8)=(6)-(4)</w:t>
            </w:r>
          </w:p>
        </w:tc>
      </w:tr>
      <w:tr>
        <w:trPr>
          <w:trHeight w:val="673" w:hRule="atLeast"/>
        </w:trPr>
        <w:tc>
          <w:tcPr>
            <w:tcW w:w="876" w:type="dxa"/>
            <w:tcBorders>
              <w:left w:val="double" w:sz="1" w:space="0" w:color="000000"/>
            </w:tcBorders>
          </w:tcPr>
          <w:p>
            <w:pPr>
              <w:pStyle w:val="TableParagraph"/>
              <w:rPr>
                <w:sz w:val="24"/>
              </w:rPr>
            </w:pPr>
          </w:p>
        </w:tc>
        <w:tc>
          <w:tcPr>
            <w:tcW w:w="2494" w:type="dxa"/>
          </w:tcPr>
          <w:p>
            <w:pPr>
              <w:pStyle w:val="TableParagraph"/>
              <w:spacing w:before="20"/>
              <w:ind w:left="107"/>
              <w:rPr>
                <w:b/>
                <w:sz w:val="24"/>
              </w:rPr>
            </w:pPr>
            <w:r>
              <w:rPr>
                <w:b/>
                <w:sz w:val="24"/>
              </w:rPr>
              <w:t>TỔNG DIỆN TÍCH</w:t>
            </w:r>
          </w:p>
          <w:p>
            <w:pPr>
              <w:pStyle w:val="TableParagraph"/>
              <w:spacing w:before="41"/>
              <w:ind w:left="107"/>
              <w:rPr>
                <w:b/>
                <w:sz w:val="24"/>
              </w:rPr>
            </w:pPr>
            <w:r>
              <w:rPr>
                <w:b/>
                <w:sz w:val="24"/>
              </w:rPr>
              <w:t>ĐẤT TỰ NHIÊN</w:t>
            </w:r>
          </w:p>
        </w:tc>
        <w:tc>
          <w:tcPr>
            <w:tcW w:w="849" w:type="dxa"/>
          </w:tcPr>
          <w:p>
            <w:pPr>
              <w:pStyle w:val="TableParagraph"/>
              <w:rPr>
                <w:sz w:val="24"/>
              </w:rPr>
            </w:pPr>
          </w:p>
        </w:tc>
        <w:tc>
          <w:tcPr>
            <w:tcW w:w="1277" w:type="dxa"/>
          </w:tcPr>
          <w:p>
            <w:pPr>
              <w:pStyle w:val="TableParagraph"/>
              <w:spacing w:before="200"/>
              <w:ind w:right="95"/>
              <w:jc w:val="right"/>
              <w:rPr>
                <w:b/>
                <w:sz w:val="24"/>
              </w:rPr>
            </w:pPr>
            <w:r>
              <w:rPr>
                <w:b/>
                <w:sz w:val="24"/>
              </w:rPr>
              <w:t>25.995,75</w:t>
            </w:r>
          </w:p>
        </w:tc>
        <w:tc>
          <w:tcPr>
            <w:tcW w:w="991" w:type="dxa"/>
          </w:tcPr>
          <w:p>
            <w:pPr>
              <w:pStyle w:val="TableParagraph"/>
              <w:spacing w:before="179"/>
              <w:ind w:right="97"/>
              <w:jc w:val="right"/>
              <w:rPr>
                <w:b/>
                <w:sz w:val="24"/>
              </w:rPr>
            </w:pPr>
            <w:r>
              <w:rPr>
                <w:b/>
                <w:sz w:val="24"/>
              </w:rPr>
              <w:t>100,00</w:t>
            </w:r>
          </w:p>
        </w:tc>
        <w:tc>
          <w:tcPr>
            <w:tcW w:w="1277" w:type="dxa"/>
          </w:tcPr>
          <w:p>
            <w:pPr>
              <w:pStyle w:val="TableParagraph"/>
              <w:spacing w:before="200"/>
              <w:ind w:right="95"/>
              <w:jc w:val="right"/>
              <w:rPr>
                <w:b/>
                <w:sz w:val="24"/>
              </w:rPr>
            </w:pPr>
            <w:r>
              <w:rPr>
                <w:b/>
                <w:sz w:val="24"/>
              </w:rPr>
              <w:t>25.995,75</w:t>
            </w:r>
          </w:p>
        </w:tc>
        <w:tc>
          <w:tcPr>
            <w:tcW w:w="849" w:type="dxa"/>
          </w:tcPr>
          <w:p>
            <w:pPr>
              <w:pStyle w:val="TableParagraph"/>
              <w:rPr>
                <w:sz w:val="24"/>
              </w:rPr>
            </w:pPr>
          </w:p>
        </w:tc>
        <w:tc>
          <w:tcPr>
            <w:tcW w:w="1166" w:type="dxa"/>
            <w:tcBorders>
              <w:right w:val="double" w:sz="1" w:space="0" w:color="000000"/>
            </w:tcBorders>
          </w:tcPr>
          <w:p>
            <w:pPr>
              <w:pStyle w:val="TableParagraph"/>
              <w:rPr>
                <w:sz w:val="24"/>
              </w:rPr>
            </w:pPr>
          </w:p>
        </w:tc>
      </w:tr>
      <w:tr>
        <w:trPr>
          <w:trHeight w:val="402" w:hRule="atLeast"/>
        </w:trPr>
        <w:tc>
          <w:tcPr>
            <w:tcW w:w="876" w:type="dxa"/>
            <w:tcBorders>
              <w:left w:val="double" w:sz="1" w:space="0" w:color="000000"/>
            </w:tcBorders>
          </w:tcPr>
          <w:p>
            <w:pPr>
              <w:pStyle w:val="TableParagraph"/>
              <w:spacing w:before="42"/>
              <w:jc w:val="center"/>
              <w:rPr>
                <w:b/>
                <w:sz w:val="24"/>
              </w:rPr>
            </w:pPr>
            <w:r>
              <w:rPr>
                <w:b/>
                <w:sz w:val="24"/>
              </w:rPr>
              <w:t>1</w:t>
            </w:r>
          </w:p>
        </w:tc>
        <w:tc>
          <w:tcPr>
            <w:tcW w:w="2494" w:type="dxa"/>
          </w:tcPr>
          <w:p>
            <w:pPr>
              <w:pStyle w:val="TableParagraph"/>
              <w:spacing w:before="42"/>
              <w:ind w:left="107"/>
              <w:rPr>
                <w:b/>
                <w:sz w:val="24"/>
              </w:rPr>
            </w:pPr>
            <w:r>
              <w:rPr>
                <w:b/>
                <w:sz w:val="24"/>
              </w:rPr>
              <w:t>Đất nông nghiệp</w:t>
            </w:r>
          </w:p>
        </w:tc>
        <w:tc>
          <w:tcPr>
            <w:tcW w:w="849" w:type="dxa"/>
          </w:tcPr>
          <w:p>
            <w:pPr>
              <w:pStyle w:val="TableParagraph"/>
              <w:spacing w:before="42"/>
              <w:ind w:left="136" w:right="126"/>
              <w:jc w:val="center"/>
              <w:rPr>
                <w:b/>
                <w:sz w:val="24"/>
              </w:rPr>
            </w:pPr>
            <w:r>
              <w:rPr>
                <w:b/>
                <w:sz w:val="24"/>
              </w:rPr>
              <w:t>NNP</w:t>
            </w:r>
          </w:p>
        </w:tc>
        <w:tc>
          <w:tcPr>
            <w:tcW w:w="1277" w:type="dxa"/>
          </w:tcPr>
          <w:p>
            <w:pPr>
              <w:pStyle w:val="TableParagraph"/>
              <w:spacing w:before="42"/>
              <w:ind w:right="95"/>
              <w:jc w:val="right"/>
              <w:rPr>
                <w:b/>
                <w:sz w:val="24"/>
              </w:rPr>
            </w:pPr>
            <w:r>
              <w:rPr>
                <w:b/>
                <w:sz w:val="24"/>
              </w:rPr>
              <w:t>21.266,44</w:t>
            </w:r>
          </w:p>
        </w:tc>
        <w:tc>
          <w:tcPr>
            <w:tcW w:w="991" w:type="dxa"/>
          </w:tcPr>
          <w:p>
            <w:pPr>
              <w:pStyle w:val="TableParagraph"/>
              <w:spacing w:before="42"/>
              <w:ind w:right="97"/>
              <w:jc w:val="right"/>
              <w:rPr>
                <w:b/>
                <w:sz w:val="24"/>
              </w:rPr>
            </w:pPr>
            <w:r>
              <w:rPr>
                <w:b/>
                <w:sz w:val="24"/>
              </w:rPr>
              <w:t>81,81</w:t>
            </w:r>
          </w:p>
        </w:tc>
        <w:tc>
          <w:tcPr>
            <w:tcW w:w="1277" w:type="dxa"/>
          </w:tcPr>
          <w:p>
            <w:pPr>
              <w:pStyle w:val="TableParagraph"/>
              <w:spacing w:before="42"/>
              <w:ind w:right="95"/>
              <w:jc w:val="right"/>
              <w:rPr>
                <w:b/>
                <w:sz w:val="24"/>
              </w:rPr>
            </w:pPr>
            <w:r>
              <w:rPr>
                <w:b/>
                <w:sz w:val="24"/>
              </w:rPr>
              <w:t>20.459,15</w:t>
            </w:r>
          </w:p>
        </w:tc>
        <w:tc>
          <w:tcPr>
            <w:tcW w:w="849" w:type="dxa"/>
          </w:tcPr>
          <w:p>
            <w:pPr>
              <w:pStyle w:val="TableParagraph"/>
              <w:spacing w:before="42"/>
              <w:ind w:right="96"/>
              <w:jc w:val="right"/>
              <w:rPr>
                <w:b/>
                <w:sz w:val="24"/>
              </w:rPr>
            </w:pPr>
            <w:r>
              <w:rPr>
                <w:b/>
                <w:sz w:val="24"/>
              </w:rPr>
              <w:t>78,70</w:t>
            </w:r>
          </w:p>
        </w:tc>
        <w:tc>
          <w:tcPr>
            <w:tcW w:w="1166" w:type="dxa"/>
            <w:tcBorders>
              <w:right w:val="double" w:sz="1" w:space="0" w:color="000000"/>
            </w:tcBorders>
          </w:tcPr>
          <w:p>
            <w:pPr>
              <w:pStyle w:val="TableParagraph"/>
              <w:spacing w:before="63"/>
              <w:ind w:right="81"/>
              <w:jc w:val="right"/>
              <w:rPr>
                <w:b/>
                <w:sz w:val="24"/>
              </w:rPr>
            </w:pPr>
            <w:r>
              <w:rPr>
                <w:b/>
                <w:sz w:val="24"/>
              </w:rPr>
              <w:t>-807,29</w:t>
            </w:r>
          </w:p>
        </w:tc>
      </w:tr>
      <w:tr>
        <w:trPr>
          <w:trHeight w:val="400" w:hRule="atLeast"/>
        </w:trPr>
        <w:tc>
          <w:tcPr>
            <w:tcW w:w="876" w:type="dxa"/>
            <w:tcBorders>
              <w:left w:val="double" w:sz="1" w:space="0" w:color="000000"/>
            </w:tcBorders>
          </w:tcPr>
          <w:p>
            <w:pPr>
              <w:pStyle w:val="TableParagraph"/>
              <w:spacing w:before="37"/>
              <w:ind w:left="108" w:right="108"/>
              <w:jc w:val="center"/>
              <w:rPr>
                <w:sz w:val="24"/>
              </w:rPr>
            </w:pPr>
            <w:r>
              <w:rPr>
                <w:sz w:val="24"/>
              </w:rPr>
              <w:t>1.1</w:t>
            </w:r>
          </w:p>
        </w:tc>
        <w:tc>
          <w:tcPr>
            <w:tcW w:w="2494" w:type="dxa"/>
          </w:tcPr>
          <w:p>
            <w:pPr>
              <w:pStyle w:val="TableParagraph"/>
              <w:spacing w:before="37"/>
              <w:ind w:left="107"/>
              <w:rPr>
                <w:sz w:val="24"/>
              </w:rPr>
            </w:pPr>
            <w:r>
              <w:rPr>
                <w:sz w:val="24"/>
              </w:rPr>
              <w:t>Đất trồng lúa</w:t>
            </w:r>
          </w:p>
        </w:tc>
        <w:tc>
          <w:tcPr>
            <w:tcW w:w="849" w:type="dxa"/>
          </w:tcPr>
          <w:p>
            <w:pPr>
              <w:pStyle w:val="TableParagraph"/>
              <w:spacing w:before="37"/>
              <w:ind w:left="136" w:right="128"/>
              <w:jc w:val="center"/>
              <w:rPr>
                <w:sz w:val="24"/>
              </w:rPr>
            </w:pPr>
            <w:r>
              <w:rPr>
                <w:sz w:val="24"/>
              </w:rPr>
              <w:t>LUA</w:t>
            </w:r>
          </w:p>
        </w:tc>
        <w:tc>
          <w:tcPr>
            <w:tcW w:w="1277" w:type="dxa"/>
          </w:tcPr>
          <w:p>
            <w:pPr>
              <w:pStyle w:val="TableParagraph"/>
              <w:spacing w:before="37"/>
              <w:ind w:right="95"/>
              <w:jc w:val="right"/>
              <w:rPr>
                <w:sz w:val="24"/>
              </w:rPr>
            </w:pPr>
            <w:r>
              <w:rPr>
                <w:sz w:val="24"/>
              </w:rPr>
              <w:t>5.004,31</w:t>
            </w:r>
          </w:p>
        </w:tc>
        <w:tc>
          <w:tcPr>
            <w:tcW w:w="991" w:type="dxa"/>
          </w:tcPr>
          <w:p>
            <w:pPr>
              <w:pStyle w:val="TableParagraph"/>
              <w:spacing w:before="37"/>
              <w:ind w:right="97"/>
              <w:jc w:val="right"/>
              <w:rPr>
                <w:sz w:val="24"/>
              </w:rPr>
            </w:pPr>
            <w:r>
              <w:rPr>
                <w:sz w:val="24"/>
              </w:rPr>
              <w:t>19,25</w:t>
            </w:r>
          </w:p>
        </w:tc>
        <w:tc>
          <w:tcPr>
            <w:tcW w:w="1277" w:type="dxa"/>
          </w:tcPr>
          <w:p>
            <w:pPr>
              <w:pStyle w:val="TableParagraph"/>
              <w:spacing w:before="37"/>
              <w:ind w:right="94"/>
              <w:jc w:val="right"/>
              <w:rPr>
                <w:sz w:val="24"/>
              </w:rPr>
            </w:pPr>
            <w:r>
              <w:rPr>
                <w:sz w:val="24"/>
              </w:rPr>
              <w:t>4.835,47</w:t>
            </w:r>
          </w:p>
        </w:tc>
        <w:tc>
          <w:tcPr>
            <w:tcW w:w="849" w:type="dxa"/>
          </w:tcPr>
          <w:p>
            <w:pPr>
              <w:pStyle w:val="TableParagraph"/>
              <w:spacing w:before="37"/>
              <w:ind w:right="96"/>
              <w:jc w:val="right"/>
              <w:rPr>
                <w:sz w:val="24"/>
              </w:rPr>
            </w:pPr>
            <w:r>
              <w:rPr>
                <w:sz w:val="24"/>
              </w:rPr>
              <w:t>18,60</w:t>
            </w:r>
          </w:p>
        </w:tc>
        <w:tc>
          <w:tcPr>
            <w:tcW w:w="1166" w:type="dxa"/>
            <w:tcBorders>
              <w:right w:val="double" w:sz="1" w:space="0" w:color="000000"/>
            </w:tcBorders>
          </w:tcPr>
          <w:p>
            <w:pPr>
              <w:pStyle w:val="TableParagraph"/>
              <w:spacing w:before="37"/>
              <w:ind w:right="81"/>
              <w:jc w:val="right"/>
              <w:rPr>
                <w:sz w:val="24"/>
              </w:rPr>
            </w:pPr>
            <w:r>
              <w:rPr>
                <w:sz w:val="24"/>
              </w:rPr>
              <w:t>-168,85</w:t>
            </w:r>
          </w:p>
        </w:tc>
      </w:tr>
      <w:tr>
        <w:trPr>
          <w:trHeight w:val="402" w:hRule="atLeast"/>
        </w:trPr>
        <w:tc>
          <w:tcPr>
            <w:tcW w:w="876" w:type="dxa"/>
            <w:tcBorders>
              <w:left w:val="double" w:sz="1" w:space="0" w:color="000000"/>
            </w:tcBorders>
          </w:tcPr>
          <w:p>
            <w:pPr>
              <w:pStyle w:val="TableParagraph"/>
              <w:spacing w:before="39"/>
              <w:ind w:left="108" w:right="108"/>
              <w:jc w:val="center"/>
              <w:rPr>
                <w:sz w:val="24"/>
              </w:rPr>
            </w:pPr>
            <w:r>
              <w:rPr>
                <w:sz w:val="24"/>
              </w:rPr>
              <w:t>1.1.1</w:t>
            </w:r>
          </w:p>
        </w:tc>
        <w:tc>
          <w:tcPr>
            <w:tcW w:w="2494" w:type="dxa"/>
          </w:tcPr>
          <w:p>
            <w:pPr>
              <w:pStyle w:val="TableParagraph"/>
              <w:spacing w:before="39"/>
              <w:ind w:left="107"/>
              <w:rPr>
                <w:sz w:val="24"/>
              </w:rPr>
            </w:pPr>
            <w:r>
              <w:rPr>
                <w:sz w:val="24"/>
              </w:rPr>
              <w:t>Đất chuyên trồng lúa</w:t>
            </w:r>
          </w:p>
        </w:tc>
        <w:tc>
          <w:tcPr>
            <w:tcW w:w="849" w:type="dxa"/>
          </w:tcPr>
          <w:p>
            <w:pPr>
              <w:pStyle w:val="TableParagraph"/>
              <w:spacing w:before="39"/>
              <w:ind w:left="135" w:right="128"/>
              <w:jc w:val="center"/>
              <w:rPr>
                <w:sz w:val="24"/>
              </w:rPr>
            </w:pPr>
            <w:r>
              <w:rPr>
                <w:sz w:val="24"/>
              </w:rPr>
              <w:t>LUC</w:t>
            </w:r>
          </w:p>
        </w:tc>
        <w:tc>
          <w:tcPr>
            <w:tcW w:w="1277" w:type="dxa"/>
          </w:tcPr>
          <w:p>
            <w:pPr>
              <w:pStyle w:val="TableParagraph"/>
              <w:spacing w:before="39"/>
              <w:ind w:right="95"/>
              <w:jc w:val="right"/>
              <w:rPr>
                <w:sz w:val="24"/>
              </w:rPr>
            </w:pPr>
            <w:r>
              <w:rPr>
                <w:sz w:val="24"/>
              </w:rPr>
              <w:t>4.762,03</w:t>
            </w:r>
          </w:p>
        </w:tc>
        <w:tc>
          <w:tcPr>
            <w:tcW w:w="991" w:type="dxa"/>
          </w:tcPr>
          <w:p>
            <w:pPr>
              <w:pStyle w:val="TableParagraph"/>
              <w:spacing w:before="39"/>
              <w:ind w:right="97"/>
              <w:jc w:val="right"/>
              <w:rPr>
                <w:sz w:val="24"/>
              </w:rPr>
            </w:pPr>
            <w:r>
              <w:rPr>
                <w:sz w:val="24"/>
              </w:rPr>
              <w:t>18,32</w:t>
            </w:r>
          </w:p>
        </w:tc>
        <w:tc>
          <w:tcPr>
            <w:tcW w:w="1277" w:type="dxa"/>
          </w:tcPr>
          <w:p>
            <w:pPr>
              <w:pStyle w:val="TableParagraph"/>
              <w:spacing w:before="39"/>
              <w:ind w:right="94"/>
              <w:jc w:val="right"/>
              <w:rPr>
                <w:sz w:val="24"/>
              </w:rPr>
            </w:pPr>
            <w:r>
              <w:rPr>
                <w:sz w:val="24"/>
              </w:rPr>
              <w:t>4.606,78</w:t>
            </w:r>
          </w:p>
        </w:tc>
        <w:tc>
          <w:tcPr>
            <w:tcW w:w="849" w:type="dxa"/>
          </w:tcPr>
          <w:p>
            <w:pPr>
              <w:pStyle w:val="TableParagraph"/>
              <w:spacing w:before="39"/>
              <w:ind w:right="96"/>
              <w:jc w:val="right"/>
              <w:rPr>
                <w:sz w:val="24"/>
              </w:rPr>
            </w:pPr>
            <w:r>
              <w:rPr>
                <w:sz w:val="24"/>
              </w:rPr>
              <w:t>17,72</w:t>
            </w:r>
          </w:p>
        </w:tc>
        <w:tc>
          <w:tcPr>
            <w:tcW w:w="1166" w:type="dxa"/>
            <w:tcBorders>
              <w:right w:val="double" w:sz="1" w:space="0" w:color="000000"/>
            </w:tcBorders>
          </w:tcPr>
          <w:p>
            <w:pPr>
              <w:pStyle w:val="TableParagraph"/>
              <w:spacing w:before="39"/>
              <w:ind w:right="81"/>
              <w:jc w:val="right"/>
              <w:rPr>
                <w:sz w:val="24"/>
              </w:rPr>
            </w:pPr>
            <w:r>
              <w:rPr>
                <w:sz w:val="24"/>
              </w:rPr>
              <w:t>-155,24</w:t>
            </w:r>
          </w:p>
        </w:tc>
      </w:tr>
      <w:tr>
        <w:trPr>
          <w:trHeight w:val="402" w:hRule="atLeast"/>
        </w:trPr>
        <w:tc>
          <w:tcPr>
            <w:tcW w:w="876" w:type="dxa"/>
            <w:tcBorders>
              <w:left w:val="double" w:sz="1" w:space="0" w:color="000000"/>
            </w:tcBorders>
          </w:tcPr>
          <w:p>
            <w:pPr>
              <w:pStyle w:val="TableParagraph"/>
              <w:spacing w:before="37"/>
              <w:ind w:left="108" w:right="108"/>
              <w:jc w:val="center"/>
              <w:rPr>
                <w:sz w:val="24"/>
              </w:rPr>
            </w:pPr>
            <w:r>
              <w:rPr>
                <w:sz w:val="24"/>
              </w:rPr>
              <w:t>1.1.2</w:t>
            </w:r>
          </w:p>
        </w:tc>
        <w:tc>
          <w:tcPr>
            <w:tcW w:w="2494" w:type="dxa"/>
          </w:tcPr>
          <w:p>
            <w:pPr>
              <w:pStyle w:val="TableParagraph"/>
              <w:spacing w:before="37"/>
              <w:ind w:left="107"/>
              <w:rPr>
                <w:sz w:val="24"/>
              </w:rPr>
            </w:pPr>
            <w:r>
              <w:rPr>
                <w:sz w:val="24"/>
              </w:rPr>
              <w:t>Đất trồng lúa còn lại</w:t>
            </w:r>
          </w:p>
        </w:tc>
        <w:tc>
          <w:tcPr>
            <w:tcW w:w="849" w:type="dxa"/>
          </w:tcPr>
          <w:p>
            <w:pPr>
              <w:pStyle w:val="TableParagraph"/>
              <w:spacing w:before="37"/>
              <w:ind w:left="136" w:right="128"/>
              <w:jc w:val="center"/>
              <w:rPr>
                <w:sz w:val="24"/>
              </w:rPr>
            </w:pPr>
            <w:r>
              <w:rPr>
                <w:sz w:val="24"/>
              </w:rPr>
              <w:t>LUK</w:t>
            </w:r>
          </w:p>
        </w:tc>
        <w:tc>
          <w:tcPr>
            <w:tcW w:w="1277" w:type="dxa"/>
          </w:tcPr>
          <w:p>
            <w:pPr>
              <w:pStyle w:val="TableParagraph"/>
              <w:spacing w:before="37"/>
              <w:ind w:right="95"/>
              <w:jc w:val="right"/>
              <w:rPr>
                <w:sz w:val="24"/>
              </w:rPr>
            </w:pPr>
            <w:r>
              <w:rPr>
                <w:sz w:val="24"/>
              </w:rPr>
              <w:t>242,29</w:t>
            </w:r>
          </w:p>
        </w:tc>
        <w:tc>
          <w:tcPr>
            <w:tcW w:w="991" w:type="dxa"/>
          </w:tcPr>
          <w:p>
            <w:pPr>
              <w:pStyle w:val="TableParagraph"/>
              <w:spacing w:before="37"/>
              <w:ind w:right="97"/>
              <w:jc w:val="right"/>
              <w:rPr>
                <w:sz w:val="24"/>
              </w:rPr>
            </w:pPr>
            <w:r>
              <w:rPr>
                <w:sz w:val="24"/>
              </w:rPr>
              <w:t>0,93</w:t>
            </w:r>
          </w:p>
        </w:tc>
        <w:tc>
          <w:tcPr>
            <w:tcW w:w="1277" w:type="dxa"/>
          </w:tcPr>
          <w:p>
            <w:pPr>
              <w:pStyle w:val="TableParagraph"/>
              <w:spacing w:before="37"/>
              <w:ind w:right="94"/>
              <w:jc w:val="right"/>
              <w:rPr>
                <w:sz w:val="24"/>
              </w:rPr>
            </w:pPr>
            <w:r>
              <w:rPr>
                <w:sz w:val="24"/>
              </w:rPr>
              <w:t>228,68</w:t>
            </w:r>
          </w:p>
        </w:tc>
        <w:tc>
          <w:tcPr>
            <w:tcW w:w="849" w:type="dxa"/>
          </w:tcPr>
          <w:p>
            <w:pPr>
              <w:pStyle w:val="TableParagraph"/>
              <w:spacing w:before="37"/>
              <w:ind w:right="96"/>
              <w:jc w:val="right"/>
              <w:rPr>
                <w:sz w:val="24"/>
              </w:rPr>
            </w:pPr>
            <w:r>
              <w:rPr>
                <w:sz w:val="24"/>
              </w:rPr>
              <w:t>0,88</w:t>
            </w:r>
          </w:p>
        </w:tc>
        <w:tc>
          <w:tcPr>
            <w:tcW w:w="1166" w:type="dxa"/>
            <w:tcBorders>
              <w:right w:val="double" w:sz="1" w:space="0" w:color="000000"/>
            </w:tcBorders>
          </w:tcPr>
          <w:p>
            <w:pPr>
              <w:pStyle w:val="TableParagraph"/>
              <w:spacing w:before="37"/>
              <w:ind w:right="80"/>
              <w:jc w:val="right"/>
              <w:rPr>
                <w:sz w:val="24"/>
              </w:rPr>
            </w:pPr>
            <w:r>
              <w:rPr>
                <w:sz w:val="24"/>
              </w:rPr>
              <w:t>-13,61</w:t>
            </w:r>
          </w:p>
        </w:tc>
      </w:tr>
      <w:tr>
        <w:trPr>
          <w:trHeight w:val="674" w:hRule="atLeast"/>
        </w:trPr>
        <w:tc>
          <w:tcPr>
            <w:tcW w:w="876" w:type="dxa"/>
            <w:tcBorders>
              <w:left w:val="double" w:sz="1" w:space="0" w:color="000000"/>
            </w:tcBorders>
          </w:tcPr>
          <w:p>
            <w:pPr>
              <w:pStyle w:val="TableParagraph"/>
              <w:spacing w:before="174"/>
              <w:ind w:left="108" w:right="108"/>
              <w:jc w:val="center"/>
              <w:rPr>
                <w:sz w:val="24"/>
              </w:rPr>
            </w:pPr>
            <w:r>
              <w:rPr>
                <w:sz w:val="24"/>
              </w:rPr>
              <w:t>1.2</w:t>
            </w:r>
          </w:p>
        </w:tc>
        <w:tc>
          <w:tcPr>
            <w:tcW w:w="2494" w:type="dxa"/>
          </w:tcPr>
          <w:p>
            <w:pPr>
              <w:pStyle w:val="TableParagraph"/>
              <w:spacing w:line="276" w:lineRule="auto" w:before="16"/>
              <w:ind w:left="107" w:right="524"/>
              <w:rPr>
                <w:sz w:val="24"/>
              </w:rPr>
            </w:pPr>
            <w:r>
              <w:rPr>
                <w:sz w:val="24"/>
              </w:rPr>
              <w:t>Đất trồng cây hằng năm khác</w:t>
            </w:r>
          </w:p>
        </w:tc>
        <w:tc>
          <w:tcPr>
            <w:tcW w:w="849" w:type="dxa"/>
          </w:tcPr>
          <w:p>
            <w:pPr>
              <w:pStyle w:val="TableParagraph"/>
              <w:spacing w:before="174"/>
              <w:ind w:left="133" w:right="128"/>
              <w:jc w:val="center"/>
              <w:rPr>
                <w:sz w:val="24"/>
              </w:rPr>
            </w:pPr>
            <w:r>
              <w:rPr>
                <w:sz w:val="24"/>
              </w:rPr>
              <w:t>HNK</w:t>
            </w:r>
          </w:p>
        </w:tc>
        <w:tc>
          <w:tcPr>
            <w:tcW w:w="1277" w:type="dxa"/>
          </w:tcPr>
          <w:p>
            <w:pPr>
              <w:pStyle w:val="TableParagraph"/>
              <w:spacing w:before="174"/>
              <w:ind w:right="95"/>
              <w:jc w:val="right"/>
              <w:rPr>
                <w:sz w:val="24"/>
              </w:rPr>
            </w:pPr>
            <w:r>
              <w:rPr>
                <w:sz w:val="24"/>
              </w:rPr>
              <w:t>1.439,61</w:t>
            </w:r>
          </w:p>
        </w:tc>
        <w:tc>
          <w:tcPr>
            <w:tcW w:w="991" w:type="dxa"/>
          </w:tcPr>
          <w:p>
            <w:pPr>
              <w:pStyle w:val="TableParagraph"/>
              <w:spacing w:before="174"/>
              <w:ind w:right="97"/>
              <w:jc w:val="right"/>
              <w:rPr>
                <w:sz w:val="24"/>
              </w:rPr>
            </w:pPr>
            <w:r>
              <w:rPr>
                <w:sz w:val="24"/>
              </w:rPr>
              <w:t>5,54</w:t>
            </w:r>
          </w:p>
        </w:tc>
        <w:tc>
          <w:tcPr>
            <w:tcW w:w="1277" w:type="dxa"/>
          </w:tcPr>
          <w:p>
            <w:pPr>
              <w:pStyle w:val="TableParagraph"/>
              <w:spacing w:before="174"/>
              <w:ind w:right="94"/>
              <w:jc w:val="right"/>
              <w:rPr>
                <w:sz w:val="24"/>
              </w:rPr>
            </w:pPr>
            <w:r>
              <w:rPr>
                <w:sz w:val="24"/>
              </w:rPr>
              <w:t>1.405,75</w:t>
            </w:r>
          </w:p>
        </w:tc>
        <w:tc>
          <w:tcPr>
            <w:tcW w:w="849" w:type="dxa"/>
          </w:tcPr>
          <w:p>
            <w:pPr>
              <w:pStyle w:val="TableParagraph"/>
              <w:spacing w:before="174"/>
              <w:ind w:right="96"/>
              <w:jc w:val="right"/>
              <w:rPr>
                <w:sz w:val="24"/>
              </w:rPr>
            </w:pPr>
            <w:r>
              <w:rPr>
                <w:sz w:val="24"/>
              </w:rPr>
              <w:t>5,41</w:t>
            </w:r>
          </w:p>
        </w:tc>
        <w:tc>
          <w:tcPr>
            <w:tcW w:w="1166" w:type="dxa"/>
            <w:tcBorders>
              <w:right w:val="double" w:sz="1" w:space="0" w:color="000000"/>
            </w:tcBorders>
          </w:tcPr>
          <w:p>
            <w:pPr>
              <w:pStyle w:val="TableParagraph"/>
              <w:spacing w:before="174"/>
              <w:ind w:right="80"/>
              <w:jc w:val="right"/>
              <w:rPr>
                <w:sz w:val="24"/>
              </w:rPr>
            </w:pPr>
            <w:r>
              <w:rPr>
                <w:sz w:val="24"/>
              </w:rPr>
              <w:t>-33,85</w:t>
            </w:r>
          </w:p>
        </w:tc>
      </w:tr>
      <w:tr>
        <w:trPr>
          <w:trHeight w:val="402" w:hRule="atLeast"/>
        </w:trPr>
        <w:tc>
          <w:tcPr>
            <w:tcW w:w="876" w:type="dxa"/>
            <w:tcBorders>
              <w:left w:val="double" w:sz="1" w:space="0" w:color="000000"/>
            </w:tcBorders>
          </w:tcPr>
          <w:p>
            <w:pPr>
              <w:pStyle w:val="TableParagraph"/>
              <w:spacing w:before="37"/>
              <w:ind w:left="108" w:right="108"/>
              <w:jc w:val="center"/>
              <w:rPr>
                <w:sz w:val="24"/>
              </w:rPr>
            </w:pPr>
            <w:r>
              <w:rPr>
                <w:sz w:val="24"/>
              </w:rPr>
              <w:t>1.3</w:t>
            </w:r>
          </w:p>
        </w:tc>
        <w:tc>
          <w:tcPr>
            <w:tcW w:w="2494" w:type="dxa"/>
          </w:tcPr>
          <w:p>
            <w:pPr>
              <w:pStyle w:val="TableParagraph"/>
              <w:spacing w:before="37"/>
              <w:ind w:left="107"/>
              <w:rPr>
                <w:sz w:val="24"/>
              </w:rPr>
            </w:pPr>
            <w:r>
              <w:rPr>
                <w:sz w:val="24"/>
              </w:rPr>
              <w:t>Đất trồng cây lâu năm</w:t>
            </w:r>
          </w:p>
        </w:tc>
        <w:tc>
          <w:tcPr>
            <w:tcW w:w="849" w:type="dxa"/>
          </w:tcPr>
          <w:p>
            <w:pPr>
              <w:pStyle w:val="TableParagraph"/>
              <w:spacing w:before="37"/>
              <w:ind w:left="136" w:right="128"/>
              <w:jc w:val="center"/>
              <w:rPr>
                <w:sz w:val="24"/>
              </w:rPr>
            </w:pPr>
            <w:r>
              <w:rPr>
                <w:sz w:val="24"/>
              </w:rPr>
              <w:t>CLN</w:t>
            </w:r>
          </w:p>
        </w:tc>
        <w:tc>
          <w:tcPr>
            <w:tcW w:w="1277" w:type="dxa"/>
          </w:tcPr>
          <w:p>
            <w:pPr>
              <w:pStyle w:val="TableParagraph"/>
              <w:spacing w:before="37"/>
              <w:ind w:right="95"/>
              <w:jc w:val="right"/>
              <w:rPr>
                <w:sz w:val="24"/>
              </w:rPr>
            </w:pPr>
            <w:r>
              <w:rPr>
                <w:sz w:val="24"/>
              </w:rPr>
              <w:t>14.665,12</w:t>
            </w:r>
          </w:p>
        </w:tc>
        <w:tc>
          <w:tcPr>
            <w:tcW w:w="991" w:type="dxa"/>
          </w:tcPr>
          <w:p>
            <w:pPr>
              <w:pStyle w:val="TableParagraph"/>
              <w:spacing w:before="37"/>
              <w:ind w:right="97"/>
              <w:jc w:val="right"/>
              <w:rPr>
                <w:sz w:val="24"/>
              </w:rPr>
            </w:pPr>
            <w:r>
              <w:rPr>
                <w:sz w:val="24"/>
              </w:rPr>
              <w:t>56,41</w:t>
            </w:r>
          </w:p>
        </w:tc>
        <w:tc>
          <w:tcPr>
            <w:tcW w:w="1277" w:type="dxa"/>
          </w:tcPr>
          <w:p>
            <w:pPr>
              <w:pStyle w:val="TableParagraph"/>
              <w:spacing w:before="37"/>
              <w:ind w:right="95"/>
              <w:jc w:val="right"/>
              <w:rPr>
                <w:sz w:val="24"/>
              </w:rPr>
            </w:pPr>
            <w:r>
              <w:rPr>
                <w:sz w:val="24"/>
              </w:rPr>
              <w:t>14.065,57</w:t>
            </w:r>
          </w:p>
        </w:tc>
        <w:tc>
          <w:tcPr>
            <w:tcW w:w="849" w:type="dxa"/>
          </w:tcPr>
          <w:p>
            <w:pPr>
              <w:pStyle w:val="TableParagraph"/>
              <w:spacing w:before="37"/>
              <w:ind w:right="96"/>
              <w:jc w:val="right"/>
              <w:rPr>
                <w:sz w:val="24"/>
              </w:rPr>
            </w:pPr>
            <w:r>
              <w:rPr>
                <w:sz w:val="24"/>
              </w:rPr>
              <w:t>54,11</w:t>
            </w:r>
          </w:p>
        </w:tc>
        <w:tc>
          <w:tcPr>
            <w:tcW w:w="1166" w:type="dxa"/>
            <w:tcBorders>
              <w:right w:val="double" w:sz="1" w:space="0" w:color="000000"/>
            </w:tcBorders>
          </w:tcPr>
          <w:p>
            <w:pPr>
              <w:pStyle w:val="TableParagraph"/>
              <w:spacing w:before="37"/>
              <w:ind w:right="81"/>
              <w:jc w:val="right"/>
              <w:rPr>
                <w:sz w:val="24"/>
              </w:rPr>
            </w:pPr>
            <w:r>
              <w:rPr>
                <w:sz w:val="24"/>
              </w:rPr>
              <w:t>-599,55</w:t>
            </w:r>
          </w:p>
        </w:tc>
      </w:tr>
      <w:tr>
        <w:trPr>
          <w:trHeight w:val="400" w:hRule="atLeast"/>
        </w:trPr>
        <w:tc>
          <w:tcPr>
            <w:tcW w:w="876" w:type="dxa"/>
            <w:tcBorders>
              <w:left w:val="double" w:sz="1" w:space="0" w:color="000000"/>
            </w:tcBorders>
          </w:tcPr>
          <w:p>
            <w:pPr>
              <w:pStyle w:val="TableParagraph"/>
              <w:spacing w:before="37"/>
              <w:ind w:left="108" w:right="108"/>
              <w:jc w:val="center"/>
              <w:rPr>
                <w:sz w:val="24"/>
              </w:rPr>
            </w:pPr>
            <w:r>
              <w:rPr>
                <w:sz w:val="24"/>
              </w:rPr>
              <w:t>1.4</w:t>
            </w:r>
          </w:p>
        </w:tc>
        <w:tc>
          <w:tcPr>
            <w:tcW w:w="2494" w:type="dxa"/>
          </w:tcPr>
          <w:p>
            <w:pPr>
              <w:pStyle w:val="TableParagraph"/>
              <w:spacing w:before="37"/>
              <w:ind w:left="107"/>
              <w:rPr>
                <w:sz w:val="24"/>
              </w:rPr>
            </w:pPr>
            <w:r>
              <w:rPr>
                <w:sz w:val="24"/>
              </w:rPr>
              <w:t>Đất rừng đặc dụng</w:t>
            </w:r>
          </w:p>
        </w:tc>
        <w:tc>
          <w:tcPr>
            <w:tcW w:w="849" w:type="dxa"/>
          </w:tcPr>
          <w:p>
            <w:pPr>
              <w:pStyle w:val="TableParagraph"/>
              <w:spacing w:before="37"/>
              <w:ind w:left="136" w:right="128"/>
              <w:jc w:val="center"/>
              <w:rPr>
                <w:sz w:val="24"/>
              </w:rPr>
            </w:pPr>
            <w:r>
              <w:rPr>
                <w:sz w:val="24"/>
              </w:rPr>
              <w:t>RDD</w:t>
            </w:r>
          </w:p>
        </w:tc>
        <w:tc>
          <w:tcPr>
            <w:tcW w:w="1277" w:type="dxa"/>
          </w:tcPr>
          <w:p>
            <w:pPr>
              <w:pStyle w:val="TableParagraph"/>
              <w:rPr>
                <w:sz w:val="24"/>
              </w:rPr>
            </w:pPr>
          </w:p>
        </w:tc>
        <w:tc>
          <w:tcPr>
            <w:tcW w:w="991" w:type="dxa"/>
          </w:tcPr>
          <w:p>
            <w:pPr>
              <w:pStyle w:val="TableParagraph"/>
              <w:rPr>
                <w:sz w:val="24"/>
              </w:rPr>
            </w:pPr>
          </w:p>
        </w:tc>
        <w:tc>
          <w:tcPr>
            <w:tcW w:w="1277" w:type="dxa"/>
          </w:tcPr>
          <w:p>
            <w:pPr>
              <w:pStyle w:val="TableParagraph"/>
              <w:spacing w:before="37"/>
              <w:ind w:right="93"/>
              <w:jc w:val="right"/>
              <w:rPr>
                <w:sz w:val="24"/>
              </w:rPr>
            </w:pPr>
            <w:r>
              <w:rPr>
                <w:w w:val="99"/>
                <w:sz w:val="24"/>
              </w:rPr>
              <w:t>-</w:t>
            </w:r>
          </w:p>
        </w:tc>
        <w:tc>
          <w:tcPr>
            <w:tcW w:w="849" w:type="dxa"/>
          </w:tcPr>
          <w:p>
            <w:pPr>
              <w:pStyle w:val="TableParagraph"/>
              <w:spacing w:before="37"/>
              <w:ind w:right="95"/>
              <w:jc w:val="right"/>
              <w:rPr>
                <w:sz w:val="24"/>
              </w:rPr>
            </w:pPr>
            <w:r>
              <w:rPr>
                <w:w w:val="99"/>
                <w:sz w:val="24"/>
              </w:rPr>
              <w:t>-</w:t>
            </w:r>
          </w:p>
        </w:tc>
        <w:tc>
          <w:tcPr>
            <w:tcW w:w="1166" w:type="dxa"/>
            <w:tcBorders>
              <w:right w:val="double" w:sz="1" w:space="0" w:color="000000"/>
            </w:tcBorders>
          </w:tcPr>
          <w:p>
            <w:pPr>
              <w:pStyle w:val="TableParagraph"/>
              <w:spacing w:before="37"/>
              <w:ind w:right="80"/>
              <w:jc w:val="right"/>
              <w:rPr>
                <w:sz w:val="24"/>
              </w:rPr>
            </w:pPr>
            <w:r>
              <w:rPr>
                <w:sz w:val="24"/>
              </w:rPr>
              <w:t>0,00</w:t>
            </w:r>
          </w:p>
        </w:tc>
      </w:tr>
      <w:tr>
        <w:trPr>
          <w:trHeight w:val="402" w:hRule="atLeast"/>
        </w:trPr>
        <w:tc>
          <w:tcPr>
            <w:tcW w:w="876" w:type="dxa"/>
            <w:tcBorders>
              <w:left w:val="double" w:sz="1" w:space="0" w:color="000000"/>
            </w:tcBorders>
          </w:tcPr>
          <w:p>
            <w:pPr>
              <w:pStyle w:val="TableParagraph"/>
              <w:spacing w:before="39"/>
              <w:ind w:left="108" w:right="108"/>
              <w:jc w:val="center"/>
              <w:rPr>
                <w:sz w:val="24"/>
              </w:rPr>
            </w:pPr>
            <w:r>
              <w:rPr>
                <w:sz w:val="24"/>
              </w:rPr>
              <w:t>1.5</w:t>
            </w:r>
          </w:p>
        </w:tc>
        <w:tc>
          <w:tcPr>
            <w:tcW w:w="2494" w:type="dxa"/>
          </w:tcPr>
          <w:p>
            <w:pPr>
              <w:pStyle w:val="TableParagraph"/>
              <w:spacing w:before="39"/>
              <w:ind w:left="107"/>
              <w:rPr>
                <w:sz w:val="24"/>
              </w:rPr>
            </w:pPr>
            <w:r>
              <w:rPr>
                <w:sz w:val="24"/>
              </w:rPr>
              <w:t>Đất rừng phòng hộ</w:t>
            </w:r>
          </w:p>
        </w:tc>
        <w:tc>
          <w:tcPr>
            <w:tcW w:w="849" w:type="dxa"/>
          </w:tcPr>
          <w:p>
            <w:pPr>
              <w:pStyle w:val="TableParagraph"/>
              <w:spacing w:before="39"/>
              <w:ind w:left="136" w:right="128"/>
              <w:jc w:val="center"/>
              <w:rPr>
                <w:sz w:val="24"/>
              </w:rPr>
            </w:pPr>
            <w:r>
              <w:rPr>
                <w:sz w:val="24"/>
              </w:rPr>
              <w:t>RPH</w:t>
            </w:r>
          </w:p>
        </w:tc>
        <w:tc>
          <w:tcPr>
            <w:tcW w:w="1277" w:type="dxa"/>
          </w:tcPr>
          <w:p>
            <w:pPr>
              <w:pStyle w:val="TableParagraph"/>
              <w:rPr>
                <w:sz w:val="24"/>
              </w:rPr>
            </w:pPr>
          </w:p>
        </w:tc>
        <w:tc>
          <w:tcPr>
            <w:tcW w:w="991" w:type="dxa"/>
          </w:tcPr>
          <w:p>
            <w:pPr>
              <w:pStyle w:val="TableParagraph"/>
              <w:rPr>
                <w:sz w:val="24"/>
              </w:rPr>
            </w:pPr>
          </w:p>
        </w:tc>
        <w:tc>
          <w:tcPr>
            <w:tcW w:w="1277" w:type="dxa"/>
          </w:tcPr>
          <w:p>
            <w:pPr>
              <w:pStyle w:val="TableParagraph"/>
              <w:spacing w:before="39"/>
              <w:ind w:right="93"/>
              <w:jc w:val="right"/>
              <w:rPr>
                <w:sz w:val="24"/>
              </w:rPr>
            </w:pPr>
            <w:r>
              <w:rPr>
                <w:w w:val="99"/>
                <w:sz w:val="24"/>
              </w:rPr>
              <w:t>-</w:t>
            </w:r>
          </w:p>
        </w:tc>
        <w:tc>
          <w:tcPr>
            <w:tcW w:w="849" w:type="dxa"/>
          </w:tcPr>
          <w:p>
            <w:pPr>
              <w:pStyle w:val="TableParagraph"/>
              <w:spacing w:before="39"/>
              <w:ind w:right="95"/>
              <w:jc w:val="right"/>
              <w:rPr>
                <w:sz w:val="24"/>
              </w:rPr>
            </w:pPr>
            <w:r>
              <w:rPr>
                <w:w w:val="99"/>
                <w:sz w:val="24"/>
              </w:rPr>
              <w:t>-</w:t>
            </w:r>
          </w:p>
        </w:tc>
        <w:tc>
          <w:tcPr>
            <w:tcW w:w="1166" w:type="dxa"/>
            <w:tcBorders>
              <w:right w:val="double" w:sz="1" w:space="0" w:color="000000"/>
            </w:tcBorders>
          </w:tcPr>
          <w:p>
            <w:pPr>
              <w:pStyle w:val="TableParagraph"/>
              <w:spacing w:before="39"/>
              <w:ind w:right="80"/>
              <w:jc w:val="right"/>
              <w:rPr>
                <w:sz w:val="24"/>
              </w:rPr>
            </w:pPr>
            <w:r>
              <w:rPr>
                <w:sz w:val="24"/>
              </w:rPr>
              <w:t>0,00</w:t>
            </w:r>
          </w:p>
        </w:tc>
      </w:tr>
      <w:tr>
        <w:trPr>
          <w:trHeight w:val="402" w:hRule="atLeast"/>
        </w:trPr>
        <w:tc>
          <w:tcPr>
            <w:tcW w:w="876" w:type="dxa"/>
            <w:tcBorders>
              <w:left w:val="double" w:sz="1" w:space="0" w:color="000000"/>
            </w:tcBorders>
          </w:tcPr>
          <w:p>
            <w:pPr>
              <w:pStyle w:val="TableParagraph"/>
              <w:spacing w:before="37"/>
              <w:ind w:left="108" w:right="108"/>
              <w:jc w:val="center"/>
              <w:rPr>
                <w:sz w:val="24"/>
              </w:rPr>
            </w:pPr>
            <w:r>
              <w:rPr>
                <w:sz w:val="24"/>
              </w:rPr>
              <w:t>1.6</w:t>
            </w:r>
          </w:p>
        </w:tc>
        <w:tc>
          <w:tcPr>
            <w:tcW w:w="2494" w:type="dxa"/>
          </w:tcPr>
          <w:p>
            <w:pPr>
              <w:pStyle w:val="TableParagraph"/>
              <w:spacing w:before="37"/>
              <w:ind w:left="107"/>
              <w:rPr>
                <w:sz w:val="24"/>
              </w:rPr>
            </w:pPr>
            <w:r>
              <w:rPr>
                <w:sz w:val="24"/>
              </w:rPr>
              <w:t>Đất rừng sản xuất</w:t>
            </w:r>
          </w:p>
        </w:tc>
        <w:tc>
          <w:tcPr>
            <w:tcW w:w="849" w:type="dxa"/>
          </w:tcPr>
          <w:p>
            <w:pPr>
              <w:pStyle w:val="TableParagraph"/>
              <w:spacing w:before="37"/>
              <w:ind w:left="136" w:right="128"/>
              <w:jc w:val="center"/>
              <w:rPr>
                <w:sz w:val="24"/>
              </w:rPr>
            </w:pPr>
            <w:r>
              <w:rPr>
                <w:sz w:val="24"/>
              </w:rPr>
              <w:t>RSX</w:t>
            </w:r>
          </w:p>
        </w:tc>
        <w:tc>
          <w:tcPr>
            <w:tcW w:w="1277" w:type="dxa"/>
          </w:tcPr>
          <w:p>
            <w:pPr>
              <w:pStyle w:val="TableParagraph"/>
              <w:rPr>
                <w:sz w:val="24"/>
              </w:rPr>
            </w:pPr>
          </w:p>
        </w:tc>
        <w:tc>
          <w:tcPr>
            <w:tcW w:w="991" w:type="dxa"/>
          </w:tcPr>
          <w:p>
            <w:pPr>
              <w:pStyle w:val="TableParagraph"/>
              <w:rPr>
                <w:sz w:val="24"/>
              </w:rPr>
            </w:pPr>
          </w:p>
        </w:tc>
        <w:tc>
          <w:tcPr>
            <w:tcW w:w="1277" w:type="dxa"/>
          </w:tcPr>
          <w:p>
            <w:pPr>
              <w:pStyle w:val="TableParagraph"/>
              <w:spacing w:before="37"/>
              <w:ind w:right="93"/>
              <w:jc w:val="right"/>
              <w:rPr>
                <w:sz w:val="24"/>
              </w:rPr>
            </w:pPr>
            <w:r>
              <w:rPr>
                <w:w w:val="99"/>
                <w:sz w:val="24"/>
              </w:rPr>
              <w:t>-</w:t>
            </w:r>
          </w:p>
        </w:tc>
        <w:tc>
          <w:tcPr>
            <w:tcW w:w="849" w:type="dxa"/>
          </w:tcPr>
          <w:p>
            <w:pPr>
              <w:pStyle w:val="TableParagraph"/>
              <w:spacing w:before="37"/>
              <w:ind w:right="95"/>
              <w:jc w:val="right"/>
              <w:rPr>
                <w:sz w:val="24"/>
              </w:rPr>
            </w:pPr>
            <w:r>
              <w:rPr>
                <w:w w:val="99"/>
                <w:sz w:val="24"/>
              </w:rPr>
              <w:t>-</w:t>
            </w:r>
          </w:p>
        </w:tc>
        <w:tc>
          <w:tcPr>
            <w:tcW w:w="1166" w:type="dxa"/>
            <w:tcBorders>
              <w:right w:val="double" w:sz="1" w:space="0" w:color="000000"/>
            </w:tcBorders>
          </w:tcPr>
          <w:p>
            <w:pPr>
              <w:pStyle w:val="TableParagraph"/>
              <w:spacing w:before="37"/>
              <w:ind w:right="80"/>
              <w:jc w:val="right"/>
              <w:rPr>
                <w:sz w:val="24"/>
              </w:rPr>
            </w:pPr>
            <w:r>
              <w:rPr>
                <w:sz w:val="24"/>
              </w:rPr>
              <w:t>0,00</w:t>
            </w:r>
          </w:p>
        </w:tc>
      </w:tr>
      <w:tr>
        <w:trPr>
          <w:trHeight w:val="674" w:hRule="atLeast"/>
        </w:trPr>
        <w:tc>
          <w:tcPr>
            <w:tcW w:w="876" w:type="dxa"/>
            <w:tcBorders>
              <w:left w:val="double" w:sz="1" w:space="0" w:color="000000"/>
            </w:tcBorders>
          </w:tcPr>
          <w:p>
            <w:pPr>
              <w:pStyle w:val="TableParagraph"/>
              <w:rPr>
                <w:sz w:val="24"/>
              </w:rPr>
            </w:pPr>
          </w:p>
        </w:tc>
        <w:tc>
          <w:tcPr>
            <w:tcW w:w="2494" w:type="dxa"/>
          </w:tcPr>
          <w:p>
            <w:pPr>
              <w:pStyle w:val="TableParagraph"/>
              <w:spacing w:line="276" w:lineRule="auto" w:before="15"/>
              <w:ind w:left="107" w:right="105"/>
              <w:rPr>
                <w:i/>
                <w:sz w:val="24"/>
              </w:rPr>
            </w:pPr>
            <w:r>
              <w:rPr>
                <w:i/>
                <w:sz w:val="24"/>
              </w:rPr>
              <w:t>Trong đó: đất rừng sản </w:t>
            </w:r>
            <w:r>
              <w:rPr>
                <w:i/>
                <w:sz w:val="24"/>
              </w:rPr>
              <w:t>xuất là rừng tự nhiên</w:t>
            </w:r>
          </w:p>
        </w:tc>
        <w:tc>
          <w:tcPr>
            <w:tcW w:w="849" w:type="dxa"/>
          </w:tcPr>
          <w:p>
            <w:pPr>
              <w:pStyle w:val="TableParagraph"/>
              <w:spacing w:before="174"/>
              <w:ind w:left="136" w:right="127"/>
              <w:jc w:val="center"/>
              <w:rPr>
                <w:i/>
                <w:sz w:val="24"/>
              </w:rPr>
            </w:pPr>
            <w:r>
              <w:rPr>
                <w:i/>
                <w:sz w:val="24"/>
              </w:rPr>
              <w:t>RSN</w:t>
            </w:r>
          </w:p>
        </w:tc>
        <w:tc>
          <w:tcPr>
            <w:tcW w:w="1277" w:type="dxa"/>
          </w:tcPr>
          <w:p>
            <w:pPr>
              <w:pStyle w:val="TableParagraph"/>
              <w:rPr>
                <w:sz w:val="24"/>
              </w:rPr>
            </w:pPr>
          </w:p>
        </w:tc>
        <w:tc>
          <w:tcPr>
            <w:tcW w:w="991" w:type="dxa"/>
          </w:tcPr>
          <w:p>
            <w:pPr>
              <w:pStyle w:val="TableParagraph"/>
              <w:rPr>
                <w:sz w:val="24"/>
              </w:rPr>
            </w:pPr>
          </w:p>
        </w:tc>
        <w:tc>
          <w:tcPr>
            <w:tcW w:w="1277" w:type="dxa"/>
          </w:tcPr>
          <w:p>
            <w:pPr>
              <w:pStyle w:val="TableParagraph"/>
              <w:spacing w:before="174"/>
              <w:ind w:right="93"/>
              <w:jc w:val="right"/>
              <w:rPr>
                <w:sz w:val="24"/>
              </w:rPr>
            </w:pPr>
            <w:r>
              <w:rPr>
                <w:w w:val="99"/>
                <w:sz w:val="24"/>
              </w:rPr>
              <w:t>-</w:t>
            </w:r>
          </w:p>
        </w:tc>
        <w:tc>
          <w:tcPr>
            <w:tcW w:w="849" w:type="dxa"/>
          </w:tcPr>
          <w:p>
            <w:pPr>
              <w:pStyle w:val="TableParagraph"/>
              <w:spacing w:before="174"/>
              <w:ind w:right="95"/>
              <w:jc w:val="right"/>
              <w:rPr>
                <w:sz w:val="24"/>
              </w:rPr>
            </w:pPr>
            <w:r>
              <w:rPr>
                <w:w w:val="99"/>
                <w:sz w:val="24"/>
              </w:rPr>
              <w:t>-</w:t>
            </w:r>
          </w:p>
        </w:tc>
        <w:tc>
          <w:tcPr>
            <w:tcW w:w="1166" w:type="dxa"/>
            <w:tcBorders>
              <w:right w:val="double" w:sz="1" w:space="0" w:color="000000"/>
            </w:tcBorders>
          </w:tcPr>
          <w:p>
            <w:pPr>
              <w:pStyle w:val="TableParagraph"/>
              <w:spacing w:before="174"/>
              <w:ind w:right="80"/>
              <w:jc w:val="right"/>
              <w:rPr>
                <w:sz w:val="24"/>
              </w:rPr>
            </w:pPr>
            <w:r>
              <w:rPr>
                <w:sz w:val="24"/>
              </w:rPr>
              <w:t>0,00</w:t>
            </w:r>
          </w:p>
        </w:tc>
      </w:tr>
      <w:tr>
        <w:trPr>
          <w:trHeight w:val="403" w:hRule="atLeast"/>
        </w:trPr>
        <w:tc>
          <w:tcPr>
            <w:tcW w:w="876" w:type="dxa"/>
            <w:tcBorders>
              <w:left w:val="double" w:sz="1" w:space="0" w:color="000000"/>
            </w:tcBorders>
          </w:tcPr>
          <w:p>
            <w:pPr>
              <w:pStyle w:val="TableParagraph"/>
              <w:spacing w:before="37"/>
              <w:ind w:left="108" w:right="108"/>
              <w:jc w:val="center"/>
              <w:rPr>
                <w:sz w:val="24"/>
              </w:rPr>
            </w:pPr>
            <w:r>
              <w:rPr>
                <w:sz w:val="24"/>
              </w:rPr>
              <w:t>1.7</w:t>
            </w:r>
          </w:p>
        </w:tc>
        <w:tc>
          <w:tcPr>
            <w:tcW w:w="2494" w:type="dxa"/>
          </w:tcPr>
          <w:p>
            <w:pPr>
              <w:pStyle w:val="TableParagraph"/>
              <w:spacing w:before="37"/>
              <w:ind w:left="107"/>
              <w:rPr>
                <w:sz w:val="24"/>
              </w:rPr>
            </w:pPr>
            <w:r>
              <w:rPr>
                <w:sz w:val="24"/>
              </w:rPr>
              <w:t>Đất nuôi trồng thủy sản</w:t>
            </w:r>
          </w:p>
        </w:tc>
        <w:tc>
          <w:tcPr>
            <w:tcW w:w="849" w:type="dxa"/>
          </w:tcPr>
          <w:p>
            <w:pPr>
              <w:pStyle w:val="TableParagraph"/>
              <w:spacing w:before="37"/>
              <w:ind w:left="135" w:right="128"/>
              <w:jc w:val="center"/>
              <w:rPr>
                <w:sz w:val="24"/>
              </w:rPr>
            </w:pPr>
            <w:r>
              <w:rPr>
                <w:sz w:val="24"/>
              </w:rPr>
              <w:t>NTS</w:t>
            </w:r>
          </w:p>
        </w:tc>
        <w:tc>
          <w:tcPr>
            <w:tcW w:w="1277" w:type="dxa"/>
          </w:tcPr>
          <w:p>
            <w:pPr>
              <w:pStyle w:val="TableParagraph"/>
              <w:spacing w:before="37"/>
              <w:ind w:right="95"/>
              <w:jc w:val="right"/>
              <w:rPr>
                <w:sz w:val="24"/>
              </w:rPr>
            </w:pPr>
            <w:r>
              <w:rPr>
                <w:sz w:val="24"/>
              </w:rPr>
              <w:t>149,12</w:t>
            </w:r>
          </w:p>
        </w:tc>
        <w:tc>
          <w:tcPr>
            <w:tcW w:w="991" w:type="dxa"/>
          </w:tcPr>
          <w:p>
            <w:pPr>
              <w:pStyle w:val="TableParagraph"/>
              <w:spacing w:before="37"/>
              <w:ind w:right="97"/>
              <w:jc w:val="right"/>
              <w:rPr>
                <w:sz w:val="24"/>
              </w:rPr>
            </w:pPr>
            <w:r>
              <w:rPr>
                <w:sz w:val="24"/>
              </w:rPr>
              <w:t>0,57</w:t>
            </w:r>
          </w:p>
        </w:tc>
        <w:tc>
          <w:tcPr>
            <w:tcW w:w="1277" w:type="dxa"/>
          </w:tcPr>
          <w:p>
            <w:pPr>
              <w:pStyle w:val="TableParagraph"/>
              <w:spacing w:before="37"/>
              <w:ind w:right="94"/>
              <w:jc w:val="right"/>
              <w:rPr>
                <w:sz w:val="24"/>
              </w:rPr>
            </w:pPr>
            <w:r>
              <w:rPr>
                <w:sz w:val="24"/>
              </w:rPr>
              <w:t>144,09</w:t>
            </w:r>
          </w:p>
        </w:tc>
        <w:tc>
          <w:tcPr>
            <w:tcW w:w="849" w:type="dxa"/>
          </w:tcPr>
          <w:p>
            <w:pPr>
              <w:pStyle w:val="TableParagraph"/>
              <w:spacing w:before="37"/>
              <w:ind w:right="96"/>
              <w:jc w:val="right"/>
              <w:rPr>
                <w:sz w:val="24"/>
              </w:rPr>
            </w:pPr>
            <w:r>
              <w:rPr>
                <w:sz w:val="24"/>
              </w:rPr>
              <w:t>0,55</w:t>
            </w:r>
          </w:p>
        </w:tc>
        <w:tc>
          <w:tcPr>
            <w:tcW w:w="1166" w:type="dxa"/>
            <w:tcBorders>
              <w:right w:val="double" w:sz="1" w:space="0" w:color="000000"/>
            </w:tcBorders>
          </w:tcPr>
          <w:p>
            <w:pPr>
              <w:pStyle w:val="TableParagraph"/>
              <w:spacing w:before="37"/>
              <w:ind w:right="80"/>
              <w:jc w:val="right"/>
              <w:rPr>
                <w:sz w:val="24"/>
              </w:rPr>
            </w:pPr>
            <w:r>
              <w:rPr>
                <w:sz w:val="24"/>
              </w:rPr>
              <w:t>-5,03</w:t>
            </w:r>
          </w:p>
        </w:tc>
      </w:tr>
      <w:tr>
        <w:trPr>
          <w:trHeight w:val="400" w:hRule="atLeast"/>
        </w:trPr>
        <w:tc>
          <w:tcPr>
            <w:tcW w:w="876" w:type="dxa"/>
            <w:tcBorders>
              <w:left w:val="double" w:sz="1" w:space="0" w:color="000000"/>
            </w:tcBorders>
          </w:tcPr>
          <w:p>
            <w:pPr>
              <w:pStyle w:val="TableParagraph"/>
              <w:spacing w:before="37"/>
              <w:ind w:left="108" w:right="108"/>
              <w:jc w:val="center"/>
              <w:rPr>
                <w:sz w:val="24"/>
              </w:rPr>
            </w:pPr>
            <w:r>
              <w:rPr>
                <w:sz w:val="24"/>
              </w:rPr>
              <w:t>1.8</w:t>
            </w:r>
          </w:p>
        </w:tc>
        <w:tc>
          <w:tcPr>
            <w:tcW w:w="2494" w:type="dxa"/>
          </w:tcPr>
          <w:p>
            <w:pPr>
              <w:pStyle w:val="TableParagraph"/>
              <w:spacing w:before="37"/>
              <w:ind w:left="107"/>
              <w:rPr>
                <w:sz w:val="24"/>
              </w:rPr>
            </w:pPr>
            <w:r>
              <w:rPr>
                <w:sz w:val="24"/>
              </w:rPr>
              <w:t>Đất chăn nuôi tập trung</w:t>
            </w:r>
          </w:p>
        </w:tc>
        <w:tc>
          <w:tcPr>
            <w:tcW w:w="849" w:type="dxa"/>
          </w:tcPr>
          <w:p>
            <w:pPr>
              <w:pStyle w:val="TableParagraph"/>
              <w:spacing w:before="37"/>
              <w:ind w:left="136" w:right="126"/>
              <w:jc w:val="center"/>
              <w:rPr>
                <w:sz w:val="24"/>
              </w:rPr>
            </w:pPr>
            <w:r>
              <w:rPr>
                <w:sz w:val="24"/>
              </w:rPr>
              <w:t>CNT</w:t>
            </w:r>
          </w:p>
        </w:tc>
        <w:tc>
          <w:tcPr>
            <w:tcW w:w="1277" w:type="dxa"/>
          </w:tcPr>
          <w:p>
            <w:pPr>
              <w:pStyle w:val="TableParagraph"/>
              <w:rPr>
                <w:sz w:val="24"/>
              </w:rPr>
            </w:pPr>
          </w:p>
        </w:tc>
        <w:tc>
          <w:tcPr>
            <w:tcW w:w="991" w:type="dxa"/>
          </w:tcPr>
          <w:p>
            <w:pPr>
              <w:pStyle w:val="TableParagraph"/>
              <w:rPr>
                <w:sz w:val="24"/>
              </w:rPr>
            </w:pPr>
          </w:p>
        </w:tc>
        <w:tc>
          <w:tcPr>
            <w:tcW w:w="1277" w:type="dxa"/>
          </w:tcPr>
          <w:p>
            <w:pPr>
              <w:pStyle w:val="TableParagraph"/>
              <w:spacing w:before="37"/>
              <w:ind w:right="93"/>
              <w:jc w:val="right"/>
              <w:rPr>
                <w:sz w:val="24"/>
              </w:rPr>
            </w:pPr>
            <w:r>
              <w:rPr>
                <w:w w:val="99"/>
                <w:sz w:val="24"/>
              </w:rPr>
              <w:t>-</w:t>
            </w:r>
          </w:p>
        </w:tc>
        <w:tc>
          <w:tcPr>
            <w:tcW w:w="849" w:type="dxa"/>
          </w:tcPr>
          <w:p>
            <w:pPr>
              <w:pStyle w:val="TableParagraph"/>
              <w:spacing w:before="37"/>
              <w:ind w:right="95"/>
              <w:jc w:val="right"/>
              <w:rPr>
                <w:sz w:val="24"/>
              </w:rPr>
            </w:pPr>
            <w:r>
              <w:rPr>
                <w:w w:val="99"/>
                <w:sz w:val="24"/>
              </w:rPr>
              <w:t>-</w:t>
            </w:r>
          </w:p>
        </w:tc>
        <w:tc>
          <w:tcPr>
            <w:tcW w:w="1166" w:type="dxa"/>
            <w:tcBorders>
              <w:right w:val="double" w:sz="1" w:space="0" w:color="000000"/>
            </w:tcBorders>
          </w:tcPr>
          <w:p>
            <w:pPr>
              <w:pStyle w:val="TableParagraph"/>
              <w:spacing w:before="37"/>
              <w:ind w:right="80"/>
              <w:jc w:val="right"/>
              <w:rPr>
                <w:sz w:val="24"/>
              </w:rPr>
            </w:pPr>
            <w:r>
              <w:rPr>
                <w:sz w:val="24"/>
              </w:rPr>
              <w:t>0,00</w:t>
            </w:r>
          </w:p>
        </w:tc>
      </w:tr>
      <w:tr>
        <w:trPr>
          <w:trHeight w:val="402" w:hRule="atLeast"/>
        </w:trPr>
        <w:tc>
          <w:tcPr>
            <w:tcW w:w="876" w:type="dxa"/>
            <w:tcBorders>
              <w:left w:val="double" w:sz="1" w:space="0" w:color="000000"/>
            </w:tcBorders>
          </w:tcPr>
          <w:p>
            <w:pPr>
              <w:pStyle w:val="TableParagraph"/>
              <w:spacing w:before="39"/>
              <w:ind w:left="108" w:right="108"/>
              <w:jc w:val="center"/>
              <w:rPr>
                <w:sz w:val="24"/>
              </w:rPr>
            </w:pPr>
            <w:r>
              <w:rPr>
                <w:sz w:val="24"/>
              </w:rPr>
              <w:t>1.9</w:t>
            </w:r>
          </w:p>
        </w:tc>
        <w:tc>
          <w:tcPr>
            <w:tcW w:w="2494" w:type="dxa"/>
          </w:tcPr>
          <w:p>
            <w:pPr>
              <w:pStyle w:val="TableParagraph"/>
              <w:spacing w:before="39"/>
              <w:ind w:left="107"/>
              <w:rPr>
                <w:sz w:val="24"/>
              </w:rPr>
            </w:pPr>
            <w:r>
              <w:rPr>
                <w:sz w:val="24"/>
              </w:rPr>
              <w:t>Đất làm muối</w:t>
            </w:r>
          </w:p>
        </w:tc>
        <w:tc>
          <w:tcPr>
            <w:tcW w:w="849" w:type="dxa"/>
          </w:tcPr>
          <w:p>
            <w:pPr>
              <w:pStyle w:val="TableParagraph"/>
              <w:spacing w:before="39"/>
              <w:ind w:left="136" w:right="128"/>
              <w:jc w:val="center"/>
              <w:rPr>
                <w:sz w:val="24"/>
              </w:rPr>
            </w:pPr>
            <w:r>
              <w:rPr>
                <w:sz w:val="24"/>
              </w:rPr>
              <w:t>LMU</w:t>
            </w:r>
          </w:p>
        </w:tc>
        <w:tc>
          <w:tcPr>
            <w:tcW w:w="1277" w:type="dxa"/>
          </w:tcPr>
          <w:p>
            <w:pPr>
              <w:pStyle w:val="TableParagraph"/>
              <w:rPr>
                <w:sz w:val="24"/>
              </w:rPr>
            </w:pPr>
          </w:p>
        </w:tc>
        <w:tc>
          <w:tcPr>
            <w:tcW w:w="991" w:type="dxa"/>
          </w:tcPr>
          <w:p>
            <w:pPr>
              <w:pStyle w:val="TableParagraph"/>
              <w:rPr>
                <w:sz w:val="24"/>
              </w:rPr>
            </w:pPr>
          </w:p>
        </w:tc>
        <w:tc>
          <w:tcPr>
            <w:tcW w:w="1277" w:type="dxa"/>
          </w:tcPr>
          <w:p>
            <w:pPr>
              <w:pStyle w:val="TableParagraph"/>
              <w:spacing w:before="39"/>
              <w:ind w:right="93"/>
              <w:jc w:val="right"/>
              <w:rPr>
                <w:sz w:val="24"/>
              </w:rPr>
            </w:pPr>
            <w:r>
              <w:rPr>
                <w:w w:val="99"/>
                <w:sz w:val="24"/>
              </w:rPr>
              <w:t>-</w:t>
            </w:r>
          </w:p>
        </w:tc>
        <w:tc>
          <w:tcPr>
            <w:tcW w:w="849" w:type="dxa"/>
          </w:tcPr>
          <w:p>
            <w:pPr>
              <w:pStyle w:val="TableParagraph"/>
              <w:spacing w:before="39"/>
              <w:ind w:right="95"/>
              <w:jc w:val="right"/>
              <w:rPr>
                <w:sz w:val="24"/>
              </w:rPr>
            </w:pPr>
            <w:r>
              <w:rPr>
                <w:w w:val="99"/>
                <w:sz w:val="24"/>
              </w:rPr>
              <w:t>-</w:t>
            </w:r>
          </w:p>
        </w:tc>
        <w:tc>
          <w:tcPr>
            <w:tcW w:w="1166" w:type="dxa"/>
            <w:tcBorders>
              <w:right w:val="double" w:sz="1" w:space="0" w:color="000000"/>
            </w:tcBorders>
          </w:tcPr>
          <w:p>
            <w:pPr>
              <w:pStyle w:val="TableParagraph"/>
              <w:spacing w:before="39"/>
              <w:ind w:right="80"/>
              <w:jc w:val="right"/>
              <w:rPr>
                <w:sz w:val="24"/>
              </w:rPr>
            </w:pPr>
            <w:r>
              <w:rPr>
                <w:sz w:val="24"/>
              </w:rPr>
              <w:t>0,00</w:t>
            </w:r>
          </w:p>
        </w:tc>
      </w:tr>
      <w:tr>
        <w:trPr>
          <w:trHeight w:val="402" w:hRule="atLeast"/>
        </w:trPr>
        <w:tc>
          <w:tcPr>
            <w:tcW w:w="876" w:type="dxa"/>
            <w:tcBorders>
              <w:left w:val="double" w:sz="1" w:space="0" w:color="000000"/>
            </w:tcBorders>
          </w:tcPr>
          <w:p>
            <w:pPr>
              <w:pStyle w:val="TableParagraph"/>
              <w:spacing w:before="37"/>
              <w:ind w:left="108" w:right="108"/>
              <w:jc w:val="center"/>
              <w:rPr>
                <w:sz w:val="24"/>
              </w:rPr>
            </w:pPr>
            <w:r>
              <w:rPr>
                <w:sz w:val="24"/>
              </w:rPr>
              <w:t>1.10</w:t>
            </w:r>
          </w:p>
        </w:tc>
        <w:tc>
          <w:tcPr>
            <w:tcW w:w="2494" w:type="dxa"/>
          </w:tcPr>
          <w:p>
            <w:pPr>
              <w:pStyle w:val="TableParagraph"/>
              <w:spacing w:before="37"/>
              <w:ind w:left="107"/>
              <w:rPr>
                <w:sz w:val="24"/>
              </w:rPr>
            </w:pPr>
            <w:r>
              <w:rPr>
                <w:sz w:val="24"/>
              </w:rPr>
              <w:t>Đất nông nghiệp khác</w:t>
            </w:r>
          </w:p>
        </w:tc>
        <w:tc>
          <w:tcPr>
            <w:tcW w:w="849" w:type="dxa"/>
          </w:tcPr>
          <w:p>
            <w:pPr>
              <w:pStyle w:val="TableParagraph"/>
              <w:spacing w:before="37"/>
              <w:ind w:left="133" w:right="128"/>
              <w:jc w:val="center"/>
              <w:rPr>
                <w:sz w:val="24"/>
              </w:rPr>
            </w:pPr>
            <w:r>
              <w:rPr>
                <w:sz w:val="24"/>
              </w:rPr>
              <w:t>NKH</w:t>
            </w:r>
          </w:p>
        </w:tc>
        <w:tc>
          <w:tcPr>
            <w:tcW w:w="1277" w:type="dxa"/>
          </w:tcPr>
          <w:p>
            <w:pPr>
              <w:pStyle w:val="TableParagraph"/>
              <w:spacing w:before="37"/>
              <w:ind w:right="95"/>
              <w:jc w:val="right"/>
              <w:rPr>
                <w:sz w:val="24"/>
              </w:rPr>
            </w:pPr>
            <w:r>
              <w:rPr>
                <w:sz w:val="24"/>
              </w:rPr>
              <w:t>8,27</w:t>
            </w:r>
          </w:p>
        </w:tc>
        <w:tc>
          <w:tcPr>
            <w:tcW w:w="991" w:type="dxa"/>
          </w:tcPr>
          <w:p>
            <w:pPr>
              <w:pStyle w:val="TableParagraph"/>
              <w:spacing w:before="37"/>
              <w:ind w:right="97"/>
              <w:jc w:val="right"/>
              <w:rPr>
                <w:sz w:val="24"/>
              </w:rPr>
            </w:pPr>
            <w:r>
              <w:rPr>
                <w:sz w:val="24"/>
              </w:rPr>
              <w:t>0,03</w:t>
            </w:r>
          </w:p>
        </w:tc>
        <w:tc>
          <w:tcPr>
            <w:tcW w:w="1277" w:type="dxa"/>
          </w:tcPr>
          <w:p>
            <w:pPr>
              <w:pStyle w:val="TableParagraph"/>
              <w:spacing w:before="37"/>
              <w:ind w:right="94"/>
              <w:jc w:val="right"/>
              <w:rPr>
                <w:sz w:val="24"/>
              </w:rPr>
            </w:pPr>
            <w:r>
              <w:rPr>
                <w:sz w:val="24"/>
              </w:rPr>
              <w:t>8,27</w:t>
            </w:r>
          </w:p>
        </w:tc>
        <w:tc>
          <w:tcPr>
            <w:tcW w:w="849" w:type="dxa"/>
          </w:tcPr>
          <w:p>
            <w:pPr>
              <w:pStyle w:val="TableParagraph"/>
              <w:spacing w:before="37"/>
              <w:ind w:right="96"/>
              <w:jc w:val="right"/>
              <w:rPr>
                <w:sz w:val="24"/>
              </w:rPr>
            </w:pPr>
            <w:r>
              <w:rPr>
                <w:sz w:val="24"/>
              </w:rPr>
              <w:t>0,03</w:t>
            </w:r>
          </w:p>
        </w:tc>
        <w:tc>
          <w:tcPr>
            <w:tcW w:w="1166" w:type="dxa"/>
            <w:tcBorders>
              <w:right w:val="double" w:sz="1" w:space="0" w:color="000000"/>
            </w:tcBorders>
          </w:tcPr>
          <w:p>
            <w:pPr>
              <w:pStyle w:val="TableParagraph"/>
              <w:spacing w:before="37"/>
              <w:ind w:right="80"/>
              <w:jc w:val="right"/>
              <w:rPr>
                <w:sz w:val="24"/>
              </w:rPr>
            </w:pPr>
            <w:r>
              <w:rPr>
                <w:sz w:val="24"/>
              </w:rPr>
              <w:t>0,00</w:t>
            </w:r>
          </w:p>
        </w:tc>
      </w:tr>
      <w:tr>
        <w:trPr>
          <w:trHeight w:val="400" w:hRule="atLeast"/>
        </w:trPr>
        <w:tc>
          <w:tcPr>
            <w:tcW w:w="876" w:type="dxa"/>
            <w:tcBorders>
              <w:left w:val="double" w:sz="1" w:space="0" w:color="000000"/>
            </w:tcBorders>
          </w:tcPr>
          <w:p>
            <w:pPr>
              <w:pStyle w:val="TableParagraph"/>
              <w:spacing w:before="42"/>
              <w:jc w:val="center"/>
              <w:rPr>
                <w:b/>
                <w:sz w:val="24"/>
              </w:rPr>
            </w:pPr>
            <w:r>
              <w:rPr>
                <w:b/>
                <w:sz w:val="24"/>
              </w:rPr>
              <w:t>2</w:t>
            </w:r>
          </w:p>
        </w:tc>
        <w:tc>
          <w:tcPr>
            <w:tcW w:w="2494" w:type="dxa"/>
          </w:tcPr>
          <w:p>
            <w:pPr>
              <w:pStyle w:val="TableParagraph"/>
              <w:spacing w:before="42"/>
              <w:ind w:left="107"/>
              <w:rPr>
                <w:b/>
                <w:sz w:val="24"/>
              </w:rPr>
            </w:pPr>
            <w:r>
              <w:rPr>
                <w:b/>
                <w:sz w:val="24"/>
              </w:rPr>
              <w:t>Đất phi nông nghiệp</w:t>
            </w:r>
          </w:p>
        </w:tc>
        <w:tc>
          <w:tcPr>
            <w:tcW w:w="849" w:type="dxa"/>
          </w:tcPr>
          <w:p>
            <w:pPr>
              <w:pStyle w:val="TableParagraph"/>
              <w:spacing w:before="42"/>
              <w:ind w:left="136" w:right="128"/>
              <w:jc w:val="center"/>
              <w:rPr>
                <w:b/>
                <w:sz w:val="24"/>
              </w:rPr>
            </w:pPr>
            <w:r>
              <w:rPr>
                <w:b/>
                <w:sz w:val="24"/>
              </w:rPr>
              <w:t>PNN</w:t>
            </w:r>
          </w:p>
        </w:tc>
        <w:tc>
          <w:tcPr>
            <w:tcW w:w="1277" w:type="dxa"/>
          </w:tcPr>
          <w:p>
            <w:pPr>
              <w:pStyle w:val="TableParagraph"/>
              <w:spacing w:before="42"/>
              <w:ind w:right="95"/>
              <w:jc w:val="right"/>
              <w:rPr>
                <w:b/>
                <w:sz w:val="24"/>
              </w:rPr>
            </w:pPr>
            <w:r>
              <w:rPr>
                <w:b/>
                <w:sz w:val="24"/>
              </w:rPr>
              <w:t>4.729,31</w:t>
            </w:r>
          </w:p>
        </w:tc>
        <w:tc>
          <w:tcPr>
            <w:tcW w:w="991" w:type="dxa"/>
          </w:tcPr>
          <w:p>
            <w:pPr>
              <w:pStyle w:val="TableParagraph"/>
              <w:spacing w:before="42"/>
              <w:ind w:right="97"/>
              <w:jc w:val="right"/>
              <w:rPr>
                <w:b/>
                <w:sz w:val="24"/>
              </w:rPr>
            </w:pPr>
            <w:r>
              <w:rPr>
                <w:b/>
                <w:sz w:val="24"/>
              </w:rPr>
              <w:t>18,19</w:t>
            </w:r>
          </w:p>
        </w:tc>
        <w:tc>
          <w:tcPr>
            <w:tcW w:w="1277" w:type="dxa"/>
          </w:tcPr>
          <w:p>
            <w:pPr>
              <w:pStyle w:val="TableParagraph"/>
              <w:spacing w:before="42"/>
              <w:ind w:right="94"/>
              <w:jc w:val="right"/>
              <w:rPr>
                <w:b/>
                <w:sz w:val="24"/>
              </w:rPr>
            </w:pPr>
            <w:r>
              <w:rPr>
                <w:b/>
                <w:sz w:val="24"/>
              </w:rPr>
              <w:t>5.536,59</w:t>
            </w:r>
          </w:p>
        </w:tc>
        <w:tc>
          <w:tcPr>
            <w:tcW w:w="849" w:type="dxa"/>
          </w:tcPr>
          <w:p>
            <w:pPr>
              <w:pStyle w:val="TableParagraph"/>
              <w:spacing w:before="42"/>
              <w:ind w:right="96"/>
              <w:jc w:val="right"/>
              <w:rPr>
                <w:b/>
                <w:sz w:val="24"/>
              </w:rPr>
            </w:pPr>
            <w:r>
              <w:rPr>
                <w:b/>
                <w:sz w:val="24"/>
              </w:rPr>
              <w:t>21,30</w:t>
            </w:r>
          </w:p>
        </w:tc>
        <w:tc>
          <w:tcPr>
            <w:tcW w:w="1166" w:type="dxa"/>
            <w:tcBorders>
              <w:right w:val="double" w:sz="1" w:space="0" w:color="000000"/>
            </w:tcBorders>
          </w:tcPr>
          <w:p>
            <w:pPr>
              <w:pStyle w:val="TableParagraph"/>
              <w:spacing w:before="42"/>
              <w:ind w:right="81"/>
              <w:jc w:val="right"/>
              <w:rPr>
                <w:b/>
                <w:sz w:val="24"/>
              </w:rPr>
            </w:pPr>
            <w:r>
              <w:rPr>
                <w:b/>
                <w:sz w:val="24"/>
              </w:rPr>
              <w:t>807,29</w:t>
            </w:r>
          </w:p>
        </w:tc>
      </w:tr>
      <w:tr>
        <w:trPr>
          <w:trHeight w:val="402" w:hRule="atLeast"/>
        </w:trPr>
        <w:tc>
          <w:tcPr>
            <w:tcW w:w="876" w:type="dxa"/>
            <w:tcBorders>
              <w:left w:val="double" w:sz="1" w:space="0" w:color="000000"/>
            </w:tcBorders>
          </w:tcPr>
          <w:p>
            <w:pPr>
              <w:pStyle w:val="TableParagraph"/>
              <w:spacing w:before="39"/>
              <w:ind w:left="108" w:right="108"/>
              <w:jc w:val="center"/>
              <w:rPr>
                <w:sz w:val="24"/>
              </w:rPr>
            </w:pPr>
            <w:r>
              <w:rPr>
                <w:sz w:val="24"/>
              </w:rPr>
              <w:t>2.1</w:t>
            </w:r>
          </w:p>
        </w:tc>
        <w:tc>
          <w:tcPr>
            <w:tcW w:w="2494" w:type="dxa"/>
          </w:tcPr>
          <w:p>
            <w:pPr>
              <w:pStyle w:val="TableParagraph"/>
              <w:spacing w:before="39"/>
              <w:ind w:left="107"/>
              <w:rPr>
                <w:sz w:val="24"/>
              </w:rPr>
            </w:pPr>
            <w:r>
              <w:rPr>
                <w:sz w:val="24"/>
              </w:rPr>
              <w:t>Đất ở tại nông thôn</w:t>
            </w:r>
          </w:p>
        </w:tc>
        <w:tc>
          <w:tcPr>
            <w:tcW w:w="849" w:type="dxa"/>
          </w:tcPr>
          <w:p>
            <w:pPr>
              <w:pStyle w:val="TableParagraph"/>
              <w:spacing w:before="39"/>
              <w:ind w:left="135" w:right="128"/>
              <w:jc w:val="center"/>
              <w:rPr>
                <w:sz w:val="24"/>
              </w:rPr>
            </w:pPr>
            <w:r>
              <w:rPr>
                <w:sz w:val="24"/>
              </w:rPr>
              <w:t>ONT</w:t>
            </w:r>
          </w:p>
        </w:tc>
        <w:tc>
          <w:tcPr>
            <w:tcW w:w="1277" w:type="dxa"/>
          </w:tcPr>
          <w:p>
            <w:pPr>
              <w:pStyle w:val="TableParagraph"/>
              <w:spacing w:before="39"/>
              <w:ind w:right="95"/>
              <w:jc w:val="right"/>
              <w:rPr>
                <w:sz w:val="24"/>
              </w:rPr>
            </w:pPr>
            <w:r>
              <w:rPr>
                <w:sz w:val="24"/>
              </w:rPr>
              <w:t>1.237,17</w:t>
            </w:r>
          </w:p>
        </w:tc>
        <w:tc>
          <w:tcPr>
            <w:tcW w:w="991" w:type="dxa"/>
          </w:tcPr>
          <w:p>
            <w:pPr>
              <w:pStyle w:val="TableParagraph"/>
              <w:spacing w:before="39"/>
              <w:ind w:right="97"/>
              <w:jc w:val="right"/>
              <w:rPr>
                <w:sz w:val="24"/>
              </w:rPr>
            </w:pPr>
            <w:r>
              <w:rPr>
                <w:sz w:val="24"/>
              </w:rPr>
              <w:t>4,76</w:t>
            </w:r>
          </w:p>
        </w:tc>
        <w:tc>
          <w:tcPr>
            <w:tcW w:w="1277" w:type="dxa"/>
          </w:tcPr>
          <w:p>
            <w:pPr>
              <w:pStyle w:val="TableParagraph"/>
              <w:spacing w:before="39"/>
              <w:ind w:right="94"/>
              <w:jc w:val="right"/>
              <w:rPr>
                <w:sz w:val="24"/>
              </w:rPr>
            </w:pPr>
            <w:r>
              <w:rPr>
                <w:sz w:val="24"/>
              </w:rPr>
              <w:t>1.281,48</w:t>
            </w:r>
          </w:p>
        </w:tc>
        <w:tc>
          <w:tcPr>
            <w:tcW w:w="849" w:type="dxa"/>
          </w:tcPr>
          <w:p>
            <w:pPr>
              <w:pStyle w:val="TableParagraph"/>
              <w:spacing w:before="39"/>
              <w:ind w:right="96"/>
              <w:jc w:val="right"/>
              <w:rPr>
                <w:sz w:val="24"/>
              </w:rPr>
            </w:pPr>
            <w:r>
              <w:rPr>
                <w:sz w:val="24"/>
              </w:rPr>
              <w:t>4,93</w:t>
            </w:r>
          </w:p>
        </w:tc>
        <w:tc>
          <w:tcPr>
            <w:tcW w:w="1166" w:type="dxa"/>
            <w:tcBorders>
              <w:right w:val="double" w:sz="1" w:space="0" w:color="000000"/>
            </w:tcBorders>
          </w:tcPr>
          <w:p>
            <w:pPr>
              <w:pStyle w:val="TableParagraph"/>
              <w:spacing w:before="39"/>
              <w:ind w:right="80"/>
              <w:jc w:val="right"/>
              <w:rPr>
                <w:sz w:val="24"/>
              </w:rPr>
            </w:pPr>
            <w:r>
              <w:rPr>
                <w:sz w:val="24"/>
              </w:rPr>
              <w:t>44,31</w:t>
            </w:r>
          </w:p>
        </w:tc>
      </w:tr>
      <w:tr>
        <w:trPr>
          <w:trHeight w:val="402" w:hRule="atLeast"/>
        </w:trPr>
        <w:tc>
          <w:tcPr>
            <w:tcW w:w="876" w:type="dxa"/>
            <w:tcBorders>
              <w:left w:val="double" w:sz="1" w:space="0" w:color="000000"/>
            </w:tcBorders>
          </w:tcPr>
          <w:p>
            <w:pPr>
              <w:pStyle w:val="TableParagraph"/>
              <w:spacing w:before="37"/>
              <w:ind w:left="108" w:right="108"/>
              <w:jc w:val="center"/>
              <w:rPr>
                <w:sz w:val="24"/>
              </w:rPr>
            </w:pPr>
            <w:r>
              <w:rPr>
                <w:sz w:val="24"/>
              </w:rPr>
              <w:t>2.2</w:t>
            </w:r>
          </w:p>
        </w:tc>
        <w:tc>
          <w:tcPr>
            <w:tcW w:w="2494" w:type="dxa"/>
          </w:tcPr>
          <w:p>
            <w:pPr>
              <w:pStyle w:val="TableParagraph"/>
              <w:spacing w:before="37"/>
              <w:ind w:left="107"/>
              <w:rPr>
                <w:sz w:val="24"/>
              </w:rPr>
            </w:pPr>
            <w:r>
              <w:rPr>
                <w:sz w:val="24"/>
              </w:rPr>
              <w:t>Đất ở tại đô thị</w:t>
            </w:r>
          </w:p>
        </w:tc>
        <w:tc>
          <w:tcPr>
            <w:tcW w:w="849" w:type="dxa"/>
          </w:tcPr>
          <w:p>
            <w:pPr>
              <w:pStyle w:val="TableParagraph"/>
              <w:spacing w:before="37"/>
              <w:ind w:left="135" w:right="128"/>
              <w:jc w:val="center"/>
              <w:rPr>
                <w:sz w:val="24"/>
              </w:rPr>
            </w:pPr>
            <w:r>
              <w:rPr>
                <w:sz w:val="24"/>
              </w:rPr>
              <w:t>ODT</w:t>
            </w:r>
          </w:p>
        </w:tc>
        <w:tc>
          <w:tcPr>
            <w:tcW w:w="1277" w:type="dxa"/>
          </w:tcPr>
          <w:p>
            <w:pPr>
              <w:pStyle w:val="TableParagraph"/>
              <w:spacing w:before="37"/>
              <w:ind w:right="95"/>
              <w:jc w:val="right"/>
              <w:rPr>
                <w:sz w:val="24"/>
              </w:rPr>
            </w:pPr>
            <w:r>
              <w:rPr>
                <w:sz w:val="24"/>
              </w:rPr>
              <w:t>110,95</w:t>
            </w:r>
          </w:p>
        </w:tc>
        <w:tc>
          <w:tcPr>
            <w:tcW w:w="991" w:type="dxa"/>
          </w:tcPr>
          <w:p>
            <w:pPr>
              <w:pStyle w:val="TableParagraph"/>
              <w:spacing w:before="37"/>
              <w:ind w:right="97"/>
              <w:jc w:val="right"/>
              <w:rPr>
                <w:sz w:val="24"/>
              </w:rPr>
            </w:pPr>
            <w:r>
              <w:rPr>
                <w:sz w:val="24"/>
              </w:rPr>
              <w:t>0,43</w:t>
            </w:r>
          </w:p>
        </w:tc>
        <w:tc>
          <w:tcPr>
            <w:tcW w:w="1277" w:type="dxa"/>
          </w:tcPr>
          <w:p>
            <w:pPr>
              <w:pStyle w:val="TableParagraph"/>
              <w:spacing w:before="37"/>
              <w:ind w:right="94"/>
              <w:jc w:val="right"/>
              <w:rPr>
                <w:sz w:val="24"/>
              </w:rPr>
            </w:pPr>
            <w:r>
              <w:rPr>
                <w:sz w:val="24"/>
              </w:rPr>
              <w:t>117,73</w:t>
            </w:r>
          </w:p>
        </w:tc>
        <w:tc>
          <w:tcPr>
            <w:tcW w:w="849" w:type="dxa"/>
          </w:tcPr>
          <w:p>
            <w:pPr>
              <w:pStyle w:val="TableParagraph"/>
              <w:spacing w:before="37"/>
              <w:ind w:right="96"/>
              <w:jc w:val="right"/>
              <w:rPr>
                <w:sz w:val="24"/>
              </w:rPr>
            </w:pPr>
            <w:r>
              <w:rPr>
                <w:sz w:val="24"/>
              </w:rPr>
              <w:t>0,45</w:t>
            </w:r>
          </w:p>
        </w:tc>
        <w:tc>
          <w:tcPr>
            <w:tcW w:w="1166" w:type="dxa"/>
            <w:tcBorders>
              <w:right w:val="double" w:sz="1" w:space="0" w:color="000000"/>
            </w:tcBorders>
          </w:tcPr>
          <w:p>
            <w:pPr>
              <w:pStyle w:val="TableParagraph"/>
              <w:spacing w:before="37"/>
              <w:ind w:right="80"/>
              <w:jc w:val="right"/>
              <w:rPr>
                <w:sz w:val="24"/>
              </w:rPr>
            </w:pPr>
            <w:r>
              <w:rPr>
                <w:sz w:val="24"/>
              </w:rPr>
              <w:t>6,78</w:t>
            </w:r>
          </w:p>
        </w:tc>
      </w:tr>
      <w:tr>
        <w:trPr>
          <w:trHeight w:val="674" w:hRule="atLeast"/>
        </w:trPr>
        <w:tc>
          <w:tcPr>
            <w:tcW w:w="876" w:type="dxa"/>
            <w:tcBorders>
              <w:left w:val="double" w:sz="1" w:space="0" w:color="000000"/>
            </w:tcBorders>
          </w:tcPr>
          <w:p>
            <w:pPr>
              <w:pStyle w:val="TableParagraph"/>
              <w:spacing w:before="174"/>
              <w:ind w:left="108" w:right="108"/>
              <w:jc w:val="center"/>
              <w:rPr>
                <w:sz w:val="24"/>
              </w:rPr>
            </w:pPr>
            <w:r>
              <w:rPr>
                <w:sz w:val="24"/>
              </w:rPr>
              <w:t>2.3</w:t>
            </w:r>
          </w:p>
        </w:tc>
        <w:tc>
          <w:tcPr>
            <w:tcW w:w="2494" w:type="dxa"/>
          </w:tcPr>
          <w:p>
            <w:pPr>
              <w:pStyle w:val="TableParagraph"/>
              <w:spacing w:line="276" w:lineRule="auto" w:before="15"/>
              <w:ind w:left="107" w:right="153"/>
              <w:rPr>
                <w:sz w:val="24"/>
              </w:rPr>
            </w:pPr>
            <w:r>
              <w:rPr>
                <w:sz w:val="24"/>
              </w:rPr>
              <w:t>Đất xây dựng trụ sở cơ quan</w:t>
            </w:r>
          </w:p>
        </w:tc>
        <w:tc>
          <w:tcPr>
            <w:tcW w:w="849" w:type="dxa"/>
          </w:tcPr>
          <w:p>
            <w:pPr>
              <w:pStyle w:val="TableParagraph"/>
              <w:spacing w:before="174"/>
              <w:ind w:left="136" w:right="127"/>
              <w:jc w:val="center"/>
              <w:rPr>
                <w:sz w:val="24"/>
              </w:rPr>
            </w:pPr>
            <w:r>
              <w:rPr>
                <w:sz w:val="24"/>
              </w:rPr>
              <w:t>TSC</w:t>
            </w:r>
          </w:p>
        </w:tc>
        <w:tc>
          <w:tcPr>
            <w:tcW w:w="1277" w:type="dxa"/>
          </w:tcPr>
          <w:p>
            <w:pPr>
              <w:pStyle w:val="TableParagraph"/>
              <w:spacing w:before="174"/>
              <w:ind w:right="95"/>
              <w:jc w:val="right"/>
              <w:rPr>
                <w:sz w:val="24"/>
              </w:rPr>
            </w:pPr>
            <w:r>
              <w:rPr>
                <w:sz w:val="24"/>
              </w:rPr>
              <w:t>14,99</w:t>
            </w:r>
          </w:p>
        </w:tc>
        <w:tc>
          <w:tcPr>
            <w:tcW w:w="991" w:type="dxa"/>
          </w:tcPr>
          <w:p>
            <w:pPr>
              <w:pStyle w:val="TableParagraph"/>
              <w:spacing w:before="174"/>
              <w:ind w:right="97"/>
              <w:jc w:val="right"/>
              <w:rPr>
                <w:sz w:val="24"/>
              </w:rPr>
            </w:pPr>
            <w:r>
              <w:rPr>
                <w:sz w:val="24"/>
              </w:rPr>
              <w:t>0,06</w:t>
            </w:r>
          </w:p>
        </w:tc>
        <w:tc>
          <w:tcPr>
            <w:tcW w:w="1277" w:type="dxa"/>
          </w:tcPr>
          <w:p>
            <w:pPr>
              <w:pStyle w:val="TableParagraph"/>
              <w:spacing w:before="174"/>
              <w:ind w:right="94"/>
              <w:jc w:val="right"/>
              <w:rPr>
                <w:sz w:val="24"/>
              </w:rPr>
            </w:pPr>
            <w:r>
              <w:rPr>
                <w:sz w:val="24"/>
              </w:rPr>
              <w:t>13,96</w:t>
            </w:r>
          </w:p>
        </w:tc>
        <w:tc>
          <w:tcPr>
            <w:tcW w:w="849" w:type="dxa"/>
          </w:tcPr>
          <w:p>
            <w:pPr>
              <w:pStyle w:val="TableParagraph"/>
              <w:spacing w:before="174"/>
              <w:ind w:right="96"/>
              <w:jc w:val="right"/>
              <w:rPr>
                <w:sz w:val="24"/>
              </w:rPr>
            </w:pPr>
            <w:r>
              <w:rPr>
                <w:sz w:val="24"/>
              </w:rPr>
              <w:t>0,05</w:t>
            </w:r>
          </w:p>
        </w:tc>
        <w:tc>
          <w:tcPr>
            <w:tcW w:w="1166" w:type="dxa"/>
            <w:tcBorders>
              <w:right w:val="double" w:sz="1" w:space="0" w:color="000000"/>
            </w:tcBorders>
          </w:tcPr>
          <w:p>
            <w:pPr>
              <w:pStyle w:val="TableParagraph"/>
              <w:spacing w:before="174"/>
              <w:ind w:right="80"/>
              <w:jc w:val="right"/>
              <w:rPr>
                <w:sz w:val="24"/>
              </w:rPr>
            </w:pPr>
            <w:r>
              <w:rPr>
                <w:sz w:val="24"/>
              </w:rPr>
              <w:t>-1,03</w:t>
            </w:r>
          </w:p>
        </w:tc>
      </w:tr>
      <w:tr>
        <w:trPr>
          <w:trHeight w:val="402" w:hRule="atLeast"/>
        </w:trPr>
        <w:tc>
          <w:tcPr>
            <w:tcW w:w="876" w:type="dxa"/>
            <w:tcBorders>
              <w:left w:val="double" w:sz="1" w:space="0" w:color="000000"/>
            </w:tcBorders>
          </w:tcPr>
          <w:p>
            <w:pPr>
              <w:pStyle w:val="TableParagraph"/>
              <w:spacing w:before="37"/>
              <w:ind w:left="108" w:right="108"/>
              <w:jc w:val="center"/>
              <w:rPr>
                <w:sz w:val="24"/>
              </w:rPr>
            </w:pPr>
            <w:r>
              <w:rPr>
                <w:sz w:val="24"/>
              </w:rPr>
              <w:t>2.4</w:t>
            </w:r>
          </w:p>
        </w:tc>
        <w:tc>
          <w:tcPr>
            <w:tcW w:w="2494" w:type="dxa"/>
          </w:tcPr>
          <w:p>
            <w:pPr>
              <w:pStyle w:val="TableParagraph"/>
              <w:spacing w:before="37"/>
              <w:ind w:left="107"/>
              <w:rPr>
                <w:sz w:val="24"/>
              </w:rPr>
            </w:pPr>
            <w:r>
              <w:rPr>
                <w:sz w:val="24"/>
              </w:rPr>
              <w:t>Đất quốc phòng</w:t>
            </w:r>
          </w:p>
        </w:tc>
        <w:tc>
          <w:tcPr>
            <w:tcW w:w="849" w:type="dxa"/>
          </w:tcPr>
          <w:p>
            <w:pPr>
              <w:pStyle w:val="TableParagraph"/>
              <w:spacing w:before="37"/>
              <w:ind w:left="135" w:right="128"/>
              <w:jc w:val="center"/>
              <w:rPr>
                <w:sz w:val="24"/>
              </w:rPr>
            </w:pPr>
            <w:r>
              <w:rPr>
                <w:sz w:val="24"/>
              </w:rPr>
              <w:t>CQP</w:t>
            </w:r>
          </w:p>
        </w:tc>
        <w:tc>
          <w:tcPr>
            <w:tcW w:w="1277" w:type="dxa"/>
          </w:tcPr>
          <w:p>
            <w:pPr>
              <w:pStyle w:val="TableParagraph"/>
              <w:spacing w:before="37"/>
              <w:ind w:right="95"/>
              <w:jc w:val="right"/>
              <w:rPr>
                <w:sz w:val="24"/>
              </w:rPr>
            </w:pPr>
            <w:r>
              <w:rPr>
                <w:sz w:val="24"/>
              </w:rPr>
              <w:t>22,23</w:t>
            </w:r>
          </w:p>
        </w:tc>
        <w:tc>
          <w:tcPr>
            <w:tcW w:w="991" w:type="dxa"/>
          </w:tcPr>
          <w:p>
            <w:pPr>
              <w:pStyle w:val="TableParagraph"/>
              <w:spacing w:before="37"/>
              <w:ind w:right="97"/>
              <w:jc w:val="right"/>
              <w:rPr>
                <w:sz w:val="24"/>
              </w:rPr>
            </w:pPr>
            <w:r>
              <w:rPr>
                <w:sz w:val="24"/>
              </w:rPr>
              <w:t>0,09</w:t>
            </w:r>
          </w:p>
        </w:tc>
        <w:tc>
          <w:tcPr>
            <w:tcW w:w="1277" w:type="dxa"/>
          </w:tcPr>
          <w:p>
            <w:pPr>
              <w:pStyle w:val="TableParagraph"/>
              <w:spacing w:before="37"/>
              <w:ind w:right="94"/>
              <w:jc w:val="right"/>
              <w:rPr>
                <w:sz w:val="24"/>
              </w:rPr>
            </w:pPr>
            <w:r>
              <w:rPr>
                <w:sz w:val="24"/>
              </w:rPr>
              <w:t>50,70</w:t>
            </w:r>
          </w:p>
        </w:tc>
        <w:tc>
          <w:tcPr>
            <w:tcW w:w="849" w:type="dxa"/>
          </w:tcPr>
          <w:p>
            <w:pPr>
              <w:pStyle w:val="TableParagraph"/>
              <w:spacing w:before="37"/>
              <w:ind w:right="96"/>
              <w:jc w:val="right"/>
              <w:rPr>
                <w:sz w:val="24"/>
              </w:rPr>
            </w:pPr>
            <w:r>
              <w:rPr>
                <w:sz w:val="24"/>
              </w:rPr>
              <w:t>0,20</w:t>
            </w:r>
          </w:p>
        </w:tc>
        <w:tc>
          <w:tcPr>
            <w:tcW w:w="1166" w:type="dxa"/>
            <w:tcBorders>
              <w:right w:val="double" w:sz="1" w:space="0" w:color="000000"/>
            </w:tcBorders>
          </w:tcPr>
          <w:p>
            <w:pPr>
              <w:pStyle w:val="TableParagraph"/>
              <w:spacing w:before="37"/>
              <w:ind w:right="80"/>
              <w:jc w:val="right"/>
              <w:rPr>
                <w:sz w:val="24"/>
              </w:rPr>
            </w:pPr>
            <w:r>
              <w:rPr>
                <w:sz w:val="24"/>
              </w:rPr>
              <w:t>28,47</w:t>
            </w:r>
          </w:p>
        </w:tc>
      </w:tr>
      <w:tr>
        <w:trPr>
          <w:trHeight w:val="402" w:hRule="atLeast"/>
        </w:trPr>
        <w:tc>
          <w:tcPr>
            <w:tcW w:w="876" w:type="dxa"/>
            <w:tcBorders>
              <w:left w:val="double" w:sz="1" w:space="0" w:color="000000"/>
              <w:bottom w:val="double" w:sz="1" w:space="0" w:color="000000"/>
            </w:tcBorders>
          </w:tcPr>
          <w:p>
            <w:pPr>
              <w:pStyle w:val="TableParagraph"/>
              <w:spacing w:before="37"/>
              <w:ind w:left="108" w:right="108"/>
              <w:jc w:val="center"/>
              <w:rPr>
                <w:sz w:val="24"/>
              </w:rPr>
            </w:pPr>
            <w:r>
              <w:rPr>
                <w:sz w:val="24"/>
              </w:rPr>
              <w:t>2.5</w:t>
            </w:r>
          </w:p>
        </w:tc>
        <w:tc>
          <w:tcPr>
            <w:tcW w:w="2494" w:type="dxa"/>
            <w:tcBorders>
              <w:bottom w:val="double" w:sz="1" w:space="0" w:color="000000"/>
            </w:tcBorders>
          </w:tcPr>
          <w:p>
            <w:pPr>
              <w:pStyle w:val="TableParagraph"/>
              <w:spacing w:before="37"/>
              <w:ind w:left="107"/>
              <w:rPr>
                <w:sz w:val="24"/>
              </w:rPr>
            </w:pPr>
            <w:r>
              <w:rPr>
                <w:sz w:val="24"/>
              </w:rPr>
              <w:t>Đất an ninh</w:t>
            </w:r>
          </w:p>
        </w:tc>
        <w:tc>
          <w:tcPr>
            <w:tcW w:w="849" w:type="dxa"/>
            <w:tcBorders>
              <w:bottom w:val="double" w:sz="1" w:space="0" w:color="000000"/>
            </w:tcBorders>
          </w:tcPr>
          <w:p>
            <w:pPr>
              <w:pStyle w:val="TableParagraph"/>
              <w:spacing w:before="37"/>
              <w:ind w:left="136" w:right="128"/>
              <w:jc w:val="center"/>
              <w:rPr>
                <w:sz w:val="24"/>
              </w:rPr>
            </w:pPr>
            <w:r>
              <w:rPr>
                <w:sz w:val="24"/>
              </w:rPr>
              <w:t>CAN</w:t>
            </w:r>
          </w:p>
        </w:tc>
        <w:tc>
          <w:tcPr>
            <w:tcW w:w="1277" w:type="dxa"/>
            <w:tcBorders>
              <w:bottom w:val="double" w:sz="1" w:space="0" w:color="000000"/>
            </w:tcBorders>
          </w:tcPr>
          <w:p>
            <w:pPr>
              <w:pStyle w:val="TableParagraph"/>
              <w:spacing w:before="37"/>
              <w:ind w:right="95"/>
              <w:jc w:val="right"/>
              <w:rPr>
                <w:sz w:val="24"/>
              </w:rPr>
            </w:pPr>
            <w:r>
              <w:rPr>
                <w:sz w:val="24"/>
              </w:rPr>
              <w:t>3,59</w:t>
            </w:r>
          </w:p>
        </w:tc>
        <w:tc>
          <w:tcPr>
            <w:tcW w:w="991" w:type="dxa"/>
            <w:tcBorders>
              <w:bottom w:val="double" w:sz="1" w:space="0" w:color="000000"/>
            </w:tcBorders>
          </w:tcPr>
          <w:p>
            <w:pPr>
              <w:pStyle w:val="TableParagraph"/>
              <w:spacing w:before="37"/>
              <w:ind w:right="97"/>
              <w:jc w:val="right"/>
              <w:rPr>
                <w:sz w:val="24"/>
              </w:rPr>
            </w:pPr>
            <w:r>
              <w:rPr>
                <w:sz w:val="24"/>
              </w:rPr>
              <w:t>0,01</w:t>
            </w:r>
          </w:p>
        </w:tc>
        <w:tc>
          <w:tcPr>
            <w:tcW w:w="1277" w:type="dxa"/>
            <w:tcBorders>
              <w:bottom w:val="double" w:sz="1" w:space="0" w:color="000000"/>
            </w:tcBorders>
          </w:tcPr>
          <w:p>
            <w:pPr>
              <w:pStyle w:val="TableParagraph"/>
              <w:spacing w:before="37"/>
              <w:ind w:right="94"/>
              <w:jc w:val="right"/>
              <w:rPr>
                <w:sz w:val="24"/>
              </w:rPr>
            </w:pPr>
            <w:r>
              <w:rPr>
                <w:sz w:val="24"/>
              </w:rPr>
              <w:t>14,17</w:t>
            </w:r>
          </w:p>
        </w:tc>
        <w:tc>
          <w:tcPr>
            <w:tcW w:w="849" w:type="dxa"/>
            <w:tcBorders>
              <w:bottom w:val="double" w:sz="1" w:space="0" w:color="000000"/>
            </w:tcBorders>
          </w:tcPr>
          <w:p>
            <w:pPr>
              <w:pStyle w:val="TableParagraph"/>
              <w:spacing w:before="37"/>
              <w:ind w:right="96"/>
              <w:jc w:val="right"/>
              <w:rPr>
                <w:sz w:val="24"/>
              </w:rPr>
            </w:pPr>
            <w:r>
              <w:rPr>
                <w:sz w:val="24"/>
              </w:rPr>
              <w:t>0,05</w:t>
            </w:r>
          </w:p>
        </w:tc>
        <w:tc>
          <w:tcPr>
            <w:tcW w:w="1166" w:type="dxa"/>
            <w:tcBorders>
              <w:right w:val="double" w:sz="1" w:space="0" w:color="000000"/>
            </w:tcBorders>
          </w:tcPr>
          <w:p>
            <w:pPr>
              <w:pStyle w:val="TableParagraph"/>
              <w:spacing w:before="37"/>
              <w:ind w:right="80"/>
              <w:jc w:val="right"/>
              <w:rPr>
                <w:sz w:val="24"/>
              </w:rPr>
            </w:pPr>
            <w:r>
              <w:rPr>
                <w:sz w:val="24"/>
              </w:rPr>
              <w:t>10,57</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630" w:hRule="atLeast"/>
        </w:trPr>
        <w:tc>
          <w:tcPr>
            <w:tcW w:w="876" w:type="dxa"/>
            <w:vMerge w:val="restart"/>
            <w:tcBorders>
              <w:bottom w:val="single" w:sz="4" w:space="0" w:color="000000"/>
              <w:right w:val="single" w:sz="4" w:space="0" w:color="000000"/>
            </w:tcBorders>
          </w:tcPr>
          <w:p>
            <w:pPr>
              <w:pStyle w:val="TableParagraph"/>
              <w:rPr>
                <w:i/>
                <w:sz w:val="26"/>
              </w:rPr>
            </w:pPr>
          </w:p>
          <w:p>
            <w:pPr>
              <w:pStyle w:val="TableParagraph"/>
              <w:spacing w:before="10"/>
              <w:rPr>
                <w:i/>
                <w:sz w:val="2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3"/>
              <w:ind w:left="814"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3"/>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before="39"/>
              <w:ind w:left="754" w:right="289" w:hanging="432"/>
              <w:rPr>
                <w:b/>
                <w:sz w:val="24"/>
              </w:rPr>
            </w:pPr>
            <w:r>
              <w:rPr>
                <w:b/>
                <w:sz w:val="24"/>
              </w:rPr>
              <w:t>Hiện trạng năm 2024(*)</w:t>
            </w:r>
          </w:p>
        </w:tc>
        <w:tc>
          <w:tcPr>
            <w:tcW w:w="2126" w:type="dxa"/>
            <w:gridSpan w:val="2"/>
            <w:tcBorders>
              <w:left w:val="single" w:sz="4" w:space="0" w:color="000000"/>
              <w:bottom w:val="single" w:sz="4" w:space="0" w:color="000000"/>
              <w:right w:val="single" w:sz="4" w:space="0" w:color="000000"/>
            </w:tcBorders>
          </w:tcPr>
          <w:p>
            <w:pPr>
              <w:pStyle w:val="TableParagraph"/>
              <w:spacing w:before="39"/>
              <w:ind w:left="371" w:right="111" w:hanging="231"/>
              <w:rPr>
                <w:b/>
                <w:sz w:val="24"/>
              </w:rPr>
            </w:pPr>
            <w:r>
              <w:rPr>
                <w:b/>
                <w:sz w:val="24"/>
              </w:rPr>
              <w:t>Kế hoạch sử dụng đất năm 2025</w:t>
            </w:r>
          </w:p>
        </w:tc>
        <w:tc>
          <w:tcPr>
            <w:tcW w:w="1166" w:type="dxa"/>
            <w:vMerge w:val="restart"/>
            <w:tcBorders>
              <w:left w:val="single" w:sz="4" w:space="0" w:color="000000"/>
              <w:bottom w:val="single" w:sz="4" w:space="0" w:color="000000"/>
            </w:tcBorders>
          </w:tcPr>
          <w:p>
            <w:pPr>
              <w:pStyle w:val="TableParagraph"/>
              <w:spacing w:line="256" w:lineRule="auto" w:before="157"/>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21"/>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2025</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2025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277"/>
              <w:rPr>
                <w:sz w:val="24"/>
              </w:rPr>
            </w:pPr>
            <w:r>
              <w:rPr>
                <w:sz w:val="24"/>
              </w:rPr>
              <w:t>2.6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w:t>
            </w:r>
          </w:p>
          <w:p>
            <w:pPr>
              <w:pStyle w:val="TableParagraph"/>
              <w:spacing w:before="44"/>
              <w:ind w:left="107"/>
              <w:rPr>
                <w:sz w:val="24"/>
              </w:rPr>
            </w:pPr>
            <w:r>
              <w:rPr>
                <w:sz w:val="24"/>
              </w:rPr>
              <w:t>trình sự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DSN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74,16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0,29</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73,23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0,28</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-1,61</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86"/>
              <w:rPr>
                <w:sz w:val="24"/>
              </w:rPr>
            </w:pPr>
            <w:r>
              <w:rPr>
                <w:sz w:val="24"/>
              </w:rPr>
              <w:t>2.6.1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300"/>
              <w:rPr>
                <w:sz w:val="24"/>
              </w:rPr>
            </w:pPr>
            <w:r>
              <w:rPr>
                <w:sz w:val="24"/>
              </w:rPr>
              <w:t>Đất xây dựng cơ sở văn hóa</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63"/>
              <w:rPr>
                <w:sz w:val="24"/>
              </w:rPr>
            </w:pPr>
            <w:r>
              <w:rPr>
                <w:sz w:val="24"/>
              </w:rPr>
              <w:t>DVH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2,85</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3,62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0,01</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0,77</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93"/>
              <w:rPr>
                <w:sz w:val="24"/>
              </w:rPr>
            </w:pPr>
            <w:r>
              <w:rPr>
                <w:sz w:val="24"/>
              </w:rPr>
              <w:t>Đất xây dựng cơ sở xã hội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63"/>
              <w:rPr>
                <w:sz w:val="24"/>
              </w:rPr>
            </w:pPr>
            <w:r>
              <w:rPr>
                <w:sz w:val="24"/>
              </w:rPr>
              <w:t>DXH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4,72</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4,72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 y</w:t>
            </w:r>
          </w:p>
          <w:p>
            <w:pPr>
              <w:pStyle w:val="TableParagraph"/>
              <w:spacing w:before="44"/>
              <w:ind w:left="107"/>
              <w:rPr>
                <w:sz w:val="24"/>
              </w:rPr>
            </w:pPr>
            <w:r>
              <w:rPr>
                <w:sz w:val="24"/>
              </w:rPr>
              <w:t>tế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7"/>
              <w:rPr>
                <w:sz w:val="24"/>
              </w:rPr>
            </w:pPr>
            <w:r>
              <w:rPr>
                <w:sz w:val="24"/>
              </w:rPr>
              <w:t>DYT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6,63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6,63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0,03</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86"/>
              <w:rPr>
                <w:sz w:val="24"/>
              </w:rPr>
            </w:pPr>
            <w:r>
              <w:rPr>
                <w:sz w:val="24"/>
              </w:rPr>
              <w:t>2.6.4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80"/>
              <w:rPr>
                <w:sz w:val="24"/>
              </w:rPr>
            </w:pPr>
            <w:r>
              <w:rPr>
                <w:sz w:val="24"/>
              </w:rPr>
              <w:t>Đất xây dựng cơ sở giáo dục và đào tạo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63"/>
              <w:rPr>
                <w:sz w:val="24"/>
              </w:rPr>
            </w:pPr>
            <w:r>
              <w:rPr>
                <w:sz w:val="24"/>
              </w:rPr>
              <w:t>DGD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39,66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0,15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39,12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0,15</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-0,54</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2.6.5</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6"/>
              <w:rPr>
                <w:sz w:val="24"/>
              </w:rPr>
            </w:pPr>
            <w:r>
              <w:rPr>
                <w:sz w:val="24"/>
              </w:rPr>
              <w:t>Đất xây dựng cơ sở thể dục, thể thao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91"/>
              <w:rPr>
                <w:sz w:val="24"/>
              </w:rPr>
            </w:pPr>
            <w:r>
              <w:rPr>
                <w:sz w:val="24"/>
              </w:rPr>
              <w:t>DTT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15,58</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0,06</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14,42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0,06</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-1,16</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khoa học và công nghệ</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63"/>
              <w:rPr>
                <w:sz w:val="24"/>
              </w:rPr>
            </w:pPr>
            <w:r>
              <w:rPr>
                <w:sz w:val="24"/>
              </w:rPr>
              <w:t>DKH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6"/>
              <w:ind w:left="107" w:right="480"/>
              <w:rPr>
                <w:sz w:val="24"/>
              </w:rPr>
            </w:pPr>
            <w:r>
              <w:rPr>
                <w:sz w:val="24"/>
              </w:rPr>
              <w:t>Đất xây dựng cơ sở môi trường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58"/>
              <w:rPr>
                <w:sz w:val="24"/>
              </w:rPr>
            </w:pPr>
            <w:r>
              <w:rPr>
                <w:sz w:val="24"/>
              </w:rPr>
              <w:t>DMT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2.6.8</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13"/>
              <w:rPr>
                <w:sz w:val="24"/>
              </w:rPr>
            </w:pPr>
            <w:r>
              <w:rPr>
                <w:sz w:val="24"/>
              </w:rPr>
              <w:t>Đất xây dựng cơ sở khí tượng thủy văn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7"/>
              <w:rPr>
                <w:sz w:val="24"/>
              </w:rPr>
            </w:pPr>
            <w:r>
              <w:rPr>
                <w:sz w:val="24"/>
              </w:rPr>
              <w:t>DKT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2.6.9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cơ sở</w:t>
            </w:r>
          </w:p>
          <w:p>
            <w:pPr>
              <w:pStyle w:val="TableParagraph"/>
              <w:spacing w:before="44"/>
              <w:ind w:left="107"/>
              <w:rPr>
                <w:sz w:val="24"/>
              </w:rPr>
            </w:pPr>
            <w:r>
              <w:rPr>
                <w:sz w:val="24"/>
              </w:rPr>
              <w:t>ngoại giao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63"/>
              <w:rPr>
                <w:sz w:val="24"/>
              </w:rPr>
            </w:pPr>
            <w:r>
              <w:rPr>
                <w:sz w:val="24"/>
              </w:rPr>
              <w:t>DNG</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right="127"/>
              <w:jc w:val="right"/>
              <w:rPr>
                <w:sz w:val="24"/>
              </w:rPr>
            </w:pPr>
            <w:r>
              <w:rPr>
                <w:sz w:val="24"/>
              </w:rPr>
              <w:t>2.6.10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xây dựng công</w:t>
            </w:r>
          </w:p>
          <w:p>
            <w:pPr>
              <w:pStyle w:val="TableParagraph"/>
              <w:spacing w:before="44"/>
              <w:ind w:left="107"/>
              <w:rPr>
                <w:sz w:val="24"/>
              </w:rPr>
            </w:pPr>
            <w:r>
              <w:rPr>
                <w:sz w:val="24"/>
              </w:rPr>
              <w:t>trình sự nghiệp khác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DSK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4,73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4,73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7" w:hRule="atLeast"/>
        </w:trPr>
        <w:tc>
          <w:tcPr>
            <w:tcW w:w="876" w:type="dxa"/>
            <w:tcBorders>
              <w:top w:val="single" w:sz="4" w:space="0" w:color="000000"/>
              <w:bottom w:val="single" w:sz="4" w:space="0" w:color="000000"/>
              <w:right w:val="single" w:sz="4" w:space="0" w:color="000000"/>
            </w:tcBorders>
          </w:tcPr>
          <w:p>
            <w:pPr>
              <w:pStyle w:val="TableParagraph"/>
              <w:spacing w:before="176"/>
              <w:ind w:left="277"/>
              <w:rPr>
                <w:sz w:val="24"/>
              </w:rPr>
            </w:pPr>
            <w:r>
              <w:rPr>
                <w:sz w:val="24"/>
              </w:rPr>
              <w:t>2.7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50"/>
              <w:rPr>
                <w:sz w:val="24"/>
              </w:rPr>
            </w:pPr>
            <w:r>
              <w:rPr>
                <w:sz w:val="24"/>
              </w:rPr>
              <w:t>Đất sản xuất, kinh doanh phi nông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89"/>
              <w:rPr>
                <w:sz w:val="24"/>
              </w:rPr>
            </w:pPr>
            <w:r>
              <w:rPr>
                <w:sz w:val="24"/>
              </w:rPr>
              <w:t>CSK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1.241,94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4,78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1.807,43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6,95</w:t>
            </w:r>
          </w:p>
        </w:tc>
        <w:tc>
          <w:tcPr>
            <w:tcW w:w="1166" w:type="dxa"/>
            <w:tcBorders>
              <w:top w:val="single" w:sz="4" w:space="0" w:color="000000"/>
              <w:left w:val="single" w:sz="4" w:space="0" w:color="000000"/>
              <w:bottom w:val="single" w:sz="4" w:space="0" w:color="000000"/>
            </w:tcBorders>
          </w:tcPr>
          <w:p>
            <w:pPr>
              <w:pStyle w:val="TableParagraph"/>
              <w:spacing w:before="176"/>
              <w:ind w:right="81"/>
              <w:jc w:val="right"/>
              <w:rPr>
                <w:sz w:val="24"/>
              </w:rPr>
            </w:pPr>
            <w:r>
              <w:rPr>
                <w:sz w:val="24"/>
              </w:rPr>
              <w:t>565,49</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right="96"/>
              <w:jc w:val="right"/>
              <w:rPr>
                <w:sz w:val="24"/>
              </w:rPr>
            </w:pPr>
            <w:r>
              <w:rPr>
                <w:sz w:val="24"/>
              </w:rPr>
              <w:t>2.7.1.1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khu công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84"/>
              <w:rPr>
                <w:sz w:val="24"/>
              </w:rPr>
            </w:pPr>
            <w:r>
              <w:rPr>
                <w:sz w:val="24"/>
              </w:rPr>
              <w:t>SKK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sz w:val="24"/>
              </w:rPr>
              <w:t>944,61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7"/>
              <w:jc w:val="right"/>
              <w:rPr>
                <w:sz w:val="24"/>
              </w:rPr>
            </w:pPr>
            <w:r>
              <w:rPr>
                <w:sz w:val="24"/>
              </w:rPr>
              <w:t>3,63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sz w:val="24"/>
              </w:rPr>
              <w:t>1.439,78</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sz w:val="24"/>
              </w:rPr>
              <w:t>5,54</w:t>
            </w:r>
          </w:p>
        </w:tc>
        <w:tc>
          <w:tcPr>
            <w:tcW w:w="1166" w:type="dxa"/>
            <w:tcBorders>
              <w:top w:val="single" w:sz="4" w:space="0" w:color="000000"/>
              <w:left w:val="single" w:sz="4" w:space="0" w:color="000000"/>
              <w:bottom w:val="single" w:sz="4" w:space="0" w:color="000000"/>
            </w:tcBorders>
          </w:tcPr>
          <w:p>
            <w:pPr>
              <w:pStyle w:val="TableParagraph"/>
              <w:spacing w:before="37"/>
              <w:ind w:right="81"/>
              <w:jc w:val="right"/>
              <w:rPr>
                <w:sz w:val="24"/>
              </w:rPr>
            </w:pPr>
            <w:r>
              <w:rPr>
                <w:sz w:val="24"/>
              </w:rPr>
              <w:t>495,17</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right="96"/>
              <w:jc w:val="right"/>
              <w:rPr>
                <w:sz w:val="24"/>
              </w:rPr>
            </w:pPr>
            <w:r>
              <w:rPr>
                <w:sz w:val="24"/>
              </w:rPr>
              <w:t>2.7.1.2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cụm công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184"/>
              <w:rPr>
                <w:sz w:val="24"/>
              </w:rPr>
            </w:pPr>
            <w:r>
              <w:rPr>
                <w:sz w:val="24"/>
              </w:rPr>
              <w:t>SKN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9"/>
              <w:ind w:right="80"/>
              <w:jc w:val="right"/>
              <w:rPr>
                <w:sz w:val="24"/>
              </w:rPr>
            </w:pPr>
            <w:r>
              <w:rPr>
                <w:sz w:val="24"/>
              </w:rPr>
              <w:t>0,00</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2.7.1.3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khu công</w:t>
            </w:r>
            <w:r>
              <w:rPr>
                <w:spacing w:val="-4"/>
                <w:sz w:val="24"/>
              </w:rPr>
              <w:t> </w:t>
            </w:r>
            <w:r>
              <w:rPr>
                <w:sz w:val="24"/>
              </w:rPr>
              <w:t>nghệ</w:t>
            </w:r>
          </w:p>
          <w:p>
            <w:pPr>
              <w:pStyle w:val="TableParagraph"/>
              <w:spacing w:before="44"/>
              <w:ind w:left="107"/>
              <w:rPr>
                <w:sz w:val="24"/>
              </w:rPr>
            </w:pPr>
            <w:r>
              <w:rPr>
                <w:sz w:val="24"/>
              </w:rPr>
              <w:t>thông tin tập</w:t>
            </w:r>
            <w:r>
              <w:rPr>
                <w:spacing w:val="-2"/>
                <w:sz w:val="24"/>
              </w:rPr>
              <w:t> </w:t>
            </w:r>
            <w:r>
              <w:rPr>
                <w:sz w:val="24"/>
              </w:rPr>
              <w:t>trung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203"/>
              <w:rPr>
                <w:sz w:val="24"/>
              </w:rPr>
            </w:pPr>
            <w:r>
              <w:rPr>
                <w:sz w:val="24"/>
              </w:rPr>
              <w:t>SCT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86"/>
              <w:rPr>
                <w:sz w:val="24"/>
              </w:rPr>
            </w:pPr>
            <w:r>
              <w:rPr>
                <w:sz w:val="24"/>
              </w:rPr>
              <w:t>2.7.2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313"/>
              <w:rPr>
                <w:sz w:val="24"/>
              </w:rPr>
            </w:pPr>
            <w:r>
              <w:rPr>
                <w:sz w:val="24"/>
              </w:rPr>
              <w:t>Đất thương mại, dịch vụ</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58"/>
              <w:rPr>
                <w:sz w:val="24"/>
              </w:rPr>
            </w:pPr>
            <w:r>
              <w:rPr>
                <w:sz w:val="24"/>
              </w:rPr>
              <w:t>TMD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84,87</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0,33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119,67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0,46</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34,80</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2.7.3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16"/>
              <w:rPr>
                <w:sz w:val="24"/>
              </w:rPr>
            </w:pPr>
            <w:r>
              <w:rPr>
                <w:sz w:val="24"/>
              </w:rPr>
              <w:t>Đất cơ sở sản xuất phi nông nghiệp</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9"/>
              <w:rPr>
                <w:sz w:val="24"/>
              </w:rPr>
            </w:pPr>
            <w:r>
              <w:rPr>
                <w:sz w:val="24"/>
              </w:rPr>
              <w:t>SKC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151,00</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0,58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186,52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0,72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35,52</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86"/>
              <w:rPr>
                <w:sz w:val="24"/>
              </w:rPr>
            </w:pPr>
            <w:r>
              <w:rPr>
                <w:sz w:val="24"/>
              </w:rPr>
              <w:t>2.7.4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sử dụng cho hoạt</w:t>
            </w:r>
          </w:p>
          <w:p>
            <w:pPr>
              <w:pStyle w:val="TableParagraph"/>
              <w:spacing w:before="44"/>
              <w:ind w:left="107"/>
              <w:rPr>
                <w:sz w:val="24"/>
              </w:rPr>
            </w:pPr>
            <w:r>
              <w:rPr>
                <w:sz w:val="24"/>
              </w:rPr>
              <w:t>động khoáng sản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203"/>
              <w:rPr>
                <w:sz w:val="24"/>
              </w:rPr>
            </w:pPr>
            <w:r>
              <w:rPr>
                <w:sz w:val="24"/>
              </w:rPr>
              <w:t>SKS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61,46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0,24</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61,46</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0,24</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676" w:hRule="atLeast"/>
        </w:trPr>
        <w:tc>
          <w:tcPr>
            <w:tcW w:w="876" w:type="dxa"/>
            <w:tcBorders>
              <w:top w:val="single" w:sz="4" w:space="0" w:color="000000"/>
              <w:right w:val="single" w:sz="4" w:space="0" w:color="000000"/>
            </w:tcBorders>
          </w:tcPr>
          <w:p>
            <w:pPr>
              <w:pStyle w:val="TableParagraph"/>
              <w:spacing w:before="176"/>
              <w:ind w:left="277"/>
              <w:rPr>
                <w:sz w:val="24"/>
              </w:rPr>
            </w:pPr>
            <w:r>
              <w:rPr>
                <w:sz w:val="24"/>
              </w:rPr>
              <w:t>2.8</w:t>
            </w:r>
          </w:p>
        </w:tc>
        <w:tc>
          <w:tcPr>
            <w:tcW w:w="2494"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sử dụng vào mục</w:t>
            </w:r>
          </w:p>
          <w:p>
            <w:pPr>
              <w:pStyle w:val="TableParagraph"/>
              <w:spacing w:before="44"/>
              <w:ind w:left="107"/>
              <w:rPr>
                <w:sz w:val="24"/>
              </w:rPr>
            </w:pPr>
            <w:r>
              <w:rPr>
                <w:sz w:val="24"/>
              </w:rPr>
              <w:t>đích công cộng</w:t>
            </w:r>
          </w:p>
        </w:tc>
        <w:tc>
          <w:tcPr>
            <w:tcW w:w="849" w:type="dxa"/>
            <w:tcBorders>
              <w:top w:val="single" w:sz="4" w:space="0" w:color="000000"/>
              <w:left w:val="single" w:sz="4" w:space="0" w:color="000000"/>
              <w:right w:val="single" w:sz="4" w:space="0" w:color="000000"/>
            </w:tcBorders>
          </w:tcPr>
          <w:p>
            <w:pPr>
              <w:pStyle w:val="TableParagraph"/>
              <w:spacing w:before="176"/>
              <w:ind w:left="184"/>
              <w:rPr>
                <w:sz w:val="24"/>
              </w:rPr>
            </w:pPr>
            <w:r>
              <w:rPr>
                <w:sz w:val="24"/>
              </w:rPr>
              <w:t>CCC</w:t>
            </w:r>
          </w:p>
        </w:tc>
        <w:tc>
          <w:tcPr>
            <w:tcW w:w="1277" w:type="dxa"/>
            <w:tcBorders>
              <w:top w:val="single" w:sz="4" w:space="0" w:color="000000"/>
              <w:left w:val="single" w:sz="4" w:space="0" w:color="000000"/>
              <w:right w:val="single" w:sz="4" w:space="0" w:color="000000"/>
            </w:tcBorders>
          </w:tcPr>
          <w:p>
            <w:pPr>
              <w:pStyle w:val="TableParagraph"/>
              <w:spacing w:before="176"/>
              <w:ind w:right="95"/>
              <w:jc w:val="right"/>
              <w:rPr>
                <w:sz w:val="24"/>
              </w:rPr>
            </w:pPr>
            <w:r>
              <w:rPr>
                <w:sz w:val="24"/>
              </w:rPr>
              <w:t>1.364,36</w:t>
            </w:r>
          </w:p>
        </w:tc>
        <w:tc>
          <w:tcPr>
            <w:tcW w:w="991" w:type="dxa"/>
            <w:tcBorders>
              <w:top w:val="single" w:sz="4" w:space="0" w:color="000000"/>
              <w:left w:val="single" w:sz="4" w:space="0" w:color="000000"/>
              <w:right w:val="single" w:sz="4" w:space="0" w:color="000000"/>
            </w:tcBorders>
          </w:tcPr>
          <w:p>
            <w:pPr>
              <w:pStyle w:val="TableParagraph"/>
              <w:spacing w:before="176"/>
              <w:ind w:right="97"/>
              <w:jc w:val="right"/>
              <w:rPr>
                <w:sz w:val="24"/>
              </w:rPr>
            </w:pPr>
            <w:r>
              <w:rPr>
                <w:sz w:val="24"/>
              </w:rPr>
              <w:t>5,25</w:t>
            </w:r>
          </w:p>
        </w:tc>
        <w:tc>
          <w:tcPr>
            <w:tcW w:w="1277" w:type="dxa"/>
            <w:tcBorders>
              <w:top w:val="single" w:sz="4" w:space="0" w:color="000000"/>
              <w:left w:val="single" w:sz="4" w:space="0" w:color="000000"/>
              <w:right w:val="single" w:sz="4" w:space="0" w:color="000000"/>
            </w:tcBorders>
          </w:tcPr>
          <w:p>
            <w:pPr>
              <w:pStyle w:val="TableParagraph"/>
              <w:spacing w:before="176"/>
              <w:ind w:right="94"/>
              <w:jc w:val="right"/>
              <w:rPr>
                <w:sz w:val="24"/>
              </w:rPr>
            </w:pPr>
            <w:r>
              <w:rPr>
                <w:sz w:val="24"/>
              </w:rPr>
              <w:t>1.518,16</w:t>
            </w:r>
          </w:p>
        </w:tc>
        <w:tc>
          <w:tcPr>
            <w:tcW w:w="849" w:type="dxa"/>
            <w:tcBorders>
              <w:top w:val="single" w:sz="4" w:space="0" w:color="000000"/>
              <w:left w:val="single" w:sz="4" w:space="0" w:color="000000"/>
              <w:right w:val="single" w:sz="4" w:space="0" w:color="000000"/>
            </w:tcBorders>
          </w:tcPr>
          <w:p>
            <w:pPr>
              <w:pStyle w:val="TableParagraph"/>
              <w:spacing w:before="176"/>
              <w:ind w:right="96"/>
              <w:jc w:val="right"/>
              <w:rPr>
                <w:sz w:val="24"/>
              </w:rPr>
            </w:pPr>
            <w:r>
              <w:rPr>
                <w:sz w:val="24"/>
              </w:rPr>
              <w:t>5,84</w:t>
            </w:r>
          </w:p>
        </w:tc>
        <w:tc>
          <w:tcPr>
            <w:tcW w:w="1166" w:type="dxa"/>
            <w:tcBorders>
              <w:top w:val="single" w:sz="4" w:space="0" w:color="000000"/>
              <w:left w:val="single" w:sz="4" w:space="0" w:color="000000"/>
            </w:tcBorders>
          </w:tcPr>
          <w:p>
            <w:pPr>
              <w:pStyle w:val="TableParagraph"/>
              <w:spacing w:before="176"/>
              <w:ind w:right="81"/>
              <w:jc w:val="right"/>
              <w:rPr>
                <w:sz w:val="24"/>
              </w:rPr>
            </w:pPr>
            <w:r>
              <w:rPr>
                <w:sz w:val="24"/>
              </w:rPr>
              <w:t>153,29</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630" w:hRule="atLeast"/>
        </w:trPr>
        <w:tc>
          <w:tcPr>
            <w:tcW w:w="876" w:type="dxa"/>
            <w:vMerge w:val="restart"/>
            <w:tcBorders>
              <w:bottom w:val="single" w:sz="4" w:space="0" w:color="000000"/>
              <w:right w:val="single" w:sz="4" w:space="0" w:color="000000"/>
            </w:tcBorders>
          </w:tcPr>
          <w:p>
            <w:pPr>
              <w:pStyle w:val="TableParagraph"/>
              <w:rPr>
                <w:i/>
                <w:sz w:val="26"/>
              </w:rPr>
            </w:pPr>
          </w:p>
          <w:p>
            <w:pPr>
              <w:pStyle w:val="TableParagraph"/>
              <w:spacing w:before="10"/>
              <w:rPr>
                <w:i/>
                <w:sz w:val="2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3"/>
              <w:ind w:left="814"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3"/>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before="39"/>
              <w:ind w:left="754" w:right="289" w:hanging="432"/>
              <w:rPr>
                <w:b/>
                <w:sz w:val="24"/>
              </w:rPr>
            </w:pPr>
            <w:r>
              <w:rPr>
                <w:b/>
                <w:sz w:val="24"/>
              </w:rPr>
              <w:t>Hiện trạng năm 2024(*)</w:t>
            </w:r>
          </w:p>
        </w:tc>
        <w:tc>
          <w:tcPr>
            <w:tcW w:w="2126" w:type="dxa"/>
            <w:gridSpan w:val="2"/>
            <w:tcBorders>
              <w:left w:val="single" w:sz="4" w:space="0" w:color="000000"/>
              <w:bottom w:val="single" w:sz="4" w:space="0" w:color="000000"/>
              <w:right w:val="single" w:sz="4" w:space="0" w:color="000000"/>
            </w:tcBorders>
          </w:tcPr>
          <w:p>
            <w:pPr>
              <w:pStyle w:val="TableParagraph"/>
              <w:spacing w:before="39"/>
              <w:ind w:left="371" w:right="111" w:hanging="231"/>
              <w:rPr>
                <w:b/>
                <w:sz w:val="24"/>
              </w:rPr>
            </w:pPr>
            <w:r>
              <w:rPr>
                <w:b/>
                <w:sz w:val="24"/>
              </w:rPr>
              <w:t>Kế hoạch sử dụng đất năm 2025</w:t>
            </w:r>
          </w:p>
        </w:tc>
        <w:tc>
          <w:tcPr>
            <w:tcW w:w="1166" w:type="dxa"/>
            <w:vMerge w:val="restart"/>
            <w:tcBorders>
              <w:left w:val="single" w:sz="4" w:space="0" w:color="000000"/>
              <w:bottom w:val="single" w:sz="4" w:space="0" w:color="000000"/>
            </w:tcBorders>
          </w:tcPr>
          <w:p>
            <w:pPr>
              <w:pStyle w:val="TableParagraph"/>
              <w:spacing w:line="256" w:lineRule="auto" w:before="157"/>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21"/>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2025</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2025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2.8.1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giao</w:t>
            </w:r>
          </w:p>
          <w:p>
            <w:pPr>
              <w:pStyle w:val="TableParagraph"/>
              <w:spacing w:before="44"/>
              <w:ind w:left="107"/>
              <w:rPr>
                <w:sz w:val="24"/>
              </w:rPr>
            </w:pPr>
            <w:r>
              <w:rPr>
                <w:sz w:val="24"/>
              </w:rPr>
              <w:t>thông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7"/>
              <w:rPr>
                <w:sz w:val="24"/>
              </w:rPr>
            </w:pPr>
            <w:r>
              <w:rPr>
                <w:sz w:val="24"/>
              </w:rPr>
              <w:t>DGT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779,63</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3,00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890,93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3,43</w:t>
            </w:r>
          </w:p>
        </w:tc>
        <w:tc>
          <w:tcPr>
            <w:tcW w:w="1166" w:type="dxa"/>
            <w:tcBorders>
              <w:top w:val="single" w:sz="4" w:space="0" w:color="000000"/>
              <w:left w:val="single" w:sz="4" w:space="0" w:color="000000"/>
              <w:bottom w:val="single" w:sz="4" w:space="0" w:color="000000"/>
            </w:tcBorders>
          </w:tcPr>
          <w:p>
            <w:pPr>
              <w:pStyle w:val="TableParagraph"/>
              <w:spacing w:before="174"/>
              <w:ind w:right="81"/>
              <w:jc w:val="right"/>
              <w:rPr>
                <w:sz w:val="24"/>
              </w:rPr>
            </w:pPr>
            <w:r>
              <w:rPr>
                <w:sz w:val="24"/>
              </w:rPr>
              <w:t>111,30</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left="108" w:right="108"/>
              <w:jc w:val="center"/>
              <w:rPr>
                <w:sz w:val="24"/>
              </w:rPr>
            </w:pPr>
            <w:r>
              <w:rPr>
                <w:sz w:val="24"/>
              </w:rPr>
              <w:t>2.8.2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công trình thủy lợi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191"/>
              <w:rPr>
                <w:sz w:val="24"/>
              </w:rPr>
            </w:pPr>
            <w:r>
              <w:rPr>
                <w:sz w:val="24"/>
              </w:rPr>
              <w:t>DTL</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sz w:val="24"/>
              </w:rPr>
              <w:t>541,88</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7"/>
              <w:jc w:val="right"/>
              <w:rPr>
                <w:sz w:val="24"/>
              </w:rPr>
            </w:pPr>
            <w:r>
              <w:rPr>
                <w:sz w:val="24"/>
              </w:rPr>
              <w:t>2,08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sz w:val="24"/>
              </w:rPr>
              <w:t>573,87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2,21</w:t>
            </w:r>
          </w:p>
        </w:tc>
        <w:tc>
          <w:tcPr>
            <w:tcW w:w="1166" w:type="dxa"/>
            <w:tcBorders>
              <w:top w:val="single" w:sz="4" w:space="0" w:color="000000"/>
              <w:left w:val="single" w:sz="4" w:space="0" w:color="000000"/>
              <w:bottom w:val="single" w:sz="4" w:space="0" w:color="000000"/>
            </w:tcBorders>
          </w:tcPr>
          <w:p>
            <w:pPr>
              <w:pStyle w:val="TableParagraph"/>
              <w:spacing w:before="39"/>
              <w:ind w:right="80"/>
              <w:jc w:val="right"/>
              <w:rPr>
                <w:sz w:val="24"/>
              </w:rPr>
            </w:pPr>
            <w:r>
              <w:rPr>
                <w:sz w:val="24"/>
              </w:rPr>
              <w:t>31,99</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2.8.3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công trình cấp</w:t>
            </w:r>
          </w:p>
          <w:p>
            <w:pPr>
              <w:pStyle w:val="TableParagraph"/>
              <w:spacing w:before="44"/>
              <w:ind w:left="107"/>
              <w:rPr>
                <w:sz w:val="24"/>
              </w:rPr>
            </w:pPr>
            <w:r>
              <w:rPr>
                <w:sz w:val="24"/>
              </w:rPr>
              <w:t>nước, thoát nước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DCT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5,00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5,00</w:t>
            </w:r>
          </w:p>
        </w:tc>
      </w:tr>
      <w:tr>
        <w:trPr>
          <w:trHeight w:val="677" w:hRule="atLeast"/>
        </w:trPr>
        <w:tc>
          <w:tcPr>
            <w:tcW w:w="876" w:type="dxa"/>
            <w:tcBorders>
              <w:top w:val="single" w:sz="4" w:space="0" w:color="000000"/>
              <w:bottom w:val="single" w:sz="4" w:space="0" w:color="000000"/>
              <w:right w:val="single" w:sz="4" w:space="0" w:color="000000"/>
            </w:tcBorders>
          </w:tcPr>
          <w:p>
            <w:pPr>
              <w:pStyle w:val="TableParagraph"/>
              <w:spacing w:before="177"/>
              <w:ind w:left="108" w:right="108"/>
              <w:jc w:val="center"/>
              <w:rPr>
                <w:sz w:val="24"/>
              </w:rPr>
            </w:pPr>
            <w:r>
              <w:rPr>
                <w:sz w:val="24"/>
              </w:rPr>
              <w:t>2.8.4</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6"/>
              <w:ind w:left="107" w:right="250"/>
              <w:rPr>
                <w:sz w:val="24"/>
              </w:rPr>
            </w:pPr>
            <w:r>
              <w:rPr>
                <w:sz w:val="24"/>
              </w:rPr>
              <w:t>Đất công trình phòng, chống thiên tai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7"/>
              <w:ind w:left="189"/>
              <w:rPr>
                <w:sz w:val="24"/>
              </w:rPr>
            </w:pPr>
            <w:r>
              <w:rPr>
                <w:sz w:val="24"/>
              </w:rPr>
              <w:t>DPC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7"/>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7"/>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7"/>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7"/>
              <w:ind w:right="80"/>
              <w:jc w:val="right"/>
              <w:rPr>
                <w:sz w:val="24"/>
              </w:rPr>
            </w:pPr>
            <w:r>
              <w:rPr>
                <w:sz w:val="24"/>
              </w:rPr>
              <w:t>0,00</w:t>
            </w:r>
          </w:p>
        </w:tc>
      </w:tr>
      <w:tr>
        <w:trPr>
          <w:trHeight w:val="1307" w:hRule="atLeast"/>
        </w:trPr>
        <w:tc>
          <w:tcPr>
            <w:tcW w:w="876" w:type="dxa"/>
            <w:tcBorders>
              <w:top w:val="single" w:sz="4" w:space="0" w:color="000000"/>
              <w:bottom w:val="single" w:sz="4" w:space="0" w:color="000000"/>
              <w:right w:val="single" w:sz="4" w:space="0" w:color="000000"/>
            </w:tcBorders>
          </w:tcPr>
          <w:p>
            <w:pPr>
              <w:pStyle w:val="TableParagraph"/>
              <w:rPr>
                <w:i/>
                <w:sz w:val="26"/>
              </w:rPr>
            </w:pPr>
          </w:p>
          <w:p>
            <w:pPr>
              <w:pStyle w:val="TableParagraph"/>
              <w:spacing w:before="192"/>
              <w:ind w:left="108" w:right="108"/>
              <w:jc w:val="center"/>
              <w:rPr>
                <w:sz w:val="24"/>
              </w:rPr>
            </w:pPr>
            <w:r>
              <w:rPr>
                <w:sz w:val="24"/>
              </w:rPr>
              <w:t>2.8.5</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03"/>
              <w:rPr>
                <w:sz w:val="24"/>
              </w:rPr>
            </w:pPr>
            <w:r>
              <w:rPr>
                <w:sz w:val="24"/>
              </w:rPr>
              <w:t>Đất có di tích lịch sử - văn hóa danh lam thắng cảnh, di sản </w:t>
            </w:r>
            <w:r>
              <w:rPr>
                <w:spacing w:val="-4"/>
                <w:sz w:val="24"/>
              </w:rPr>
              <w:t>thiên </w:t>
            </w:r>
            <w:r>
              <w:rPr>
                <w:sz w:val="24"/>
              </w:rPr>
              <w:t>nhiên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left="163"/>
              <w:rPr>
                <w:sz w:val="24"/>
              </w:rPr>
            </w:pPr>
            <w:r>
              <w:rPr>
                <w:sz w:val="24"/>
              </w:rPr>
              <w:t>DDD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5"/>
              <w:jc w:val="right"/>
              <w:rPr>
                <w:sz w:val="24"/>
              </w:rPr>
            </w:pPr>
            <w:r>
              <w:rPr>
                <w:sz w:val="24"/>
              </w:rPr>
              <w:t>3,41</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7"/>
              <w:jc w:val="right"/>
              <w:rPr>
                <w:sz w:val="24"/>
              </w:rPr>
            </w:pPr>
            <w:r>
              <w:rPr>
                <w:sz w:val="24"/>
              </w:rPr>
              <w:t>0,01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4"/>
              <w:jc w:val="right"/>
              <w:rPr>
                <w:sz w:val="24"/>
              </w:rPr>
            </w:pPr>
            <w:r>
              <w:rPr>
                <w:sz w:val="24"/>
              </w:rPr>
              <w:t>3,41</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2"/>
              <w:ind w:right="96"/>
              <w:jc w:val="right"/>
              <w:rPr>
                <w:sz w:val="24"/>
              </w:rPr>
            </w:pPr>
            <w:r>
              <w:rPr>
                <w:sz w:val="24"/>
              </w:rPr>
              <w:t>0,01</w:t>
            </w:r>
          </w:p>
        </w:tc>
        <w:tc>
          <w:tcPr>
            <w:tcW w:w="1166" w:type="dxa"/>
            <w:tcBorders>
              <w:top w:val="single" w:sz="4" w:space="0" w:color="000000"/>
              <w:left w:val="single" w:sz="4" w:space="0" w:color="000000"/>
              <w:bottom w:val="single" w:sz="4" w:space="0" w:color="000000"/>
            </w:tcBorders>
          </w:tcPr>
          <w:p>
            <w:pPr>
              <w:pStyle w:val="TableParagraph"/>
              <w:rPr>
                <w:i/>
                <w:sz w:val="26"/>
              </w:rPr>
            </w:pPr>
          </w:p>
          <w:p>
            <w:pPr>
              <w:pStyle w:val="TableParagraph"/>
              <w:spacing w:before="192"/>
              <w:ind w:right="80"/>
              <w:jc w:val="right"/>
              <w:rPr>
                <w:sz w:val="24"/>
              </w:rPr>
            </w:pPr>
            <w:r>
              <w:rPr>
                <w:sz w:val="24"/>
              </w:rPr>
              <w:t>0,00</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6"/>
              <w:ind w:left="108" w:right="108"/>
              <w:jc w:val="center"/>
              <w:rPr>
                <w:sz w:val="24"/>
              </w:rPr>
            </w:pPr>
            <w:r>
              <w:rPr>
                <w:sz w:val="24"/>
              </w:rPr>
              <w:t>2.8.6</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413"/>
              <w:rPr>
                <w:sz w:val="24"/>
              </w:rPr>
            </w:pPr>
            <w:r>
              <w:rPr>
                <w:sz w:val="24"/>
              </w:rPr>
              <w:t>Đất công trình xử lý chất thải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left="170"/>
              <w:rPr>
                <w:sz w:val="24"/>
              </w:rPr>
            </w:pPr>
            <w:r>
              <w:rPr>
                <w:sz w:val="24"/>
              </w:rPr>
              <w:t>DRA</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5"/>
              <w:jc w:val="right"/>
              <w:rPr>
                <w:sz w:val="24"/>
              </w:rPr>
            </w:pPr>
            <w:r>
              <w:rPr>
                <w:sz w:val="24"/>
              </w:rPr>
              <w:t>21,86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6"/>
              <w:ind w:right="97"/>
              <w:jc w:val="right"/>
              <w:rPr>
                <w:sz w:val="24"/>
              </w:rPr>
            </w:pPr>
            <w:r>
              <w:rPr>
                <w:sz w:val="24"/>
              </w:rPr>
              <w:t>0,08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6"/>
              <w:ind w:right="94"/>
              <w:jc w:val="right"/>
              <w:rPr>
                <w:sz w:val="24"/>
              </w:rPr>
            </w:pPr>
            <w:r>
              <w:rPr>
                <w:sz w:val="24"/>
              </w:rPr>
              <w:t>21,86</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6"/>
              <w:ind w:right="96"/>
              <w:jc w:val="right"/>
              <w:rPr>
                <w:sz w:val="24"/>
              </w:rPr>
            </w:pPr>
            <w:r>
              <w:rPr>
                <w:sz w:val="24"/>
              </w:rPr>
              <w:t>0,08</w:t>
            </w:r>
          </w:p>
        </w:tc>
        <w:tc>
          <w:tcPr>
            <w:tcW w:w="1166" w:type="dxa"/>
            <w:tcBorders>
              <w:top w:val="single" w:sz="4" w:space="0" w:color="000000"/>
              <w:left w:val="single" w:sz="4" w:space="0" w:color="000000"/>
              <w:bottom w:val="single" w:sz="4" w:space="0" w:color="000000"/>
            </w:tcBorders>
          </w:tcPr>
          <w:p>
            <w:pPr>
              <w:pStyle w:val="TableParagraph"/>
              <w:spacing w:before="176"/>
              <w:ind w:right="80"/>
              <w:jc w:val="right"/>
              <w:rPr>
                <w:sz w:val="24"/>
              </w:rPr>
            </w:pPr>
            <w:r>
              <w:rPr>
                <w:sz w:val="24"/>
              </w:rPr>
              <w:t>0,00</w:t>
            </w:r>
          </w:p>
        </w:tc>
      </w:tr>
      <w:tr>
        <w:trPr>
          <w:trHeight w:val="991" w:hRule="atLeast"/>
        </w:trPr>
        <w:tc>
          <w:tcPr>
            <w:tcW w:w="876" w:type="dxa"/>
            <w:tcBorders>
              <w:top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left="108" w:right="108"/>
              <w:jc w:val="center"/>
              <w:rPr>
                <w:sz w:val="24"/>
              </w:rPr>
            </w:pPr>
            <w:r>
              <w:rPr>
                <w:sz w:val="24"/>
              </w:rPr>
              <w:t>2.8.7</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27"/>
              <w:rPr>
                <w:sz w:val="24"/>
              </w:rPr>
            </w:pPr>
            <w:r>
              <w:rPr>
                <w:sz w:val="24"/>
              </w:rPr>
              <w:t>Đất công trình năng lượng, chiếu sáng công cộng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left="177"/>
              <w:rPr>
                <w:sz w:val="24"/>
              </w:rPr>
            </w:pPr>
            <w:r>
              <w:rPr>
                <w:sz w:val="24"/>
              </w:rPr>
              <w:t>DNL</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95"/>
              <w:jc w:val="right"/>
              <w:rPr>
                <w:sz w:val="24"/>
              </w:rPr>
            </w:pPr>
            <w:r>
              <w:rPr>
                <w:sz w:val="24"/>
              </w:rPr>
              <w:t>7,39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94"/>
              <w:jc w:val="right"/>
              <w:rPr>
                <w:sz w:val="24"/>
              </w:rPr>
            </w:pPr>
            <w:r>
              <w:rPr>
                <w:sz w:val="24"/>
              </w:rPr>
              <w:t>9,94</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0"/>
              <w:rPr>
                <w:i/>
                <w:sz w:val="28"/>
              </w:rPr>
            </w:pPr>
          </w:p>
          <w:p>
            <w:pPr>
              <w:pStyle w:val="TableParagraph"/>
              <w:spacing w:before="1"/>
              <w:ind w:right="96"/>
              <w:jc w:val="right"/>
              <w:rPr>
                <w:sz w:val="24"/>
              </w:rPr>
            </w:pPr>
            <w:r>
              <w:rPr>
                <w:sz w:val="24"/>
              </w:rPr>
              <w:t>0,04</w:t>
            </w:r>
          </w:p>
        </w:tc>
        <w:tc>
          <w:tcPr>
            <w:tcW w:w="1166" w:type="dxa"/>
            <w:tcBorders>
              <w:top w:val="single" w:sz="4" w:space="0" w:color="000000"/>
              <w:left w:val="single" w:sz="4" w:space="0" w:color="000000"/>
              <w:bottom w:val="single" w:sz="4" w:space="0" w:color="000000"/>
            </w:tcBorders>
          </w:tcPr>
          <w:p>
            <w:pPr>
              <w:pStyle w:val="TableParagraph"/>
              <w:spacing w:before="10"/>
              <w:rPr>
                <w:i/>
                <w:sz w:val="28"/>
              </w:rPr>
            </w:pPr>
          </w:p>
          <w:p>
            <w:pPr>
              <w:pStyle w:val="TableParagraph"/>
              <w:spacing w:before="1"/>
              <w:ind w:right="80"/>
              <w:jc w:val="right"/>
              <w:rPr>
                <w:sz w:val="24"/>
              </w:rPr>
            </w:pPr>
            <w:r>
              <w:rPr>
                <w:sz w:val="24"/>
              </w:rPr>
              <w:t>2,55</w:t>
            </w:r>
          </w:p>
        </w:tc>
      </w:tr>
      <w:tr>
        <w:trPr>
          <w:trHeight w:val="993" w:hRule="atLeast"/>
        </w:trPr>
        <w:tc>
          <w:tcPr>
            <w:tcW w:w="876"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ind w:left="108" w:right="108"/>
              <w:jc w:val="center"/>
              <w:rPr>
                <w:sz w:val="24"/>
              </w:rPr>
            </w:pPr>
            <w:r>
              <w:rPr>
                <w:sz w:val="24"/>
              </w:rPr>
              <w:t>2.8.8</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13"/>
              <w:jc w:val="both"/>
              <w:rPr>
                <w:sz w:val="24"/>
              </w:rPr>
            </w:pPr>
            <w:r>
              <w:rPr>
                <w:sz w:val="24"/>
              </w:rPr>
              <w:t>Đất công trình hạ tầng bưu chính, viễn thông, công nghệ thông tin</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left="170"/>
              <w:rPr>
                <w:sz w:val="24"/>
              </w:rPr>
            </w:pPr>
            <w:r>
              <w:rPr>
                <w:sz w:val="24"/>
              </w:rPr>
              <w:t>DBV</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5"/>
              <w:jc w:val="right"/>
              <w:rPr>
                <w:sz w:val="24"/>
              </w:rPr>
            </w:pPr>
            <w:r>
              <w:rPr>
                <w:sz w:val="24"/>
              </w:rPr>
              <w:t>0,79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7"/>
              <w:jc w:val="right"/>
              <w:rPr>
                <w:sz w:val="24"/>
              </w:rPr>
            </w:pPr>
            <w:r>
              <w:rPr>
                <w:sz w:val="24"/>
              </w:rPr>
              <w:t>0,00</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4"/>
              <w:jc w:val="right"/>
              <w:rPr>
                <w:sz w:val="24"/>
              </w:rPr>
            </w:pPr>
            <w:r>
              <w:rPr>
                <w:sz w:val="24"/>
              </w:rPr>
              <w:t>0,82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6"/>
              <w:jc w:val="right"/>
              <w:rPr>
                <w:sz w:val="24"/>
              </w:rPr>
            </w:pPr>
            <w:r>
              <w:rPr>
                <w:sz w:val="24"/>
              </w:rPr>
              <w:t>0,00</w:t>
            </w:r>
          </w:p>
        </w:tc>
        <w:tc>
          <w:tcPr>
            <w:tcW w:w="1166" w:type="dxa"/>
            <w:tcBorders>
              <w:top w:val="single" w:sz="4" w:space="0" w:color="000000"/>
              <w:left w:val="single" w:sz="4" w:space="0" w:color="000000"/>
              <w:bottom w:val="single" w:sz="4" w:space="0" w:color="000000"/>
            </w:tcBorders>
          </w:tcPr>
          <w:p>
            <w:pPr>
              <w:pStyle w:val="TableParagraph"/>
              <w:spacing w:before="1"/>
              <w:rPr>
                <w:i/>
                <w:sz w:val="29"/>
              </w:rPr>
            </w:pPr>
          </w:p>
          <w:p>
            <w:pPr>
              <w:pStyle w:val="TableParagraph"/>
              <w:ind w:right="80"/>
              <w:jc w:val="right"/>
              <w:rPr>
                <w:sz w:val="24"/>
              </w:rPr>
            </w:pPr>
            <w:r>
              <w:rPr>
                <w:sz w:val="24"/>
              </w:rPr>
              <w:t>0,03</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2.8.9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chợ dân sinh, chợ</w:t>
            </w:r>
          </w:p>
          <w:p>
            <w:pPr>
              <w:pStyle w:val="TableParagraph"/>
              <w:spacing w:before="44"/>
              <w:ind w:left="107"/>
              <w:rPr>
                <w:sz w:val="24"/>
              </w:rPr>
            </w:pPr>
            <w:r>
              <w:rPr>
                <w:sz w:val="24"/>
              </w:rPr>
              <w:t>đầu mối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70"/>
              <w:rPr>
                <w:sz w:val="24"/>
              </w:rPr>
            </w:pPr>
            <w:r>
              <w:rPr>
                <w:sz w:val="24"/>
              </w:rPr>
              <w:t>DCH</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2,86</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0,01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3,17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0,01</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0,31</w:t>
            </w:r>
          </w:p>
        </w:tc>
      </w:tr>
      <w:tr>
        <w:trPr>
          <w:trHeight w:val="993" w:hRule="atLeast"/>
        </w:trPr>
        <w:tc>
          <w:tcPr>
            <w:tcW w:w="876"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ind w:left="108" w:right="108"/>
              <w:jc w:val="center"/>
              <w:rPr>
                <w:sz w:val="24"/>
              </w:rPr>
            </w:pPr>
            <w:r>
              <w:rPr>
                <w:sz w:val="24"/>
              </w:rPr>
              <w:t>2.8.10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97"/>
              <w:rPr>
                <w:sz w:val="24"/>
              </w:rPr>
            </w:pPr>
            <w:r>
              <w:rPr>
                <w:sz w:val="24"/>
              </w:rPr>
              <w:t>Đất khu vui chơi, giải trí công cộng, sinh hoạt cộng đồng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left="163"/>
              <w:rPr>
                <w:sz w:val="24"/>
              </w:rPr>
            </w:pPr>
            <w:r>
              <w:rPr>
                <w:sz w:val="24"/>
              </w:rPr>
              <w:t>DKV</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5"/>
              <w:jc w:val="right"/>
              <w:rPr>
                <w:sz w:val="24"/>
              </w:rPr>
            </w:pPr>
            <w:r>
              <w:rPr>
                <w:sz w:val="24"/>
              </w:rPr>
              <w:t>6,54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7"/>
              <w:jc w:val="right"/>
              <w:rPr>
                <w:sz w:val="24"/>
              </w:rPr>
            </w:pPr>
            <w:r>
              <w:rPr>
                <w:sz w:val="24"/>
              </w:rPr>
              <w:t>0,03</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4"/>
              <w:jc w:val="right"/>
              <w:rPr>
                <w:sz w:val="24"/>
              </w:rPr>
            </w:pPr>
            <w:r>
              <w:rPr>
                <w:sz w:val="24"/>
              </w:rPr>
              <w:t>9,17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96"/>
              <w:jc w:val="right"/>
              <w:rPr>
                <w:sz w:val="24"/>
              </w:rPr>
            </w:pPr>
            <w:r>
              <w:rPr>
                <w:sz w:val="24"/>
              </w:rPr>
              <w:t>0,04</w:t>
            </w:r>
          </w:p>
        </w:tc>
        <w:tc>
          <w:tcPr>
            <w:tcW w:w="1166" w:type="dxa"/>
            <w:tcBorders>
              <w:top w:val="single" w:sz="4" w:space="0" w:color="000000"/>
              <w:left w:val="single" w:sz="4" w:space="0" w:color="000000"/>
              <w:bottom w:val="single" w:sz="4" w:space="0" w:color="000000"/>
            </w:tcBorders>
          </w:tcPr>
          <w:p>
            <w:pPr>
              <w:pStyle w:val="TableParagraph"/>
              <w:spacing w:before="1"/>
              <w:rPr>
                <w:i/>
                <w:sz w:val="29"/>
              </w:rPr>
            </w:pPr>
          </w:p>
          <w:p>
            <w:pPr>
              <w:pStyle w:val="TableParagraph"/>
              <w:ind w:right="80"/>
              <w:jc w:val="right"/>
              <w:rPr>
                <w:sz w:val="24"/>
              </w:rPr>
            </w:pPr>
            <w:r>
              <w:rPr>
                <w:sz w:val="24"/>
              </w:rPr>
              <w:t>2,63</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8"/>
              <w:ind w:left="108" w:right="108"/>
              <w:jc w:val="center"/>
              <w:rPr>
                <w:sz w:val="24"/>
              </w:rPr>
            </w:pPr>
            <w:r>
              <w:rPr>
                <w:sz w:val="24"/>
              </w:rPr>
              <w:t>2.9</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8"/>
              <w:ind w:left="107"/>
              <w:rPr>
                <w:sz w:val="24"/>
              </w:rPr>
            </w:pPr>
            <w:r>
              <w:rPr>
                <w:sz w:val="24"/>
              </w:rPr>
              <w:t>Đất tôn giáo</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8"/>
              <w:ind w:left="177"/>
              <w:rPr>
                <w:sz w:val="24"/>
              </w:rPr>
            </w:pPr>
            <w:r>
              <w:rPr>
                <w:sz w:val="24"/>
              </w:rPr>
              <w:t>TON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8"/>
              <w:ind w:right="95"/>
              <w:jc w:val="right"/>
              <w:rPr>
                <w:sz w:val="24"/>
              </w:rPr>
            </w:pPr>
            <w:r>
              <w:rPr>
                <w:sz w:val="24"/>
              </w:rPr>
              <w:t>15,54</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8"/>
              <w:ind w:right="97"/>
              <w:jc w:val="right"/>
              <w:rPr>
                <w:sz w:val="24"/>
              </w:rPr>
            </w:pPr>
            <w:r>
              <w:rPr>
                <w:sz w:val="24"/>
              </w:rPr>
              <w:t>0,06</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8"/>
              <w:ind w:right="94"/>
              <w:jc w:val="right"/>
              <w:rPr>
                <w:sz w:val="24"/>
              </w:rPr>
            </w:pPr>
            <w:r>
              <w:rPr>
                <w:sz w:val="24"/>
              </w:rPr>
              <w:t>15,49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8"/>
              <w:ind w:right="96"/>
              <w:jc w:val="right"/>
              <w:rPr>
                <w:sz w:val="24"/>
              </w:rPr>
            </w:pPr>
            <w:r>
              <w:rPr>
                <w:sz w:val="24"/>
              </w:rPr>
              <w:t>0,06</w:t>
            </w:r>
          </w:p>
        </w:tc>
        <w:tc>
          <w:tcPr>
            <w:tcW w:w="1166" w:type="dxa"/>
            <w:tcBorders>
              <w:top w:val="single" w:sz="4" w:space="0" w:color="000000"/>
              <w:left w:val="single" w:sz="4" w:space="0" w:color="000000"/>
              <w:bottom w:val="single" w:sz="4" w:space="0" w:color="000000"/>
            </w:tcBorders>
          </w:tcPr>
          <w:p>
            <w:pPr>
              <w:pStyle w:val="TableParagraph"/>
              <w:spacing w:before="38"/>
              <w:ind w:right="80"/>
              <w:jc w:val="right"/>
              <w:rPr>
                <w:sz w:val="24"/>
              </w:rPr>
            </w:pPr>
            <w:r>
              <w:rPr>
                <w:sz w:val="24"/>
              </w:rPr>
              <w:t>-0,05</w:t>
            </w:r>
          </w:p>
        </w:tc>
      </w:tr>
      <w:tr>
        <w:trPr>
          <w:trHeight w:val="402" w:hRule="atLeast"/>
        </w:trPr>
        <w:tc>
          <w:tcPr>
            <w:tcW w:w="876" w:type="dxa"/>
            <w:tcBorders>
              <w:top w:val="single" w:sz="4" w:space="0" w:color="000000"/>
              <w:bottom w:val="single" w:sz="4" w:space="0" w:color="000000"/>
              <w:right w:val="single" w:sz="4" w:space="0" w:color="000000"/>
            </w:tcBorders>
          </w:tcPr>
          <w:p>
            <w:pPr>
              <w:pStyle w:val="TableParagraph"/>
              <w:spacing w:before="39"/>
              <w:ind w:left="108" w:right="108"/>
              <w:jc w:val="center"/>
              <w:rPr>
                <w:sz w:val="24"/>
              </w:rPr>
            </w:pPr>
            <w:r>
              <w:rPr>
                <w:sz w:val="24"/>
              </w:rPr>
              <w:t>2.10</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9"/>
              <w:ind w:left="107"/>
              <w:rPr>
                <w:sz w:val="24"/>
              </w:rPr>
            </w:pPr>
            <w:r>
              <w:rPr>
                <w:sz w:val="24"/>
              </w:rPr>
              <w:t>Đất tín ngưỡng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left="223"/>
              <w:rPr>
                <w:sz w:val="24"/>
              </w:rPr>
            </w:pPr>
            <w:r>
              <w:rPr>
                <w:sz w:val="24"/>
              </w:rPr>
              <w:t>TIN</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5"/>
              <w:jc w:val="right"/>
              <w:rPr>
                <w:sz w:val="24"/>
              </w:rPr>
            </w:pPr>
            <w:r>
              <w:rPr>
                <w:sz w:val="24"/>
              </w:rPr>
              <w:t>4,90</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9"/>
              <w:ind w:right="97"/>
              <w:jc w:val="right"/>
              <w:rPr>
                <w:sz w:val="24"/>
              </w:rPr>
            </w:pPr>
            <w:r>
              <w:rPr>
                <w:sz w:val="24"/>
              </w:rPr>
              <w:t>0,02</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9"/>
              <w:ind w:right="94"/>
              <w:jc w:val="right"/>
              <w:rPr>
                <w:sz w:val="24"/>
              </w:rPr>
            </w:pPr>
            <w:r>
              <w:rPr>
                <w:sz w:val="24"/>
              </w:rPr>
              <w:t>4,90</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9"/>
              <w:ind w:right="96"/>
              <w:jc w:val="right"/>
              <w:rPr>
                <w:sz w:val="24"/>
              </w:rPr>
            </w:pPr>
            <w:r>
              <w:rPr>
                <w:sz w:val="24"/>
              </w:rPr>
              <w:t>0,02</w:t>
            </w:r>
          </w:p>
        </w:tc>
        <w:tc>
          <w:tcPr>
            <w:tcW w:w="1166" w:type="dxa"/>
            <w:tcBorders>
              <w:top w:val="single" w:sz="4" w:space="0" w:color="000000"/>
              <w:left w:val="single" w:sz="4" w:space="0" w:color="000000"/>
              <w:bottom w:val="single" w:sz="4" w:space="0" w:color="000000"/>
            </w:tcBorders>
          </w:tcPr>
          <w:p>
            <w:pPr>
              <w:pStyle w:val="TableParagraph"/>
              <w:spacing w:before="39"/>
              <w:ind w:right="80"/>
              <w:jc w:val="right"/>
              <w:rPr>
                <w:sz w:val="24"/>
              </w:rPr>
            </w:pPr>
            <w:r>
              <w:rPr>
                <w:sz w:val="24"/>
              </w:rPr>
              <w:t>0,00</w:t>
            </w:r>
          </w:p>
        </w:tc>
      </w:tr>
      <w:tr>
        <w:trPr>
          <w:trHeight w:val="1310" w:hRule="atLeast"/>
        </w:trPr>
        <w:tc>
          <w:tcPr>
            <w:tcW w:w="876" w:type="dxa"/>
            <w:tcBorders>
              <w:top w:val="single" w:sz="4" w:space="0" w:color="000000"/>
              <w:bottom w:val="single" w:sz="4" w:space="0" w:color="000000"/>
              <w:right w:val="single" w:sz="4" w:space="0" w:color="000000"/>
            </w:tcBorders>
          </w:tcPr>
          <w:p>
            <w:pPr>
              <w:pStyle w:val="TableParagraph"/>
              <w:rPr>
                <w:i/>
                <w:sz w:val="26"/>
              </w:rPr>
            </w:pPr>
          </w:p>
          <w:p>
            <w:pPr>
              <w:pStyle w:val="TableParagraph"/>
              <w:spacing w:before="194"/>
              <w:ind w:left="108" w:right="108"/>
              <w:jc w:val="center"/>
              <w:rPr>
                <w:sz w:val="24"/>
              </w:rPr>
            </w:pPr>
            <w:r>
              <w:rPr>
                <w:sz w:val="24"/>
              </w:rPr>
              <w:t>2.11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36"/>
              <w:rPr>
                <w:sz w:val="24"/>
              </w:rPr>
            </w:pPr>
            <w:r>
              <w:rPr>
                <w:sz w:val="24"/>
              </w:rPr>
              <w:t>Đất nghĩa trang, nhà tang lễ, cơ sở hỏa táng; đất cơ sở lưu giữ tro cốt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4"/>
              <w:ind w:left="177"/>
              <w:rPr>
                <w:sz w:val="24"/>
              </w:rPr>
            </w:pPr>
            <w:r>
              <w:rPr>
                <w:sz w:val="24"/>
              </w:rPr>
              <w:t>NTD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4"/>
              <w:ind w:right="95"/>
              <w:jc w:val="right"/>
              <w:rPr>
                <w:sz w:val="24"/>
              </w:rPr>
            </w:pPr>
            <w:r>
              <w:rPr>
                <w:sz w:val="24"/>
              </w:rPr>
              <w:t>115,90</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4"/>
              <w:ind w:right="97"/>
              <w:jc w:val="right"/>
              <w:rPr>
                <w:sz w:val="24"/>
              </w:rPr>
            </w:pPr>
            <w:r>
              <w:rPr>
                <w:sz w:val="24"/>
              </w:rPr>
              <w:t>0,45</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4"/>
              <w:ind w:right="94"/>
              <w:jc w:val="right"/>
              <w:rPr>
                <w:sz w:val="24"/>
              </w:rPr>
            </w:pPr>
            <w:r>
              <w:rPr>
                <w:sz w:val="24"/>
              </w:rPr>
              <w:t>115,77</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i/>
                <w:sz w:val="26"/>
              </w:rPr>
            </w:pPr>
          </w:p>
          <w:p>
            <w:pPr>
              <w:pStyle w:val="TableParagraph"/>
              <w:spacing w:before="194"/>
              <w:ind w:right="96"/>
              <w:jc w:val="right"/>
              <w:rPr>
                <w:sz w:val="24"/>
              </w:rPr>
            </w:pPr>
            <w:r>
              <w:rPr>
                <w:sz w:val="24"/>
              </w:rPr>
              <w:t>0,45</w:t>
            </w:r>
          </w:p>
        </w:tc>
        <w:tc>
          <w:tcPr>
            <w:tcW w:w="1166" w:type="dxa"/>
            <w:tcBorders>
              <w:top w:val="single" w:sz="4" w:space="0" w:color="000000"/>
              <w:left w:val="single" w:sz="4" w:space="0" w:color="000000"/>
              <w:bottom w:val="single" w:sz="4" w:space="0" w:color="000000"/>
            </w:tcBorders>
          </w:tcPr>
          <w:p>
            <w:pPr>
              <w:pStyle w:val="TableParagraph"/>
              <w:rPr>
                <w:i/>
                <w:sz w:val="26"/>
              </w:rPr>
            </w:pPr>
          </w:p>
          <w:p>
            <w:pPr>
              <w:pStyle w:val="TableParagraph"/>
              <w:spacing w:before="194"/>
              <w:ind w:right="80"/>
              <w:jc w:val="right"/>
              <w:rPr>
                <w:sz w:val="24"/>
              </w:rPr>
            </w:pPr>
            <w:r>
              <w:rPr>
                <w:sz w:val="24"/>
              </w:rPr>
              <w:t>-0,13</w:t>
            </w: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2.12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có mặt nước</w:t>
            </w:r>
          </w:p>
          <w:p>
            <w:pPr>
              <w:pStyle w:val="TableParagraph"/>
              <w:spacing w:before="44"/>
              <w:ind w:left="107"/>
              <w:rPr>
                <w:sz w:val="24"/>
              </w:rPr>
            </w:pPr>
            <w:r>
              <w:rPr>
                <w:sz w:val="24"/>
              </w:rPr>
              <w:t>chuyên dùng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TVC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sz w:val="24"/>
              </w:rPr>
              <w:t>523,59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7"/>
              <w:jc w:val="right"/>
              <w:rPr>
                <w:sz w:val="24"/>
              </w:rPr>
            </w:pPr>
            <w:r>
              <w:rPr>
                <w:sz w:val="24"/>
              </w:rPr>
              <w:t>2,01</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sz w:val="24"/>
              </w:rPr>
              <w:t>523,59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sz w:val="24"/>
              </w:rPr>
              <w:t>2,01</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sz w:val="24"/>
              </w:rPr>
              <w:t>0,00</w:t>
            </w:r>
          </w:p>
        </w:tc>
      </w:tr>
      <w:tr>
        <w:trPr>
          <w:trHeight w:val="993" w:hRule="atLeast"/>
        </w:trPr>
        <w:tc>
          <w:tcPr>
            <w:tcW w:w="876"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spacing w:before="1"/>
              <w:ind w:left="108" w:right="108"/>
              <w:jc w:val="center"/>
              <w:rPr>
                <w:sz w:val="24"/>
              </w:rPr>
            </w:pPr>
            <w:r>
              <w:rPr>
                <w:sz w:val="24"/>
              </w:rPr>
              <w:t>2.12.1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50"/>
              <w:rPr>
                <w:sz w:val="24"/>
              </w:rPr>
            </w:pPr>
            <w:r>
              <w:rPr>
                <w:sz w:val="24"/>
              </w:rPr>
              <w:t>Đất có mặt nước chuyên dùng dạng ao, hồ, đầm, phá</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spacing w:before="1"/>
              <w:ind w:left="151"/>
              <w:rPr>
                <w:sz w:val="24"/>
              </w:rPr>
            </w:pPr>
            <w:r>
              <w:rPr>
                <w:sz w:val="24"/>
              </w:rPr>
              <w:t>MNC</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spacing w:before="1"/>
              <w:ind w:right="95"/>
              <w:jc w:val="right"/>
              <w:rPr>
                <w:sz w:val="24"/>
              </w:rPr>
            </w:pPr>
            <w:r>
              <w:rPr>
                <w:sz w:val="24"/>
              </w:rPr>
              <w:t>21,09</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spacing w:before="1"/>
              <w:ind w:right="97"/>
              <w:jc w:val="right"/>
              <w:rPr>
                <w:sz w:val="24"/>
              </w:rPr>
            </w:pPr>
            <w:r>
              <w:rPr>
                <w:sz w:val="24"/>
              </w:rPr>
              <w:t>0,08</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spacing w:before="1"/>
              <w:ind w:right="94"/>
              <w:jc w:val="right"/>
              <w:rPr>
                <w:sz w:val="24"/>
              </w:rPr>
            </w:pPr>
            <w:r>
              <w:rPr>
                <w:sz w:val="24"/>
              </w:rPr>
              <w:t>21,09</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spacing w:before="1"/>
              <w:ind w:right="96"/>
              <w:jc w:val="right"/>
              <w:rPr>
                <w:sz w:val="24"/>
              </w:rPr>
            </w:pPr>
            <w:r>
              <w:rPr>
                <w:sz w:val="24"/>
              </w:rPr>
              <w:t>0,08</w:t>
            </w:r>
          </w:p>
        </w:tc>
        <w:tc>
          <w:tcPr>
            <w:tcW w:w="1166" w:type="dxa"/>
            <w:tcBorders>
              <w:top w:val="single" w:sz="4" w:space="0" w:color="000000"/>
              <w:left w:val="single" w:sz="4" w:space="0" w:color="000000"/>
              <w:bottom w:val="single" w:sz="4" w:space="0" w:color="000000"/>
            </w:tcBorders>
          </w:tcPr>
          <w:p>
            <w:pPr>
              <w:pStyle w:val="TableParagraph"/>
              <w:spacing w:before="1"/>
              <w:rPr>
                <w:i/>
                <w:sz w:val="29"/>
              </w:rPr>
            </w:pPr>
          </w:p>
          <w:p>
            <w:pPr>
              <w:pStyle w:val="TableParagraph"/>
              <w:spacing w:before="1"/>
              <w:ind w:right="80"/>
              <w:jc w:val="right"/>
              <w:rPr>
                <w:sz w:val="24"/>
              </w:rPr>
            </w:pPr>
            <w:r>
              <w:rPr>
                <w:sz w:val="24"/>
              </w:rPr>
              <w:t>0,00</w:t>
            </w:r>
          </w:p>
        </w:tc>
      </w:tr>
      <w:tr>
        <w:trPr>
          <w:trHeight w:val="402" w:hRule="atLeast"/>
        </w:trPr>
        <w:tc>
          <w:tcPr>
            <w:tcW w:w="876" w:type="dxa"/>
            <w:tcBorders>
              <w:top w:val="single" w:sz="4" w:space="0" w:color="000000"/>
              <w:right w:val="single" w:sz="4" w:space="0" w:color="000000"/>
            </w:tcBorders>
          </w:tcPr>
          <w:p>
            <w:pPr>
              <w:pStyle w:val="TableParagraph"/>
              <w:spacing w:before="37"/>
              <w:ind w:left="108" w:right="108"/>
              <w:jc w:val="center"/>
              <w:rPr>
                <w:sz w:val="24"/>
              </w:rPr>
            </w:pPr>
            <w:r>
              <w:rPr>
                <w:sz w:val="24"/>
              </w:rPr>
              <w:t>2.12.2</w:t>
            </w:r>
          </w:p>
        </w:tc>
        <w:tc>
          <w:tcPr>
            <w:tcW w:w="2494" w:type="dxa"/>
            <w:tcBorders>
              <w:top w:val="single" w:sz="4" w:space="0" w:color="000000"/>
              <w:left w:val="single" w:sz="4" w:space="0" w:color="000000"/>
              <w:right w:val="single" w:sz="4" w:space="0" w:color="000000"/>
            </w:tcBorders>
          </w:tcPr>
          <w:p>
            <w:pPr>
              <w:pStyle w:val="TableParagraph"/>
              <w:spacing w:before="47"/>
              <w:ind w:left="107"/>
              <w:rPr>
                <w:sz w:val="24"/>
              </w:rPr>
            </w:pPr>
            <w:r>
              <w:rPr>
                <w:sz w:val="24"/>
              </w:rPr>
              <w:t>Đất có mặt nước dạng</w:t>
            </w:r>
          </w:p>
        </w:tc>
        <w:tc>
          <w:tcPr>
            <w:tcW w:w="849" w:type="dxa"/>
            <w:tcBorders>
              <w:top w:val="single" w:sz="4" w:space="0" w:color="000000"/>
              <w:left w:val="single" w:sz="4" w:space="0" w:color="000000"/>
              <w:right w:val="single" w:sz="4" w:space="0" w:color="000000"/>
            </w:tcBorders>
          </w:tcPr>
          <w:p>
            <w:pPr>
              <w:pStyle w:val="TableParagraph"/>
              <w:spacing w:before="37"/>
              <w:ind w:left="184"/>
              <w:rPr>
                <w:sz w:val="24"/>
              </w:rPr>
            </w:pPr>
            <w:r>
              <w:rPr>
                <w:sz w:val="24"/>
              </w:rPr>
              <w:t>SON</w:t>
            </w:r>
          </w:p>
        </w:tc>
        <w:tc>
          <w:tcPr>
            <w:tcW w:w="1277" w:type="dxa"/>
            <w:tcBorders>
              <w:top w:val="single" w:sz="4" w:space="0" w:color="000000"/>
              <w:left w:val="single" w:sz="4" w:space="0" w:color="000000"/>
              <w:right w:val="single" w:sz="4" w:space="0" w:color="000000"/>
            </w:tcBorders>
          </w:tcPr>
          <w:p>
            <w:pPr>
              <w:pStyle w:val="TableParagraph"/>
              <w:spacing w:before="37"/>
              <w:ind w:right="95"/>
              <w:jc w:val="right"/>
              <w:rPr>
                <w:sz w:val="24"/>
              </w:rPr>
            </w:pPr>
            <w:r>
              <w:rPr>
                <w:sz w:val="24"/>
              </w:rPr>
              <w:t>502,50</w:t>
            </w:r>
          </w:p>
        </w:tc>
        <w:tc>
          <w:tcPr>
            <w:tcW w:w="991" w:type="dxa"/>
            <w:tcBorders>
              <w:top w:val="single" w:sz="4" w:space="0" w:color="000000"/>
              <w:left w:val="single" w:sz="4" w:space="0" w:color="000000"/>
              <w:right w:val="single" w:sz="4" w:space="0" w:color="000000"/>
            </w:tcBorders>
          </w:tcPr>
          <w:p>
            <w:pPr>
              <w:pStyle w:val="TableParagraph"/>
              <w:spacing w:before="37"/>
              <w:ind w:right="97"/>
              <w:jc w:val="right"/>
              <w:rPr>
                <w:sz w:val="24"/>
              </w:rPr>
            </w:pPr>
            <w:r>
              <w:rPr>
                <w:sz w:val="24"/>
              </w:rPr>
              <w:t>1,93</w:t>
            </w:r>
          </w:p>
        </w:tc>
        <w:tc>
          <w:tcPr>
            <w:tcW w:w="1277" w:type="dxa"/>
            <w:tcBorders>
              <w:top w:val="single" w:sz="4" w:space="0" w:color="000000"/>
              <w:left w:val="single" w:sz="4" w:space="0" w:color="000000"/>
              <w:right w:val="single" w:sz="4" w:space="0" w:color="000000"/>
            </w:tcBorders>
          </w:tcPr>
          <w:p>
            <w:pPr>
              <w:pStyle w:val="TableParagraph"/>
              <w:spacing w:before="37"/>
              <w:ind w:right="94"/>
              <w:jc w:val="right"/>
              <w:rPr>
                <w:sz w:val="24"/>
              </w:rPr>
            </w:pPr>
            <w:r>
              <w:rPr>
                <w:sz w:val="24"/>
              </w:rPr>
              <w:t>502,50</w:t>
            </w:r>
          </w:p>
        </w:tc>
        <w:tc>
          <w:tcPr>
            <w:tcW w:w="849" w:type="dxa"/>
            <w:tcBorders>
              <w:top w:val="single" w:sz="4" w:space="0" w:color="000000"/>
              <w:left w:val="single" w:sz="4" w:space="0" w:color="000000"/>
              <w:right w:val="single" w:sz="4" w:space="0" w:color="000000"/>
            </w:tcBorders>
          </w:tcPr>
          <w:p>
            <w:pPr>
              <w:pStyle w:val="TableParagraph"/>
              <w:spacing w:before="37"/>
              <w:ind w:right="96"/>
              <w:jc w:val="right"/>
              <w:rPr>
                <w:sz w:val="24"/>
              </w:rPr>
            </w:pPr>
            <w:r>
              <w:rPr>
                <w:sz w:val="24"/>
              </w:rPr>
              <w:t>1,93</w:t>
            </w:r>
          </w:p>
        </w:tc>
        <w:tc>
          <w:tcPr>
            <w:tcW w:w="1166" w:type="dxa"/>
            <w:tcBorders>
              <w:top w:val="single" w:sz="4" w:space="0" w:color="000000"/>
              <w:left w:val="single" w:sz="4" w:space="0" w:color="000000"/>
            </w:tcBorders>
          </w:tcPr>
          <w:p>
            <w:pPr>
              <w:pStyle w:val="TableParagraph"/>
              <w:spacing w:before="37"/>
              <w:ind w:right="80"/>
              <w:jc w:val="right"/>
              <w:rPr>
                <w:sz w:val="24"/>
              </w:rPr>
            </w:pPr>
            <w:r>
              <w:rPr>
                <w:sz w:val="24"/>
              </w:rPr>
              <w:t>0,00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876"/>
        <w:gridCol w:w="2494"/>
        <w:gridCol w:w="849"/>
        <w:gridCol w:w="1277"/>
        <w:gridCol w:w="991"/>
        <w:gridCol w:w="1277"/>
        <w:gridCol w:w="849"/>
        <w:gridCol w:w="1166"/>
      </w:tblGrid>
      <w:tr>
        <w:trPr>
          <w:trHeight w:val="630" w:hRule="atLeast"/>
        </w:trPr>
        <w:tc>
          <w:tcPr>
            <w:tcW w:w="876" w:type="dxa"/>
            <w:vMerge w:val="restart"/>
            <w:tcBorders>
              <w:bottom w:val="single" w:sz="4" w:space="0" w:color="000000"/>
              <w:right w:val="single" w:sz="4" w:space="0" w:color="000000"/>
            </w:tcBorders>
          </w:tcPr>
          <w:p>
            <w:pPr>
              <w:pStyle w:val="TableParagraph"/>
              <w:rPr>
                <w:i/>
                <w:sz w:val="26"/>
              </w:rPr>
            </w:pPr>
          </w:p>
          <w:p>
            <w:pPr>
              <w:pStyle w:val="TableParagraph"/>
              <w:spacing w:before="10"/>
              <w:rPr>
                <w:i/>
                <w:sz w:val="26"/>
              </w:rPr>
            </w:pPr>
          </w:p>
          <w:p>
            <w:pPr>
              <w:pStyle w:val="TableParagraph"/>
              <w:ind w:left="268"/>
              <w:rPr>
                <w:b/>
                <w:sz w:val="24"/>
              </w:rPr>
            </w:pPr>
            <w:r>
              <w:rPr>
                <w:b/>
                <w:sz w:val="24"/>
              </w:rPr>
              <w:t>TT</w:t>
            </w:r>
          </w:p>
        </w:tc>
        <w:tc>
          <w:tcPr>
            <w:tcW w:w="2494"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3"/>
              <w:ind w:left="814" w:right="808"/>
              <w:jc w:val="center"/>
              <w:rPr>
                <w:b/>
                <w:sz w:val="24"/>
              </w:rPr>
            </w:pPr>
            <w:r>
              <w:rPr>
                <w:b/>
                <w:sz w:val="24"/>
              </w:rPr>
              <w:t>Chỉ tiêu</w:t>
            </w:r>
          </w:p>
        </w:tc>
        <w:tc>
          <w:tcPr>
            <w:tcW w:w="849" w:type="dxa"/>
            <w:vMerge w:val="restart"/>
            <w:tcBorders>
              <w:left w:val="single" w:sz="4" w:space="0" w:color="000000"/>
              <w:bottom w:val="single" w:sz="4" w:space="0" w:color="000000"/>
              <w:right w:val="single" w:sz="4" w:space="0" w:color="000000"/>
            </w:tcBorders>
          </w:tcPr>
          <w:p>
            <w:pPr>
              <w:pStyle w:val="TableParagraph"/>
              <w:rPr>
                <w:i/>
                <w:sz w:val="26"/>
              </w:rPr>
            </w:pPr>
          </w:p>
          <w:p>
            <w:pPr>
              <w:pStyle w:val="TableParagraph"/>
              <w:spacing w:before="153"/>
              <w:ind w:left="251"/>
              <w:rPr>
                <w:b/>
                <w:sz w:val="24"/>
              </w:rPr>
            </w:pPr>
            <w:r>
              <w:rPr>
                <w:b/>
                <w:sz w:val="24"/>
              </w:rPr>
              <w:t>Mã</w:t>
            </w:r>
          </w:p>
        </w:tc>
        <w:tc>
          <w:tcPr>
            <w:tcW w:w="2268" w:type="dxa"/>
            <w:gridSpan w:val="2"/>
            <w:tcBorders>
              <w:left w:val="single" w:sz="4" w:space="0" w:color="000000"/>
              <w:bottom w:val="single" w:sz="4" w:space="0" w:color="000000"/>
              <w:right w:val="single" w:sz="4" w:space="0" w:color="000000"/>
            </w:tcBorders>
          </w:tcPr>
          <w:p>
            <w:pPr>
              <w:pStyle w:val="TableParagraph"/>
              <w:spacing w:before="39"/>
              <w:ind w:left="754" w:right="289" w:hanging="432"/>
              <w:rPr>
                <w:b/>
                <w:sz w:val="24"/>
              </w:rPr>
            </w:pPr>
            <w:r>
              <w:rPr>
                <w:b/>
                <w:sz w:val="24"/>
              </w:rPr>
              <w:t>Hiện trạng năm 2024(*)</w:t>
            </w:r>
          </w:p>
        </w:tc>
        <w:tc>
          <w:tcPr>
            <w:tcW w:w="2126" w:type="dxa"/>
            <w:gridSpan w:val="2"/>
            <w:tcBorders>
              <w:left w:val="single" w:sz="4" w:space="0" w:color="000000"/>
              <w:bottom w:val="single" w:sz="4" w:space="0" w:color="000000"/>
              <w:right w:val="single" w:sz="4" w:space="0" w:color="000000"/>
            </w:tcBorders>
          </w:tcPr>
          <w:p>
            <w:pPr>
              <w:pStyle w:val="TableParagraph"/>
              <w:spacing w:before="39"/>
              <w:ind w:left="371" w:right="111" w:hanging="231"/>
              <w:rPr>
                <w:b/>
                <w:sz w:val="24"/>
              </w:rPr>
            </w:pPr>
            <w:r>
              <w:rPr>
                <w:b/>
                <w:sz w:val="24"/>
              </w:rPr>
              <w:t>Kế hoạch sử dụng đất năm 2025</w:t>
            </w:r>
          </w:p>
        </w:tc>
        <w:tc>
          <w:tcPr>
            <w:tcW w:w="1166" w:type="dxa"/>
            <w:vMerge w:val="restart"/>
            <w:tcBorders>
              <w:left w:val="single" w:sz="4" w:space="0" w:color="000000"/>
              <w:bottom w:val="single" w:sz="4" w:space="0" w:color="000000"/>
            </w:tcBorders>
          </w:tcPr>
          <w:p>
            <w:pPr>
              <w:pStyle w:val="TableParagraph"/>
              <w:spacing w:line="256" w:lineRule="auto" w:before="157"/>
              <w:ind w:left="150" w:right="124" w:firstLine="1"/>
              <w:jc w:val="center"/>
              <w:rPr>
                <w:b/>
                <w:sz w:val="24"/>
              </w:rPr>
            </w:pPr>
            <w:r>
              <w:rPr>
                <w:b/>
                <w:sz w:val="24"/>
              </w:rPr>
              <w:t>Biến động tăng</w:t>
            </w:r>
            <w:r>
              <w:rPr>
                <w:b/>
                <w:spacing w:val="2"/>
                <w:sz w:val="24"/>
              </w:rPr>
              <w:t> </w:t>
            </w:r>
            <w:r>
              <w:rPr>
                <w:b/>
                <w:spacing w:val="-5"/>
                <w:sz w:val="24"/>
              </w:rPr>
              <w:t>(+),</w:t>
            </w:r>
          </w:p>
          <w:p>
            <w:pPr>
              <w:pStyle w:val="TableParagraph"/>
              <w:spacing w:before="21"/>
              <w:ind w:left="161" w:right="139"/>
              <w:jc w:val="center"/>
              <w:rPr>
                <w:b/>
                <w:sz w:val="24"/>
              </w:rPr>
            </w:pPr>
            <w:r>
              <w:rPr>
                <w:b/>
                <w:sz w:val="24"/>
              </w:rPr>
              <w:t>giảm</w:t>
            </w:r>
            <w:r>
              <w:rPr>
                <w:b/>
                <w:spacing w:val="-2"/>
                <w:sz w:val="24"/>
              </w:rPr>
              <w:t> </w:t>
            </w:r>
            <w:r>
              <w:rPr>
                <w:b/>
                <w:sz w:val="24"/>
              </w:rPr>
              <w:t>(-)</w:t>
            </w:r>
          </w:p>
        </w:tc>
      </w:tr>
      <w:tr>
        <w:trPr>
          <w:trHeight w:val="858" w:hRule="atLeast"/>
        </w:trPr>
        <w:tc>
          <w:tcPr>
            <w:tcW w:w="876" w:type="dxa"/>
            <w:vMerge/>
            <w:tcBorders>
              <w:top w:val="nil"/>
              <w:bottom w:val="single" w:sz="4" w:space="0" w:color="000000"/>
              <w:right w:val="single" w:sz="4" w:space="0" w:color="000000"/>
            </w:tcBorders>
          </w:tcPr>
          <w:p>
            <w:pPr>
              <w:rPr>
                <w:sz w:val="2"/>
                <w:szCs w:val="2"/>
              </w:rPr>
            </w:pPr>
          </w:p>
        </w:tc>
        <w:tc>
          <w:tcPr>
            <w:tcW w:w="2494" w:type="dxa"/>
            <w:vMerge/>
            <w:tcBorders>
              <w:top w:val="nil"/>
              <w:left w:val="single" w:sz="4" w:space="0" w:color="000000"/>
              <w:bottom w:val="single" w:sz="4" w:space="0" w:color="000000"/>
              <w:right w:val="single" w:sz="4" w:space="0" w:color="000000"/>
            </w:tcBorders>
          </w:tcPr>
          <w:p>
            <w:pPr>
              <w:rPr>
                <w:sz w:val="2"/>
                <w:szCs w:val="2"/>
              </w:rPr>
            </w:pPr>
          </w:p>
        </w:tc>
        <w:tc>
          <w:tcPr>
            <w:tcW w:w="849" w:type="dxa"/>
            <w:vMerge/>
            <w:tcBorders>
              <w:top w:val="nil"/>
              <w:left w:val="single" w:sz="4" w:space="0" w:color="000000"/>
              <w:bottom w:val="single" w:sz="4" w:space="0" w:color="000000"/>
              <w:right w:val="single" w:sz="4" w:space="0" w:color="000000"/>
            </w:tcBorders>
          </w:tcPr>
          <w:p>
            <w:pPr>
              <w:rPr>
                <w:sz w:val="2"/>
                <w:szCs w:val="2"/>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57" w:hanging="82"/>
              <w:rPr>
                <w:b/>
                <w:sz w:val="24"/>
              </w:rPr>
            </w:pPr>
            <w:r>
              <w:rPr>
                <w:b/>
                <w:sz w:val="24"/>
              </w:rPr>
              <w:t>Diện </w:t>
            </w:r>
            <w:r>
              <w:rPr>
                <w:b/>
                <w:spacing w:val="-5"/>
                <w:sz w:val="24"/>
              </w:rPr>
              <w:t>tích </w:t>
            </w:r>
            <w:r>
              <w:rPr>
                <w:b/>
                <w:sz w:val="24"/>
              </w:rPr>
              <w:t>đầu kỳ,</w:t>
            </w:r>
          </w:p>
          <w:p>
            <w:pPr>
              <w:pStyle w:val="TableParagraph"/>
              <w:spacing w:line="266" w:lineRule="exact" w:before="9"/>
              <w:ind w:left="142"/>
              <w:rPr>
                <w:b/>
                <w:sz w:val="24"/>
              </w:rPr>
            </w:pPr>
            <w:r>
              <w:rPr>
                <w:b/>
                <w:sz w:val="24"/>
              </w:rPr>
              <w:t>năm</w:t>
            </w:r>
            <w:r>
              <w:rPr>
                <w:b/>
                <w:spacing w:val="-4"/>
                <w:sz w:val="24"/>
              </w:rPr>
              <w:t> </w:t>
            </w:r>
            <w:r>
              <w:rPr>
                <w:b/>
                <w:sz w:val="24"/>
              </w:rPr>
              <w:t>2025</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2"/>
              <w:ind w:left="293" w:right="105" w:hanging="164"/>
              <w:rPr>
                <w:b/>
                <w:sz w:val="24"/>
              </w:rPr>
            </w:pPr>
            <w:r>
              <w:rPr>
                <w:b/>
                <w:sz w:val="24"/>
              </w:rPr>
              <w:t>Cơ cấu (%)</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1"/>
              <w:ind w:left="238" w:right="145" w:hanging="63"/>
              <w:rPr>
                <w:b/>
                <w:sz w:val="24"/>
              </w:rPr>
            </w:pPr>
            <w:r>
              <w:rPr>
                <w:b/>
                <w:sz w:val="24"/>
              </w:rPr>
              <w:t>Diện tích cuối kỳ,</w:t>
            </w:r>
          </w:p>
          <w:p>
            <w:pPr>
              <w:pStyle w:val="TableParagraph"/>
              <w:spacing w:line="266" w:lineRule="exact" w:before="9"/>
              <w:ind w:left="142"/>
              <w:rPr>
                <w:b/>
                <w:sz w:val="24"/>
              </w:rPr>
            </w:pPr>
            <w:r>
              <w:rPr>
                <w:b/>
                <w:sz w:val="24"/>
              </w:rPr>
              <w:t>năm 2025</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270" w:lineRule="atLeast" w:before="15"/>
              <w:ind w:left="222" w:right="213" w:firstLine="48"/>
              <w:jc w:val="both"/>
              <w:rPr>
                <w:b/>
                <w:sz w:val="24"/>
              </w:rPr>
            </w:pPr>
            <w:r>
              <w:rPr>
                <w:b/>
                <w:sz w:val="24"/>
              </w:rPr>
              <w:t>Cơ cấu (%)</w:t>
            </w:r>
          </w:p>
        </w:tc>
        <w:tc>
          <w:tcPr>
            <w:tcW w:w="1166" w:type="dxa"/>
            <w:vMerge/>
            <w:tcBorders>
              <w:top w:val="nil"/>
              <w:left w:val="single" w:sz="4" w:space="0" w:color="000000"/>
              <w:bottom w:val="single" w:sz="4" w:space="0" w:color="000000"/>
            </w:tcBorders>
          </w:tcPr>
          <w:p>
            <w:pPr>
              <w:rPr>
                <w:sz w:val="2"/>
                <w:szCs w:val="2"/>
              </w:rPr>
            </w:pPr>
          </w:p>
        </w:tc>
      </w:tr>
      <w:tr>
        <w:trPr>
          <w:trHeight w:val="654" w:hRule="atLeast"/>
        </w:trPr>
        <w:tc>
          <w:tcPr>
            <w:tcW w:w="876" w:type="dxa"/>
            <w:tcBorders>
              <w:top w:val="single" w:sz="4" w:space="0" w:color="000000"/>
              <w:bottom w:val="single" w:sz="4" w:space="0" w:color="000000"/>
              <w:right w:val="single" w:sz="4" w:space="0" w:color="000000"/>
            </w:tcBorders>
          </w:tcPr>
          <w:p>
            <w:pPr>
              <w:pStyle w:val="TableParagraph"/>
              <w:rPr>
                <w:sz w:val="24"/>
              </w:rPr>
            </w:pP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ind w:left="107" w:right="177"/>
              <w:rPr>
                <w:sz w:val="24"/>
              </w:rPr>
            </w:pPr>
            <w:r>
              <w:rPr>
                <w:sz w:val="24"/>
              </w:rPr>
              <w:t>sông, ngòi, kênh, rạch, suối</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1"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166" w:type="dxa"/>
            <w:tcBorders>
              <w:top w:val="single" w:sz="4" w:space="0" w:color="000000"/>
              <w:left w:val="single" w:sz="4" w:space="0" w:color="000000"/>
              <w:bottom w:val="single" w:sz="4" w:space="0" w:color="000000"/>
            </w:tcBorders>
          </w:tcPr>
          <w:p>
            <w:pPr>
              <w:pStyle w:val="TableParagraph"/>
              <w:rPr>
                <w:sz w:val="24"/>
              </w:rPr>
            </w:pPr>
          </w:p>
        </w:tc>
      </w:tr>
      <w:tr>
        <w:trPr>
          <w:trHeight w:val="674"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2.13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phi nông nghiệp</w:t>
            </w:r>
          </w:p>
          <w:p>
            <w:pPr>
              <w:pStyle w:val="TableParagraph"/>
              <w:spacing w:before="44"/>
              <w:ind w:left="107"/>
              <w:rPr>
                <w:sz w:val="24"/>
              </w:rPr>
            </w:pPr>
            <w:r>
              <w:rPr>
                <w:sz w:val="24"/>
              </w:rPr>
              <w:t>khác</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4"/>
              <w:rPr>
                <w:sz w:val="24"/>
              </w:rPr>
            </w:pPr>
            <w:r>
              <w:rPr>
                <w:sz w:val="24"/>
              </w:rPr>
              <w:t>PNK</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357" w:hRule="atLeast"/>
        </w:trPr>
        <w:tc>
          <w:tcPr>
            <w:tcW w:w="876" w:type="dxa"/>
            <w:tcBorders>
              <w:top w:val="single" w:sz="4" w:space="0" w:color="000000"/>
              <w:bottom w:val="single" w:sz="4" w:space="0" w:color="000000"/>
              <w:right w:val="single" w:sz="4" w:space="0" w:color="000000"/>
            </w:tcBorders>
          </w:tcPr>
          <w:p>
            <w:pPr>
              <w:pStyle w:val="TableParagraph"/>
              <w:spacing w:before="20"/>
              <w:jc w:val="center"/>
              <w:rPr>
                <w:b/>
                <w:sz w:val="24"/>
              </w:rPr>
            </w:pPr>
            <w:r>
              <w:rPr>
                <w:b/>
                <w:sz w:val="24"/>
              </w:rPr>
              <w:t>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Đất chưa sử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20"/>
              <w:ind w:left="184"/>
              <w:rPr>
                <w:b/>
                <w:sz w:val="24"/>
              </w:rPr>
            </w:pPr>
            <w:r>
              <w:rPr>
                <w:b/>
                <w:sz w:val="24"/>
              </w:rPr>
              <w:t>CSD</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5"/>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5"/>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5"/>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5"/>
              <w:ind w:right="80"/>
              <w:jc w:val="right"/>
              <w:rPr>
                <w:sz w:val="24"/>
              </w:rPr>
            </w:pPr>
            <w:r>
              <w:rPr>
                <w:w w:val="99"/>
                <w:sz w:val="24"/>
              </w:rPr>
              <w:t>-</w:t>
            </w:r>
          </w:p>
        </w:tc>
      </w:tr>
      <w:tr>
        <w:trPr>
          <w:trHeight w:val="362" w:hRule="atLeast"/>
        </w:trPr>
        <w:tc>
          <w:tcPr>
            <w:tcW w:w="876" w:type="dxa"/>
            <w:tcBorders>
              <w:top w:val="single" w:sz="4" w:space="0" w:color="000000"/>
              <w:bottom w:val="single" w:sz="4" w:space="0" w:color="000000"/>
              <w:right w:val="single" w:sz="4" w:space="0" w:color="000000"/>
            </w:tcBorders>
          </w:tcPr>
          <w:p>
            <w:pPr>
              <w:pStyle w:val="TableParagraph"/>
              <w:rPr>
                <w:sz w:val="24"/>
              </w:rPr>
            </w:pP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Trong đó:</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8"/>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8"/>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8"/>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8"/>
              <w:ind w:right="80"/>
              <w:jc w:val="right"/>
              <w:rPr>
                <w:sz w:val="24"/>
              </w:rPr>
            </w:pPr>
            <w:r>
              <w:rPr>
                <w:w w:val="99"/>
                <w:sz w:val="24"/>
              </w:rPr>
              <w:t>-</w:t>
            </w:r>
          </w:p>
        </w:tc>
      </w:tr>
      <w:tr>
        <w:trPr>
          <w:trHeight w:val="400" w:hRule="atLeast"/>
        </w:trPr>
        <w:tc>
          <w:tcPr>
            <w:tcW w:w="876" w:type="dxa"/>
            <w:tcBorders>
              <w:top w:val="single" w:sz="4" w:space="0" w:color="000000"/>
              <w:bottom w:val="single" w:sz="4" w:space="0" w:color="000000"/>
              <w:right w:val="single" w:sz="4" w:space="0" w:color="000000"/>
            </w:tcBorders>
          </w:tcPr>
          <w:p>
            <w:pPr>
              <w:pStyle w:val="TableParagraph"/>
              <w:spacing w:before="37"/>
              <w:ind w:left="108" w:right="108"/>
              <w:jc w:val="center"/>
              <w:rPr>
                <w:sz w:val="24"/>
              </w:rPr>
            </w:pPr>
            <w:r>
              <w:rPr>
                <w:sz w:val="24"/>
              </w:rPr>
              <w:t>3.1</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before="37"/>
              <w:ind w:left="107"/>
              <w:rPr>
                <w:sz w:val="24"/>
              </w:rPr>
            </w:pPr>
            <w:r>
              <w:rPr>
                <w:sz w:val="24"/>
              </w:rPr>
              <w:t>Đất bằng chưa sử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left="196"/>
              <w:rPr>
                <w:sz w:val="24"/>
              </w:rPr>
            </w:pPr>
            <w:r>
              <w:rPr>
                <w:sz w:val="24"/>
              </w:rPr>
              <w:t>BCS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37"/>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37"/>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37"/>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37"/>
              <w:ind w:right="80"/>
              <w:jc w:val="right"/>
              <w:rPr>
                <w:sz w:val="24"/>
              </w:rPr>
            </w:pPr>
            <w:r>
              <w:rPr>
                <w:w w:val="99"/>
                <w:sz w:val="24"/>
              </w:rPr>
              <w:t>-</w:t>
            </w:r>
          </w:p>
        </w:tc>
      </w:tr>
      <w:tr>
        <w:trPr>
          <w:trHeight w:val="676"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3.2</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470"/>
              <w:rPr>
                <w:sz w:val="24"/>
              </w:rPr>
            </w:pPr>
            <w:r>
              <w:rPr>
                <w:sz w:val="24"/>
              </w:rPr>
              <w:t>Đất đồi núi chưa sử dụng</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9"/>
              <w:rPr>
                <w:sz w:val="24"/>
              </w:rPr>
            </w:pPr>
            <w:r>
              <w:rPr>
                <w:sz w:val="24"/>
              </w:rPr>
              <w:t>DCS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673" w:hRule="atLeast"/>
        </w:trPr>
        <w:tc>
          <w:tcPr>
            <w:tcW w:w="876" w:type="dxa"/>
            <w:tcBorders>
              <w:top w:val="single" w:sz="4" w:space="0" w:color="000000"/>
              <w:bottom w:val="single" w:sz="4" w:space="0" w:color="000000"/>
              <w:right w:val="single" w:sz="4" w:space="0" w:color="000000"/>
            </w:tcBorders>
          </w:tcPr>
          <w:p>
            <w:pPr>
              <w:pStyle w:val="TableParagraph"/>
              <w:spacing w:before="174"/>
              <w:ind w:left="108" w:right="108"/>
              <w:jc w:val="center"/>
              <w:rPr>
                <w:sz w:val="24"/>
              </w:rPr>
            </w:pPr>
            <w:r>
              <w:rPr>
                <w:sz w:val="24"/>
              </w:rPr>
              <w:t>3.3</w:t>
            </w:r>
          </w:p>
        </w:tc>
        <w:tc>
          <w:tcPr>
            <w:tcW w:w="249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253"/>
              <w:rPr>
                <w:sz w:val="24"/>
              </w:rPr>
            </w:pPr>
            <w:r>
              <w:rPr>
                <w:sz w:val="24"/>
              </w:rPr>
              <w:t>Núi đá không có rừng cây</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left="189"/>
              <w:rPr>
                <w:sz w:val="24"/>
              </w:rPr>
            </w:pPr>
            <w:r>
              <w:rPr>
                <w:sz w:val="24"/>
              </w:rPr>
              <w:t>NCS</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4"/>
              <w:jc w:val="right"/>
              <w:rPr>
                <w:sz w:val="24"/>
              </w:rPr>
            </w:pPr>
            <w:r>
              <w:rPr>
                <w:w w:val="99"/>
                <w:sz w:val="24"/>
              </w:rPr>
              <w:t>-</w:t>
            </w:r>
          </w:p>
        </w:tc>
        <w:tc>
          <w:tcPr>
            <w:tcW w:w="991" w:type="dxa"/>
            <w:tcBorders>
              <w:top w:val="single" w:sz="4" w:space="0" w:color="000000"/>
              <w:left w:val="single" w:sz="4" w:space="0" w:color="000000"/>
              <w:bottom w:val="single" w:sz="4" w:space="0" w:color="000000"/>
              <w:right w:val="single" w:sz="4" w:space="0" w:color="000000"/>
            </w:tcBorders>
          </w:tcPr>
          <w:p>
            <w:pPr>
              <w:pStyle w:val="TableParagraph"/>
              <w:spacing w:before="174"/>
              <w:ind w:right="96"/>
              <w:jc w:val="right"/>
              <w:rPr>
                <w:sz w:val="24"/>
              </w:rPr>
            </w:pPr>
            <w:r>
              <w:rPr>
                <w:w w:val="99"/>
                <w:sz w:val="24"/>
              </w:rPr>
              <w:t>-</w:t>
            </w:r>
          </w:p>
        </w:tc>
        <w:tc>
          <w:tcPr>
            <w:tcW w:w="1277" w:type="dxa"/>
            <w:tcBorders>
              <w:top w:val="single" w:sz="4" w:space="0" w:color="000000"/>
              <w:left w:val="single" w:sz="4" w:space="0" w:color="000000"/>
              <w:bottom w:val="single" w:sz="4" w:space="0" w:color="000000"/>
              <w:right w:val="single" w:sz="4" w:space="0" w:color="000000"/>
            </w:tcBorders>
          </w:tcPr>
          <w:p>
            <w:pPr>
              <w:pStyle w:val="TableParagraph"/>
              <w:spacing w:before="174"/>
              <w:ind w:right="93"/>
              <w:jc w:val="right"/>
              <w:rPr>
                <w:sz w:val="24"/>
              </w:rPr>
            </w:pPr>
            <w:r>
              <w:rPr>
                <w:w w:val="99"/>
                <w:sz w:val="24"/>
              </w:rPr>
              <w:t>-</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before="174"/>
              <w:ind w:right="95"/>
              <w:jc w:val="right"/>
              <w:rPr>
                <w:sz w:val="24"/>
              </w:rPr>
            </w:pPr>
            <w:r>
              <w:rPr>
                <w:w w:val="99"/>
                <w:sz w:val="24"/>
              </w:rPr>
              <w:t>-</w:t>
            </w:r>
          </w:p>
        </w:tc>
        <w:tc>
          <w:tcPr>
            <w:tcW w:w="1166" w:type="dxa"/>
            <w:tcBorders>
              <w:top w:val="single" w:sz="4" w:space="0" w:color="000000"/>
              <w:left w:val="single" w:sz="4" w:space="0" w:color="000000"/>
              <w:bottom w:val="single" w:sz="4" w:space="0" w:color="000000"/>
            </w:tcBorders>
          </w:tcPr>
          <w:p>
            <w:pPr>
              <w:pStyle w:val="TableParagraph"/>
              <w:spacing w:before="174"/>
              <w:ind w:right="80"/>
              <w:jc w:val="right"/>
              <w:rPr>
                <w:sz w:val="24"/>
              </w:rPr>
            </w:pPr>
            <w:r>
              <w:rPr>
                <w:w w:val="99"/>
                <w:sz w:val="24"/>
              </w:rPr>
              <w:t>-</w:t>
            </w:r>
          </w:p>
        </w:tc>
      </w:tr>
      <w:tr>
        <w:trPr>
          <w:trHeight w:val="709" w:hRule="atLeast"/>
        </w:trPr>
        <w:tc>
          <w:tcPr>
            <w:tcW w:w="876" w:type="dxa"/>
            <w:tcBorders>
              <w:top w:val="single" w:sz="4" w:space="0" w:color="000000"/>
              <w:right w:val="single" w:sz="4" w:space="0" w:color="000000"/>
            </w:tcBorders>
          </w:tcPr>
          <w:p>
            <w:pPr>
              <w:pStyle w:val="TableParagraph"/>
              <w:spacing w:before="191"/>
              <w:ind w:left="108" w:right="108"/>
              <w:jc w:val="center"/>
              <w:rPr>
                <w:sz w:val="24"/>
              </w:rPr>
            </w:pPr>
            <w:r>
              <w:rPr>
                <w:sz w:val="24"/>
              </w:rPr>
              <w:t>3.4</w:t>
            </w:r>
          </w:p>
        </w:tc>
        <w:tc>
          <w:tcPr>
            <w:tcW w:w="2494" w:type="dxa"/>
            <w:tcBorders>
              <w:top w:val="single" w:sz="4" w:space="0" w:color="000000"/>
              <w:left w:val="single" w:sz="4" w:space="0" w:color="000000"/>
              <w:right w:val="single" w:sz="4" w:space="0" w:color="000000"/>
            </w:tcBorders>
          </w:tcPr>
          <w:p>
            <w:pPr>
              <w:pStyle w:val="TableParagraph"/>
              <w:spacing w:line="278" w:lineRule="auto" w:before="32"/>
              <w:ind w:left="107" w:right="237"/>
              <w:rPr>
                <w:sz w:val="24"/>
              </w:rPr>
            </w:pPr>
            <w:r>
              <w:rPr>
                <w:sz w:val="24"/>
              </w:rPr>
              <w:t>Đất có mặt nước chưa sử dụng</w:t>
            </w:r>
          </w:p>
        </w:tc>
        <w:tc>
          <w:tcPr>
            <w:tcW w:w="849" w:type="dxa"/>
            <w:tcBorders>
              <w:top w:val="single" w:sz="4" w:space="0" w:color="000000"/>
              <w:left w:val="single" w:sz="4" w:space="0" w:color="000000"/>
              <w:right w:val="single" w:sz="4" w:space="0" w:color="000000"/>
            </w:tcBorders>
          </w:tcPr>
          <w:p>
            <w:pPr>
              <w:pStyle w:val="TableParagraph"/>
              <w:spacing w:before="191"/>
              <w:ind w:left="170"/>
              <w:rPr>
                <w:sz w:val="24"/>
              </w:rPr>
            </w:pPr>
            <w:r>
              <w:rPr>
                <w:sz w:val="24"/>
              </w:rPr>
              <w:t>MCS</w:t>
            </w:r>
          </w:p>
        </w:tc>
        <w:tc>
          <w:tcPr>
            <w:tcW w:w="1277" w:type="dxa"/>
            <w:tcBorders>
              <w:top w:val="single" w:sz="4" w:space="0" w:color="000000"/>
              <w:left w:val="single" w:sz="4" w:space="0" w:color="000000"/>
              <w:right w:val="single" w:sz="4" w:space="0" w:color="000000"/>
            </w:tcBorders>
          </w:tcPr>
          <w:p>
            <w:pPr>
              <w:pStyle w:val="TableParagraph"/>
              <w:spacing w:before="191"/>
              <w:ind w:right="94"/>
              <w:jc w:val="right"/>
              <w:rPr>
                <w:sz w:val="24"/>
              </w:rPr>
            </w:pPr>
            <w:r>
              <w:rPr>
                <w:w w:val="99"/>
                <w:sz w:val="24"/>
              </w:rPr>
              <w:t>-</w:t>
            </w:r>
          </w:p>
        </w:tc>
        <w:tc>
          <w:tcPr>
            <w:tcW w:w="991" w:type="dxa"/>
            <w:tcBorders>
              <w:top w:val="single" w:sz="4" w:space="0" w:color="000000"/>
              <w:left w:val="single" w:sz="4" w:space="0" w:color="000000"/>
              <w:right w:val="single" w:sz="4" w:space="0" w:color="000000"/>
            </w:tcBorders>
          </w:tcPr>
          <w:p>
            <w:pPr>
              <w:pStyle w:val="TableParagraph"/>
              <w:spacing w:before="191"/>
              <w:ind w:right="96"/>
              <w:jc w:val="right"/>
              <w:rPr>
                <w:sz w:val="24"/>
              </w:rPr>
            </w:pPr>
            <w:r>
              <w:rPr>
                <w:w w:val="99"/>
                <w:sz w:val="24"/>
              </w:rPr>
              <w:t>-</w:t>
            </w:r>
          </w:p>
        </w:tc>
        <w:tc>
          <w:tcPr>
            <w:tcW w:w="1277" w:type="dxa"/>
            <w:tcBorders>
              <w:top w:val="single" w:sz="4" w:space="0" w:color="000000"/>
              <w:left w:val="single" w:sz="4" w:space="0" w:color="000000"/>
              <w:right w:val="single" w:sz="4" w:space="0" w:color="000000"/>
            </w:tcBorders>
          </w:tcPr>
          <w:p>
            <w:pPr>
              <w:pStyle w:val="TableParagraph"/>
              <w:spacing w:before="191"/>
              <w:ind w:right="93"/>
              <w:jc w:val="right"/>
              <w:rPr>
                <w:sz w:val="24"/>
              </w:rPr>
            </w:pPr>
            <w:r>
              <w:rPr>
                <w:w w:val="99"/>
                <w:sz w:val="24"/>
              </w:rPr>
              <w:t>-</w:t>
            </w:r>
          </w:p>
        </w:tc>
        <w:tc>
          <w:tcPr>
            <w:tcW w:w="849" w:type="dxa"/>
            <w:tcBorders>
              <w:top w:val="single" w:sz="4" w:space="0" w:color="000000"/>
              <w:left w:val="single" w:sz="4" w:space="0" w:color="000000"/>
              <w:right w:val="single" w:sz="4" w:space="0" w:color="000000"/>
            </w:tcBorders>
          </w:tcPr>
          <w:p>
            <w:pPr>
              <w:pStyle w:val="TableParagraph"/>
              <w:spacing w:before="191"/>
              <w:ind w:right="95"/>
              <w:jc w:val="right"/>
              <w:rPr>
                <w:sz w:val="24"/>
              </w:rPr>
            </w:pPr>
            <w:r>
              <w:rPr>
                <w:w w:val="99"/>
                <w:sz w:val="24"/>
              </w:rPr>
              <w:t>-</w:t>
            </w:r>
          </w:p>
        </w:tc>
        <w:tc>
          <w:tcPr>
            <w:tcW w:w="1166" w:type="dxa"/>
            <w:tcBorders>
              <w:top w:val="single" w:sz="4" w:space="0" w:color="000000"/>
              <w:left w:val="single" w:sz="4" w:space="0" w:color="000000"/>
            </w:tcBorders>
          </w:tcPr>
          <w:p>
            <w:pPr>
              <w:pStyle w:val="TableParagraph"/>
              <w:spacing w:before="191"/>
              <w:ind w:right="80"/>
              <w:jc w:val="right"/>
              <w:rPr>
                <w:sz w:val="24"/>
              </w:rPr>
            </w:pPr>
            <w:r>
              <w:rPr>
                <w:w w:val="99"/>
                <w:sz w:val="24"/>
              </w:rPr>
              <w:t>-</w:t>
            </w:r>
          </w:p>
        </w:tc>
      </w:tr>
    </w:tbl>
    <w:p>
      <w:pPr>
        <w:spacing w:line="319" w:lineRule="auto" w:before="116"/>
        <w:ind w:left="679" w:right="564" w:firstLine="719"/>
        <w:jc w:val="both"/>
        <w:rPr>
          <w:i/>
          <w:sz w:val="20"/>
        </w:rPr>
      </w:pPr>
      <w:r>
        <w:rPr>
          <w:position w:val="9"/>
          <w:sz w:val="17"/>
        </w:rPr>
        <w:t>(*) </w:t>
      </w:r>
      <w:r>
        <w:rPr>
          <w:i/>
          <w:sz w:val="20"/>
        </w:rPr>
        <w:t>Tổng hợp số liệu hiện trạng sử dụng đất năm 2024: Thống kê đất đai năm 2023 và kết quả thực hiện  </w:t>
      </w:r>
      <w:r>
        <w:rPr>
          <w:i/>
          <w:sz w:val="20"/>
        </w:rPr>
        <w:t>ước tính đến 31/12/2024 của Phòng Tài nguyên và Môi trường huyện Gò</w:t>
      </w:r>
      <w:r>
        <w:rPr>
          <w:i/>
          <w:spacing w:val="-3"/>
          <w:sz w:val="20"/>
        </w:rPr>
        <w:t> </w:t>
      </w:r>
      <w:r>
        <w:rPr>
          <w:i/>
          <w:sz w:val="20"/>
        </w:rPr>
        <w:t>Dầu.</w:t>
      </w:r>
    </w:p>
    <w:p>
      <w:pPr>
        <w:pStyle w:val="Heading2"/>
        <w:numPr>
          <w:ilvl w:val="2"/>
          <w:numId w:val="85"/>
        </w:numPr>
        <w:tabs>
          <w:tab w:pos="2101" w:val="left" w:leader="none"/>
        </w:tabs>
        <w:spacing w:line="240" w:lineRule="auto" w:before="94" w:after="0"/>
        <w:ind w:left="2100" w:right="0" w:hanging="702"/>
        <w:jc w:val="both"/>
        <w:rPr>
          <w:i/>
        </w:rPr>
      </w:pPr>
      <w:r>
        <w:rPr>
          <w:i/>
        </w:rPr>
        <w:t>Nhóm đất nông</w:t>
      </w:r>
      <w:r>
        <w:rPr>
          <w:i/>
          <w:spacing w:val="2"/>
        </w:rPr>
        <w:t> </w:t>
      </w:r>
      <w:r>
        <w:rPr>
          <w:i/>
        </w:rPr>
        <w:t>nghiệp</w:t>
      </w:r>
    </w:p>
    <w:p>
      <w:pPr>
        <w:pStyle w:val="BodyText"/>
        <w:spacing w:line="288" w:lineRule="auto" w:before="177"/>
        <w:ind w:right="564"/>
      </w:pPr>
      <w:r>
        <w:rPr/>
        <w:t>Kế hoạch sử dụng đất nông nghiệp năm 2025 là 20.459,15 ha, biến động giảm 807,29 ha so với hiện trạng năm 2024 (21.266,44 ha). Diện tích phân bổ đến từng đơn vị hành chính cấp xã như sau:</w:t>
      </w:r>
    </w:p>
    <w:p>
      <w:pPr>
        <w:pStyle w:val="Heading1"/>
        <w:ind w:left="1301"/>
      </w:pPr>
      <w:bookmarkStart w:name="_bookmark158" w:id="222"/>
      <w:bookmarkEnd w:id="222"/>
      <w:r>
        <w:rPr>
          <w:b w:val="0"/>
        </w:rPr>
      </w:r>
      <w:r>
        <w:rPr/>
        <w:t>Bảng 82: Kế hoạch sử dụng đất nông nghiệp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6" w:space="0" w:color="000000"/>
              <w:right w:val="single" w:sz="6" w:space="0" w:color="000000"/>
            </w:tcBorders>
          </w:tcPr>
          <w:p>
            <w:pPr>
              <w:pStyle w:val="TableParagraph"/>
              <w:spacing w:before="215"/>
              <w:ind w:left="100"/>
              <w:rPr>
                <w:b/>
                <w:sz w:val="24"/>
              </w:rPr>
            </w:pPr>
            <w:r>
              <w:rPr>
                <w:b/>
                <w:sz w:val="24"/>
              </w:rPr>
              <w:t>STT</w:t>
            </w:r>
          </w:p>
        </w:tc>
        <w:tc>
          <w:tcPr>
            <w:tcW w:w="2268" w:type="dxa"/>
            <w:vMerge w:val="restart"/>
            <w:tcBorders>
              <w:left w:val="single" w:sz="6" w:space="0" w:color="000000"/>
              <w:bottom w:val="single" w:sz="6" w:space="0" w:color="000000"/>
              <w:right w:val="single" w:sz="6" w:space="0" w:color="000000"/>
            </w:tcBorders>
          </w:tcPr>
          <w:p>
            <w:pPr>
              <w:pStyle w:val="TableParagraph"/>
              <w:spacing w:before="215"/>
              <w:ind w:left="180"/>
              <w:rPr>
                <w:b/>
                <w:sz w:val="24"/>
              </w:rPr>
            </w:pPr>
            <w:r>
              <w:rPr>
                <w:b/>
                <w:sz w:val="24"/>
              </w:rPr>
              <w:t>Đơn vị hành chính</w:t>
            </w:r>
          </w:p>
        </w:tc>
        <w:tc>
          <w:tcPr>
            <w:tcW w:w="6630" w:type="dxa"/>
            <w:gridSpan w:val="3"/>
            <w:tcBorders>
              <w:left w:val="single" w:sz="6" w:space="0" w:color="000000"/>
              <w:bottom w:val="single" w:sz="6" w:space="0" w:color="000000"/>
            </w:tcBorders>
          </w:tcPr>
          <w:p>
            <w:pPr>
              <w:pStyle w:val="TableParagraph"/>
              <w:spacing w:before="23"/>
              <w:ind w:left="2250" w:right="2226"/>
              <w:jc w:val="center"/>
              <w:rPr>
                <w:b/>
                <w:sz w:val="24"/>
              </w:rPr>
            </w:pPr>
            <w:r>
              <w:rPr>
                <w:b/>
                <w:sz w:val="24"/>
              </w:rPr>
              <w:t>Chỉ tiêu sử dụng đất</w:t>
            </w:r>
          </w:p>
        </w:tc>
      </w:tr>
      <w:tr>
        <w:trPr>
          <w:trHeight w:val="371" w:hRule="atLeast"/>
        </w:trPr>
        <w:tc>
          <w:tcPr>
            <w:tcW w:w="674" w:type="dxa"/>
            <w:vMerge/>
            <w:tcBorders>
              <w:top w:val="nil"/>
              <w:bottom w:val="single" w:sz="6" w:space="0" w:color="000000"/>
              <w:right w:val="single" w:sz="6" w:space="0" w:color="000000"/>
            </w:tcBorders>
          </w:tcPr>
          <w:p>
            <w:pPr>
              <w:rPr>
                <w:sz w:val="2"/>
                <w:szCs w:val="2"/>
              </w:rPr>
            </w:pPr>
          </w:p>
        </w:tc>
        <w:tc>
          <w:tcPr>
            <w:tcW w:w="2268" w:type="dxa"/>
            <w:vMerge/>
            <w:tcBorders>
              <w:top w:val="nil"/>
              <w:left w:val="single" w:sz="6" w:space="0" w:color="000000"/>
              <w:bottom w:val="single" w:sz="6" w:space="0" w:color="000000"/>
              <w:right w:val="single" w:sz="6" w:space="0" w:color="000000"/>
            </w:tcBorders>
          </w:tcPr>
          <w:p>
            <w:pPr>
              <w:rPr>
                <w:sz w:val="2"/>
                <w:szCs w:val="2"/>
              </w:rPr>
            </w:pP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109"/>
              <w:jc w:val="right"/>
              <w:rPr>
                <w:b/>
                <w:sz w:val="24"/>
              </w:rPr>
            </w:pPr>
            <w:r>
              <w:rPr>
                <w:b/>
                <w:sz w:val="24"/>
              </w:rPr>
              <w:t>Hiện trạng năm 2024</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130"/>
              <w:jc w:val="right"/>
              <w:rPr>
                <w:b/>
                <w:sz w:val="24"/>
              </w:rPr>
            </w:pPr>
            <w:r>
              <w:rPr>
                <w:b/>
                <w:sz w:val="24"/>
              </w:rPr>
              <w:t>Kế hoạch năm 2025</w:t>
            </w:r>
          </w:p>
        </w:tc>
        <w:tc>
          <w:tcPr>
            <w:tcW w:w="1915" w:type="dxa"/>
            <w:tcBorders>
              <w:top w:val="single" w:sz="6" w:space="0" w:color="000000"/>
              <w:left w:val="single" w:sz="6" w:space="0" w:color="000000"/>
              <w:bottom w:val="single" w:sz="6" w:space="0" w:color="000000"/>
            </w:tcBorders>
          </w:tcPr>
          <w:p>
            <w:pPr>
              <w:pStyle w:val="TableParagraph"/>
              <w:spacing w:before="23"/>
              <w:ind w:left="439"/>
              <w:rPr>
                <w:b/>
                <w:sz w:val="24"/>
              </w:rPr>
            </w:pPr>
            <w:r>
              <w:rPr>
                <w:b/>
                <w:sz w:val="24"/>
              </w:rPr>
              <w:t>Biến động</w:t>
            </w:r>
          </w:p>
        </w:tc>
      </w:tr>
      <w:tr>
        <w:trPr>
          <w:trHeight w:val="316" w:hRule="atLeast"/>
        </w:trPr>
        <w:tc>
          <w:tcPr>
            <w:tcW w:w="674" w:type="dxa"/>
            <w:tcBorders>
              <w:top w:val="single" w:sz="6" w:space="0" w:color="000000"/>
              <w:bottom w:val="single" w:sz="6" w:space="0" w:color="000000"/>
              <w:right w:val="single" w:sz="6" w:space="0" w:color="000000"/>
            </w:tcBorders>
          </w:tcPr>
          <w:p>
            <w:pPr>
              <w:pStyle w:val="TableParagraph"/>
              <w:spacing w:before="19"/>
              <w:ind w:left="210"/>
              <w:rPr>
                <w:sz w:val="20"/>
              </w:rPr>
            </w:pPr>
            <w:r>
              <w:rPr>
                <w:sz w:val="20"/>
              </w:rPr>
              <w:t>(1)</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9"/>
              <w:ind w:left="995" w:right="984"/>
              <w:jc w:val="center"/>
              <w:rPr>
                <w:sz w:val="20"/>
              </w:rPr>
            </w:pPr>
            <w:r>
              <w:rPr>
                <w:sz w:val="20"/>
              </w:rPr>
              <w:t>(2)</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19"/>
              <w:ind w:left="1065" w:right="1055"/>
              <w:jc w:val="center"/>
              <w:rPr>
                <w:sz w:val="20"/>
              </w:rPr>
            </w:pPr>
            <w:r>
              <w:rPr>
                <w:sz w:val="20"/>
              </w:rPr>
              <w:t>(3)</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19"/>
              <w:ind w:left="1015" w:right="1001"/>
              <w:jc w:val="center"/>
              <w:rPr>
                <w:sz w:val="20"/>
              </w:rPr>
            </w:pPr>
            <w:r>
              <w:rPr>
                <w:sz w:val="20"/>
              </w:rPr>
              <w:t>(4)</w:t>
            </w:r>
          </w:p>
        </w:tc>
        <w:tc>
          <w:tcPr>
            <w:tcW w:w="1915" w:type="dxa"/>
            <w:tcBorders>
              <w:top w:val="single" w:sz="6" w:space="0" w:color="000000"/>
              <w:left w:val="single" w:sz="6" w:space="0" w:color="000000"/>
              <w:bottom w:val="single" w:sz="6" w:space="0" w:color="000000"/>
            </w:tcBorders>
          </w:tcPr>
          <w:p>
            <w:pPr>
              <w:pStyle w:val="TableParagraph"/>
              <w:spacing w:before="19"/>
              <w:ind w:left="518"/>
              <w:rPr>
                <w:sz w:val="20"/>
              </w:rPr>
            </w:pPr>
            <w:r>
              <w:rPr>
                <w:sz w:val="20"/>
              </w:rPr>
              <w:t>(5)=(4)-(3)</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8"/>
              <w:ind w:left="265"/>
              <w:rPr>
                <w:sz w:val="24"/>
              </w:rPr>
            </w:pPr>
            <w:r>
              <w:rPr>
                <w:sz w:val="24"/>
              </w:rPr>
              <w:t>1</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8"/>
              <w:ind w:left="105"/>
              <w:rPr>
                <w:sz w:val="24"/>
              </w:rPr>
            </w:pPr>
            <w:r>
              <w:rPr>
                <w:sz w:val="24"/>
              </w:rPr>
              <w:t>Thị trấn Gò Dầu</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44"/>
              <w:ind w:right="91"/>
              <w:jc w:val="right"/>
              <w:rPr>
                <w:sz w:val="24"/>
              </w:rPr>
            </w:pPr>
            <w:r>
              <w:rPr>
                <w:sz w:val="24"/>
              </w:rPr>
              <w:t>366,17</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0"/>
              <w:jc w:val="right"/>
              <w:rPr>
                <w:sz w:val="24"/>
              </w:rPr>
            </w:pPr>
            <w:r>
              <w:rPr>
                <w:sz w:val="24"/>
              </w:rPr>
              <w:t>317,14</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-49,03</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2</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left="105"/>
              <w:rPr>
                <w:sz w:val="24"/>
              </w:rPr>
            </w:pPr>
            <w:r>
              <w:rPr>
                <w:sz w:val="24"/>
              </w:rPr>
              <w:t>Xã Cẩm Giang</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2.168,23</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2.157,95</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-10,28</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3</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left="105"/>
              <w:rPr>
                <w:sz w:val="24"/>
              </w:rPr>
            </w:pPr>
            <w:r>
              <w:rPr>
                <w:sz w:val="24"/>
              </w:rPr>
              <w:t>Xã Thạnh Đức</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6.457,10</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6.426,25</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-30,85</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4</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left="105"/>
              <w:rPr>
                <w:sz w:val="24"/>
              </w:rPr>
            </w:pPr>
            <w:r>
              <w:rPr>
                <w:sz w:val="24"/>
              </w:rPr>
              <w:t>Xã Hiệp Thạnh</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3.373,32</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2.837,63</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-535,69</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5</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left="105"/>
              <w:rPr>
                <w:sz w:val="24"/>
              </w:rPr>
            </w:pPr>
            <w:r>
              <w:rPr>
                <w:sz w:val="24"/>
              </w:rPr>
              <w:t>Xã Phước Trạch</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915,80</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0"/>
              <w:jc w:val="right"/>
              <w:rPr>
                <w:sz w:val="24"/>
              </w:rPr>
            </w:pPr>
            <w:r>
              <w:rPr>
                <w:sz w:val="24"/>
              </w:rPr>
              <w:t>873,27</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-42,53</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6</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left="105"/>
              <w:rPr>
                <w:sz w:val="24"/>
              </w:rPr>
            </w:pPr>
            <w:r>
              <w:rPr>
                <w:sz w:val="24"/>
              </w:rPr>
              <w:t>Xã Phước Thạnh</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1.832,08</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0"/>
              <w:jc w:val="right"/>
              <w:rPr>
                <w:sz w:val="24"/>
              </w:rPr>
            </w:pPr>
            <w:r>
              <w:rPr>
                <w:sz w:val="24"/>
              </w:rPr>
              <w:t>1.789,89</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-42,19</w:t>
            </w:r>
          </w:p>
        </w:tc>
      </w:tr>
      <w:tr>
        <w:trPr>
          <w:trHeight w:val="371"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7</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left="105"/>
              <w:rPr>
                <w:sz w:val="24"/>
              </w:rPr>
            </w:pPr>
            <w:r>
              <w:rPr>
                <w:sz w:val="24"/>
              </w:rPr>
              <w:t>Xã Bàu Đồn</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3.028,03</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3.007,46</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-20,57</w:t>
            </w:r>
          </w:p>
        </w:tc>
      </w:tr>
      <w:tr>
        <w:trPr>
          <w:trHeight w:val="371" w:hRule="atLeast"/>
        </w:trPr>
        <w:tc>
          <w:tcPr>
            <w:tcW w:w="674" w:type="dxa"/>
            <w:tcBorders>
              <w:top w:val="single" w:sz="6" w:space="0" w:color="000000"/>
              <w:right w:val="single" w:sz="6" w:space="0" w:color="000000"/>
            </w:tcBorders>
          </w:tcPr>
          <w:p>
            <w:pPr>
              <w:pStyle w:val="TableParagraph"/>
              <w:spacing w:before="15"/>
              <w:ind w:left="265"/>
              <w:rPr>
                <w:sz w:val="24"/>
              </w:rPr>
            </w:pPr>
            <w:r>
              <w:rPr>
                <w:sz w:val="24"/>
              </w:rPr>
              <w:t>8</w:t>
            </w:r>
          </w:p>
        </w:tc>
        <w:tc>
          <w:tcPr>
            <w:tcW w:w="2268" w:type="dxa"/>
            <w:tcBorders>
              <w:top w:val="single" w:sz="6" w:space="0" w:color="000000"/>
              <w:left w:val="single" w:sz="6" w:space="0" w:color="000000"/>
              <w:right w:val="single" w:sz="6" w:space="0" w:color="000000"/>
            </w:tcBorders>
          </w:tcPr>
          <w:p>
            <w:pPr>
              <w:pStyle w:val="TableParagraph"/>
              <w:spacing w:before="15"/>
              <w:ind w:left="105"/>
              <w:rPr>
                <w:sz w:val="24"/>
              </w:rPr>
            </w:pPr>
            <w:r>
              <w:rPr>
                <w:sz w:val="24"/>
              </w:rPr>
              <w:t>Xã Phước Đông</w:t>
            </w:r>
          </w:p>
        </w:tc>
        <w:tc>
          <w:tcPr>
            <w:tcW w:w="2409" w:type="dxa"/>
            <w:tcBorders>
              <w:top w:val="single" w:sz="6" w:space="0" w:color="000000"/>
              <w:left w:val="single" w:sz="6" w:space="0" w:color="000000"/>
              <w:right w:val="single" w:sz="6" w:space="0" w:color="000000"/>
            </w:tcBorders>
          </w:tcPr>
          <w:p>
            <w:pPr>
              <w:pStyle w:val="TableParagraph"/>
              <w:spacing w:before="23"/>
              <w:ind w:right="91"/>
              <w:jc w:val="right"/>
              <w:rPr>
                <w:sz w:val="24"/>
              </w:rPr>
            </w:pPr>
            <w:r>
              <w:rPr>
                <w:sz w:val="24"/>
              </w:rPr>
              <w:t>1.081,02</w:t>
            </w:r>
          </w:p>
        </w:tc>
        <w:tc>
          <w:tcPr>
            <w:tcW w:w="2306" w:type="dxa"/>
            <w:tcBorders>
              <w:top w:val="single" w:sz="6" w:space="0" w:color="000000"/>
              <w:left w:val="single" w:sz="6" w:space="0" w:color="000000"/>
              <w:right w:val="single" w:sz="6" w:space="0" w:color="000000"/>
            </w:tcBorders>
          </w:tcPr>
          <w:p>
            <w:pPr>
              <w:pStyle w:val="TableParagraph"/>
              <w:spacing w:before="23"/>
              <w:ind w:right="91"/>
              <w:jc w:val="right"/>
              <w:rPr>
                <w:sz w:val="24"/>
              </w:rPr>
            </w:pPr>
            <w:r>
              <w:rPr>
                <w:sz w:val="24"/>
              </w:rPr>
              <w:t>1.046,16</w:t>
            </w:r>
          </w:p>
        </w:tc>
        <w:tc>
          <w:tcPr>
            <w:tcW w:w="1915" w:type="dxa"/>
            <w:tcBorders>
              <w:top w:val="single" w:sz="6" w:space="0" w:color="000000"/>
              <w:left w:val="single" w:sz="6" w:space="0" w:color="000000"/>
            </w:tcBorders>
          </w:tcPr>
          <w:p>
            <w:pPr>
              <w:pStyle w:val="TableParagraph"/>
              <w:spacing w:before="23"/>
              <w:ind w:right="83"/>
              <w:jc w:val="right"/>
              <w:rPr>
                <w:sz w:val="24"/>
              </w:rPr>
            </w:pPr>
            <w:r>
              <w:rPr>
                <w:sz w:val="24"/>
              </w:rPr>
              <w:t>-34,86</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6" w:space="0" w:color="000000"/>
              <w:right w:val="single" w:sz="6" w:space="0" w:color="000000"/>
            </w:tcBorders>
          </w:tcPr>
          <w:p>
            <w:pPr>
              <w:pStyle w:val="TableParagraph"/>
              <w:spacing w:before="215"/>
              <w:ind w:left="100"/>
              <w:rPr>
                <w:b/>
                <w:sz w:val="24"/>
              </w:rPr>
            </w:pPr>
            <w:r>
              <w:rPr>
                <w:b/>
                <w:sz w:val="24"/>
              </w:rPr>
              <w:t>STT</w:t>
            </w:r>
          </w:p>
        </w:tc>
        <w:tc>
          <w:tcPr>
            <w:tcW w:w="2268" w:type="dxa"/>
            <w:vMerge w:val="restart"/>
            <w:tcBorders>
              <w:left w:val="single" w:sz="6" w:space="0" w:color="000000"/>
              <w:bottom w:val="single" w:sz="6" w:space="0" w:color="000000"/>
              <w:right w:val="single" w:sz="6" w:space="0" w:color="000000"/>
            </w:tcBorders>
          </w:tcPr>
          <w:p>
            <w:pPr>
              <w:pStyle w:val="TableParagraph"/>
              <w:spacing w:before="215"/>
              <w:ind w:left="180"/>
              <w:rPr>
                <w:b/>
                <w:sz w:val="24"/>
              </w:rPr>
            </w:pPr>
            <w:r>
              <w:rPr>
                <w:b/>
                <w:sz w:val="24"/>
              </w:rPr>
              <w:t>Đơn vị hành chính</w:t>
            </w:r>
          </w:p>
        </w:tc>
        <w:tc>
          <w:tcPr>
            <w:tcW w:w="6630" w:type="dxa"/>
            <w:gridSpan w:val="3"/>
            <w:tcBorders>
              <w:left w:val="single" w:sz="6" w:space="0" w:color="000000"/>
              <w:bottom w:val="single" w:sz="6" w:space="0" w:color="000000"/>
            </w:tcBorders>
          </w:tcPr>
          <w:p>
            <w:pPr>
              <w:pStyle w:val="TableParagraph"/>
              <w:spacing w:before="20"/>
              <w:ind w:left="2250" w:right="2226"/>
              <w:jc w:val="center"/>
              <w:rPr>
                <w:b/>
                <w:sz w:val="24"/>
              </w:rPr>
            </w:pPr>
            <w:r>
              <w:rPr>
                <w:b/>
                <w:sz w:val="24"/>
              </w:rPr>
              <w:t>Chỉ tiêu sử dụng đất</w:t>
            </w:r>
          </w:p>
        </w:tc>
      </w:tr>
      <w:tr>
        <w:trPr>
          <w:trHeight w:val="371" w:hRule="atLeast"/>
        </w:trPr>
        <w:tc>
          <w:tcPr>
            <w:tcW w:w="674" w:type="dxa"/>
            <w:vMerge/>
            <w:tcBorders>
              <w:top w:val="nil"/>
              <w:bottom w:val="single" w:sz="6" w:space="0" w:color="000000"/>
              <w:right w:val="single" w:sz="6" w:space="0" w:color="000000"/>
            </w:tcBorders>
          </w:tcPr>
          <w:p>
            <w:pPr>
              <w:rPr>
                <w:sz w:val="2"/>
                <w:szCs w:val="2"/>
              </w:rPr>
            </w:pPr>
          </w:p>
        </w:tc>
        <w:tc>
          <w:tcPr>
            <w:tcW w:w="2268" w:type="dxa"/>
            <w:vMerge/>
            <w:tcBorders>
              <w:top w:val="nil"/>
              <w:left w:val="single" w:sz="6" w:space="0" w:color="000000"/>
              <w:bottom w:val="single" w:sz="6" w:space="0" w:color="000000"/>
              <w:right w:val="single" w:sz="6" w:space="0" w:color="000000"/>
            </w:tcBorders>
          </w:tcPr>
          <w:p>
            <w:pPr>
              <w:rPr>
                <w:sz w:val="2"/>
                <w:szCs w:val="2"/>
              </w:rPr>
            </w:pP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0"/>
              <w:ind w:right="109"/>
              <w:jc w:val="right"/>
              <w:rPr>
                <w:b/>
                <w:sz w:val="24"/>
              </w:rPr>
            </w:pPr>
            <w:r>
              <w:rPr>
                <w:b/>
                <w:sz w:val="24"/>
              </w:rPr>
              <w:t>Hiện trạng năm 2024</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0"/>
              <w:ind w:right="130"/>
              <w:jc w:val="right"/>
              <w:rPr>
                <w:b/>
                <w:sz w:val="24"/>
              </w:rPr>
            </w:pPr>
            <w:r>
              <w:rPr>
                <w:b/>
                <w:sz w:val="24"/>
              </w:rPr>
              <w:t>Kế hoạch năm 2025</w:t>
            </w:r>
          </w:p>
        </w:tc>
        <w:tc>
          <w:tcPr>
            <w:tcW w:w="1915" w:type="dxa"/>
            <w:tcBorders>
              <w:top w:val="single" w:sz="6" w:space="0" w:color="000000"/>
              <w:left w:val="single" w:sz="6" w:space="0" w:color="000000"/>
              <w:bottom w:val="single" w:sz="6" w:space="0" w:color="000000"/>
            </w:tcBorders>
          </w:tcPr>
          <w:p>
            <w:pPr>
              <w:pStyle w:val="TableParagraph"/>
              <w:spacing w:before="20"/>
              <w:ind w:left="439"/>
              <w:rPr>
                <w:b/>
                <w:sz w:val="24"/>
              </w:rPr>
            </w:pPr>
            <w:r>
              <w:rPr>
                <w:b/>
                <w:sz w:val="24"/>
              </w:rPr>
              <w:t>Biến động</w:t>
            </w:r>
          </w:p>
        </w:tc>
      </w:tr>
      <w:tr>
        <w:trPr>
          <w:trHeight w:val="316" w:hRule="atLeast"/>
        </w:trPr>
        <w:tc>
          <w:tcPr>
            <w:tcW w:w="674" w:type="dxa"/>
            <w:tcBorders>
              <w:top w:val="single" w:sz="6" w:space="0" w:color="000000"/>
              <w:bottom w:val="single" w:sz="6" w:space="0" w:color="000000"/>
              <w:right w:val="single" w:sz="6" w:space="0" w:color="000000"/>
            </w:tcBorders>
          </w:tcPr>
          <w:p>
            <w:pPr>
              <w:pStyle w:val="TableParagraph"/>
              <w:spacing w:before="17"/>
              <w:ind w:left="210"/>
              <w:rPr>
                <w:sz w:val="20"/>
              </w:rPr>
            </w:pPr>
            <w:r>
              <w:rPr>
                <w:sz w:val="20"/>
              </w:rPr>
              <w:t>(1)</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7"/>
              <w:ind w:left="995" w:right="984"/>
              <w:jc w:val="center"/>
              <w:rPr>
                <w:sz w:val="20"/>
              </w:rPr>
            </w:pPr>
            <w:r>
              <w:rPr>
                <w:sz w:val="20"/>
              </w:rPr>
              <w:t>(2)</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17"/>
              <w:ind w:left="1065" w:right="1055"/>
              <w:jc w:val="center"/>
              <w:rPr>
                <w:sz w:val="20"/>
              </w:rPr>
            </w:pPr>
            <w:r>
              <w:rPr>
                <w:sz w:val="20"/>
              </w:rPr>
              <w:t>(3)</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17"/>
              <w:ind w:left="1015" w:right="1001"/>
              <w:jc w:val="center"/>
              <w:rPr>
                <w:sz w:val="20"/>
              </w:rPr>
            </w:pPr>
            <w:r>
              <w:rPr>
                <w:sz w:val="20"/>
              </w:rPr>
              <w:t>(4)</w:t>
            </w:r>
          </w:p>
        </w:tc>
        <w:tc>
          <w:tcPr>
            <w:tcW w:w="1915" w:type="dxa"/>
            <w:tcBorders>
              <w:top w:val="single" w:sz="6" w:space="0" w:color="000000"/>
              <w:left w:val="single" w:sz="6" w:space="0" w:color="000000"/>
              <w:bottom w:val="single" w:sz="6" w:space="0" w:color="000000"/>
            </w:tcBorders>
          </w:tcPr>
          <w:p>
            <w:pPr>
              <w:pStyle w:val="TableParagraph"/>
              <w:spacing w:before="17"/>
              <w:ind w:left="518"/>
              <w:rPr>
                <w:sz w:val="20"/>
              </w:rPr>
            </w:pPr>
            <w:r>
              <w:rPr>
                <w:sz w:val="20"/>
              </w:rPr>
              <w:t>(5)=(4)-(3)</w:t>
            </w:r>
          </w:p>
        </w:tc>
      </w:tr>
      <w:tr>
        <w:trPr>
          <w:trHeight w:val="368" w:hRule="atLeast"/>
        </w:trPr>
        <w:tc>
          <w:tcPr>
            <w:tcW w:w="674" w:type="dxa"/>
            <w:tcBorders>
              <w:top w:val="single" w:sz="6" w:space="0" w:color="000000"/>
              <w:bottom w:val="single" w:sz="6" w:space="0" w:color="000000"/>
              <w:right w:val="single" w:sz="6" w:space="0" w:color="000000"/>
            </w:tcBorders>
          </w:tcPr>
          <w:p>
            <w:pPr>
              <w:pStyle w:val="TableParagraph"/>
              <w:spacing w:before="15"/>
              <w:ind w:left="265"/>
              <w:rPr>
                <w:sz w:val="24"/>
              </w:rPr>
            </w:pPr>
            <w:r>
              <w:rPr>
                <w:sz w:val="24"/>
              </w:rPr>
              <w:t>9</w:t>
            </w:r>
          </w:p>
        </w:tc>
        <w:tc>
          <w:tcPr>
            <w:tcW w:w="2268" w:type="dxa"/>
            <w:tcBorders>
              <w:top w:val="single" w:sz="6" w:space="0" w:color="000000"/>
              <w:left w:val="single" w:sz="6" w:space="0" w:color="000000"/>
              <w:bottom w:val="single" w:sz="6" w:space="0" w:color="000000"/>
              <w:right w:val="single" w:sz="6" w:space="0" w:color="000000"/>
            </w:tcBorders>
          </w:tcPr>
          <w:p>
            <w:pPr>
              <w:pStyle w:val="TableParagraph"/>
              <w:spacing w:before="15"/>
              <w:ind w:right="516"/>
              <w:jc w:val="right"/>
              <w:rPr>
                <w:sz w:val="24"/>
              </w:rPr>
            </w:pPr>
            <w:r>
              <w:rPr>
                <w:sz w:val="24"/>
              </w:rPr>
              <w:t>Xã Thanh Phước</w:t>
            </w:r>
          </w:p>
        </w:tc>
        <w:tc>
          <w:tcPr>
            <w:tcW w:w="2409"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2.044,69</w:t>
            </w:r>
          </w:p>
        </w:tc>
        <w:tc>
          <w:tcPr>
            <w:tcW w:w="2306" w:type="dxa"/>
            <w:tcBorders>
              <w:top w:val="single" w:sz="6" w:space="0" w:color="000000"/>
              <w:left w:val="single" w:sz="6" w:space="0" w:color="000000"/>
              <w:bottom w:val="single" w:sz="6" w:space="0" w:color="000000"/>
              <w:right w:val="single" w:sz="6" w:space="0" w:color="000000"/>
            </w:tcBorders>
          </w:tcPr>
          <w:p>
            <w:pPr>
              <w:pStyle w:val="TableParagraph"/>
              <w:spacing w:before="23"/>
              <w:ind w:right="91"/>
              <w:jc w:val="right"/>
              <w:rPr>
                <w:sz w:val="24"/>
              </w:rPr>
            </w:pPr>
            <w:r>
              <w:rPr>
                <w:sz w:val="24"/>
              </w:rPr>
              <w:t>2.003,41</w:t>
            </w:r>
          </w:p>
        </w:tc>
        <w:tc>
          <w:tcPr>
            <w:tcW w:w="1915" w:type="dxa"/>
            <w:tcBorders>
              <w:top w:val="single" w:sz="6" w:space="0" w:color="000000"/>
              <w:left w:val="single" w:sz="6" w:space="0" w:color="000000"/>
              <w:bottom w:val="single" w:sz="6" w:space="0" w:color="000000"/>
            </w:tcBorders>
          </w:tcPr>
          <w:p>
            <w:pPr>
              <w:pStyle w:val="TableParagraph"/>
              <w:spacing w:before="23"/>
              <w:ind w:right="83"/>
              <w:jc w:val="right"/>
              <w:rPr>
                <w:sz w:val="24"/>
              </w:rPr>
            </w:pPr>
            <w:r>
              <w:rPr>
                <w:sz w:val="24"/>
              </w:rPr>
              <w:t>-41,28</w:t>
            </w:r>
          </w:p>
        </w:tc>
      </w:tr>
      <w:tr>
        <w:trPr>
          <w:trHeight w:val="373" w:hRule="atLeast"/>
        </w:trPr>
        <w:tc>
          <w:tcPr>
            <w:tcW w:w="674" w:type="dxa"/>
            <w:tcBorders>
              <w:top w:val="single" w:sz="6" w:space="0" w:color="000000"/>
              <w:right w:val="single" w:sz="6" w:space="0" w:color="000000"/>
            </w:tcBorders>
          </w:tcPr>
          <w:p>
            <w:pPr>
              <w:pStyle w:val="TableParagraph"/>
              <w:rPr>
                <w:sz w:val="24"/>
              </w:rPr>
            </w:pPr>
          </w:p>
        </w:tc>
        <w:tc>
          <w:tcPr>
            <w:tcW w:w="2268" w:type="dxa"/>
            <w:tcBorders>
              <w:top w:val="single" w:sz="6" w:space="0" w:color="000000"/>
              <w:left w:val="single" w:sz="6" w:space="0" w:color="000000"/>
              <w:right w:val="single" w:sz="6" w:space="0" w:color="000000"/>
            </w:tcBorders>
          </w:tcPr>
          <w:p>
            <w:pPr>
              <w:pStyle w:val="TableParagraph"/>
              <w:spacing w:before="23"/>
              <w:ind w:right="506"/>
              <w:jc w:val="right"/>
              <w:rPr>
                <w:b/>
                <w:sz w:val="24"/>
              </w:rPr>
            </w:pPr>
            <w:r>
              <w:rPr>
                <w:b/>
                <w:sz w:val="24"/>
              </w:rPr>
              <w:t>Tổng huyện</w:t>
            </w:r>
          </w:p>
        </w:tc>
        <w:tc>
          <w:tcPr>
            <w:tcW w:w="2409" w:type="dxa"/>
            <w:tcBorders>
              <w:top w:val="single" w:sz="6" w:space="0" w:color="000000"/>
              <w:left w:val="single" w:sz="6" w:space="0" w:color="000000"/>
              <w:right w:val="single" w:sz="6" w:space="0" w:color="000000"/>
            </w:tcBorders>
          </w:tcPr>
          <w:p>
            <w:pPr>
              <w:pStyle w:val="TableParagraph"/>
              <w:spacing w:before="25"/>
              <w:ind w:right="92"/>
              <w:jc w:val="right"/>
              <w:rPr>
                <w:sz w:val="24"/>
              </w:rPr>
            </w:pPr>
            <w:r>
              <w:rPr>
                <w:sz w:val="24"/>
              </w:rPr>
              <w:t>21.266,44</w:t>
            </w:r>
          </w:p>
        </w:tc>
        <w:tc>
          <w:tcPr>
            <w:tcW w:w="2306" w:type="dxa"/>
            <w:tcBorders>
              <w:top w:val="single" w:sz="6" w:space="0" w:color="000000"/>
              <w:left w:val="single" w:sz="6" w:space="0" w:color="000000"/>
              <w:right w:val="single" w:sz="6" w:space="0" w:color="000000"/>
            </w:tcBorders>
          </w:tcPr>
          <w:p>
            <w:pPr>
              <w:pStyle w:val="TableParagraph"/>
              <w:spacing w:before="25"/>
              <w:ind w:right="91"/>
              <w:jc w:val="right"/>
              <w:rPr>
                <w:sz w:val="24"/>
              </w:rPr>
            </w:pPr>
            <w:r>
              <w:rPr>
                <w:sz w:val="24"/>
              </w:rPr>
              <w:t>20.459,15</w:t>
            </w:r>
          </w:p>
        </w:tc>
        <w:tc>
          <w:tcPr>
            <w:tcW w:w="1915" w:type="dxa"/>
            <w:tcBorders>
              <w:top w:val="single" w:sz="6" w:space="0" w:color="000000"/>
              <w:left w:val="single" w:sz="6" w:space="0" w:color="000000"/>
            </w:tcBorders>
          </w:tcPr>
          <w:p>
            <w:pPr>
              <w:pStyle w:val="TableParagraph"/>
              <w:spacing w:before="25"/>
              <w:ind w:right="83"/>
              <w:jc w:val="right"/>
              <w:rPr>
                <w:sz w:val="24"/>
              </w:rPr>
            </w:pPr>
            <w:r>
              <w:rPr>
                <w:sz w:val="24"/>
              </w:rPr>
              <w:t>-807,29</w:t>
            </w:r>
          </w:p>
        </w:tc>
      </w:tr>
    </w:tbl>
    <w:p>
      <w:pPr>
        <w:pStyle w:val="BodyText"/>
        <w:spacing w:before="122"/>
        <w:ind w:left="1399" w:firstLine="0"/>
      </w:pPr>
      <w:r>
        <w:rPr/>
        <w:t>Trong đó:</w:t>
      </w:r>
    </w:p>
    <w:p>
      <w:pPr>
        <w:pStyle w:val="ListParagraph"/>
        <w:numPr>
          <w:ilvl w:val="0"/>
          <w:numId w:val="88"/>
        </w:numPr>
        <w:tabs>
          <w:tab w:pos="1710" w:val="left" w:leader="none"/>
        </w:tabs>
        <w:spacing w:line="288" w:lineRule="auto" w:before="185" w:after="0"/>
        <w:ind w:left="679" w:right="562" w:firstLine="719"/>
        <w:jc w:val="both"/>
        <w:rPr>
          <w:sz w:val="28"/>
        </w:rPr>
      </w:pPr>
      <w:r>
        <w:rPr>
          <w:sz w:val="28"/>
        </w:rPr>
        <w:t>Đất trồng lúa: Kế hoạch sử dụng đất trồng lúa năm 2025 là 4.835,47 ha, biến động giảm 168,85 ha so với hiện trạng năm 2024 (5.004,31 ha). Diện tích phân bổ đến từng đơn vị hành chính cấp xã như</w:t>
      </w:r>
      <w:r>
        <w:rPr>
          <w:spacing w:val="-11"/>
          <w:sz w:val="28"/>
        </w:rPr>
        <w:t> </w:t>
      </w:r>
      <w:r>
        <w:rPr>
          <w:sz w:val="28"/>
        </w:rPr>
        <w:t>sau:</w:t>
      </w:r>
    </w:p>
    <w:p>
      <w:pPr>
        <w:pStyle w:val="Heading1"/>
        <w:ind w:left="1488"/>
      </w:pPr>
      <w:bookmarkStart w:name="_bookmark159" w:id="223"/>
      <w:bookmarkEnd w:id="223"/>
      <w:r>
        <w:rPr>
          <w:b w:val="0"/>
        </w:rPr>
      </w:r>
      <w:r>
        <w:rPr/>
        <w:t>Bảng 83: Kế hoạch sử dụng đất trồng lúa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100,83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69,06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-31,77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1.042,09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1.037,81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-4,28</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539,67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532,84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-6,83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674,63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662,31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-12,32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704,02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666,93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-37,08</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672,40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637,86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-34,54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4"/>
              <w:jc w:val="right"/>
              <w:rPr>
                <w:sz w:val="24"/>
              </w:rPr>
            </w:pPr>
            <w:r>
              <w:rPr>
                <w:sz w:val="24"/>
              </w:rPr>
              <w:t>242,01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232,48</w:t>
            </w:r>
          </w:p>
        </w:tc>
        <w:tc>
          <w:tcPr>
            <w:tcW w:w="1915" w:type="dxa"/>
            <w:tcBorders>
              <w:top w:val="single" w:sz="4" w:space="0" w:color="000000"/>
              <w:left w:val="single" w:sz="4" w:space="0" w:color="000000"/>
              <w:bottom w:val="single" w:sz="4" w:space="0" w:color="000000"/>
            </w:tcBorders>
          </w:tcPr>
          <w:p>
            <w:pPr>
              <w:pStyle w:val="TableParagraph"/>
              <w:spacing w:before="25"/>
              <w:ind w:right="83"/>
              <w:jc w:val="right"/>
              <w:rPr>
                <w:sz w:val="24"/>
              </w:rPr>
            </w:pPr>
            <w:r>
              <w:rPr>
                <w:sz w:val="24"/>
              </w:rPr>
              <w:t>-9,53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53,33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46,60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-6,73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975,34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949,58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-25,76</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5.004,31</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4.835,47</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-168,85</w:t>
            </w:r>
          </w:p>
        </w:tc>
      </w:tr>
    </w:tbl>
    <w:p>
      <w:pPr>
        <w:pStyle w:val="ListParagraph"/>
        <w:numPr>
          <w:ilvl w:val="0"/>
          <w:numId w:val="87"/>
        </w:numPr>
        <w:tabs>
          <w:tab w:pos="1566" w:val="left" w:leader="none"/>
        </w:tabs>
        <w:spacing w:line="288" w:lineRule="auto" w:before="124" w:after="0"/>
        <w:ind w:left="679" w:right="563" w:firstLine="719"/>
        <w:jc w:val="both"/>
        <w:rPr>
          <w:sz w:val="28"/>
        </w:rPr>
      </w:pPr>
      <w:r>
        <w:rPr>
          <w:sz w:val="28"/>
        </w:rPr>
        <w:t>Đất chuyên trồng lúa: Kế hoạch sử dụng đất chuyên trồng lúa năm 2025 là 4.606,78 ha, biến động giảm 155,24 ha so với hiện trạng năm 2024 (4.762,03 ha). Diện tích phân bổ đến từng đơn vị hành chính cấp xã như</w:t>
      </w:r>
      <w:r>
        <w:rPr>
          <w:spacing w:val="-13"/>
          <w:sz w:val="28"/>
        </w:rPr>
        <w:t> </w:t>
      </w:r>
      <w:r>
        <w:rPr>
          <w:sz w:val="28"/>
        </w:rPr>
        <w:t>sau:</w:t>
      </w:r>
    </w:p>
    <w:p>
      <w:pPr>
        <w:pStyle w:val="Heading1"/>
        <w:ind w:left="1025"/>
      </w:pPr>
      <w:bookmarkStart w:name="_bookmark160" w:id="224"/>
      <w:bookmarkEnd w:id="224"/>
      <w:r>
        <w:rPr>
          <w:b w:val="0"/>
        </w:rPr>
      </w:r>
      <w:r>
        <w:rPr/>
        <w:t>Bảng 84: Kế hoạch sử dụng đất chuyên trồng lúa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3"/>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7"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5"/>
              <w:ind w:right="94"/>
              <w:jc w:val="right"/>
              <w:rPr>
                <w:sz w:val="24"/>
              </w:rPr>
            </w:pPr>
            <w:r>
              <w:rPr>
                <w:sz w:val="24"/>
              </w:rPr>
              <w:t>99,54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68,10</w:t>
            </w:r>
          </w:p>
        </w:tc>
        <w:tc>
          <w:tcPr>
            <w:tcW w:w="1915" w:type="dxa"/>
            <w:tcBorders>
              <w:top w:val="single" w:sz="4" w:space="0" w:color="000000"/>
              <w:left w:val="single" w:sz="4" w:space="0" w:color="000000"/>
              <w:bottom w:val="single" w:sz="8" w:space="0" w:color="000000"/>
            </w:tcBorders>
          </w:tcPr>
          <w:p>
            <w:pPr>
              <w:pStyle w:val="TableParagraph"/>
              <w:spacing w:before="23"/>
              <w:ind w:right="83"/>
              <w:jc w:val="right"/>
              <w:rPr>
                <w:sz w:val="24"/>
              </w:rPr>
            </w:pPr>
            <w:r>
              <w:rPr>
                <w:sz w:val="24"/>
              </w:rPr>
              <w:t>-31,45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1.039,93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1.037,15</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-2,78</w:t>
            </w:r>
          </w:p>
        </w:tc>
      </w:tr>
      <w:tr>
        <w:trPr>
          <w:trHeight w:val="366" w:hRule="atLeast"/>
        </w:trPr>
        <w:tc>
          <w:tcPr>
            <w:tcW w:w="674" w:type="dxa"/>
            <w:tcBorders>
              <w:top w:val="single" w:sz="4" w:space="0" w:color="000000"/>
              <w:right w:val="single" w:sz="4" w:space="0" w:color="000000"/>
            </w:tcBorders>
          </w:tcPr>
          <w:p>
            <w:pPr>
              <w:pStyle w:val="TableParagraph"/>
              <w:spacing w:before="20"/>
              <w:ind w:left="265"/>
              <w:rPr>
                <w:sz w:val="24"/>
              </w:rPr>
            </w:pPr>
            <w:r>
              <w:rPr>
                <w:sz w:val="24"/>
              </w:rPr>
              <w:t>3</w:t>
            </w:r>
          </w:p>
        </w:tc>
        <w:tc>
          <w:tcPr>
            <w:tcW w:w="2268" w:type="dxa"/>
            <w:tcBorders>
              <w:top w:val="single" w:sz="4" w:space="0" w:color="000000"/>
              <w:left w:val="single" w:sz="4" w:space="0" w:color="000000"/>
              <w:right w:val="single" w:sz="4" w:space="0" w:color="000000"/>
            </w:tcBorders>
          </w:tcPr>
          <w:p>
            <w:pPr>
              <w:pStyle w:val="TableParagraph"/>
              <w:spacing w:before="20"/>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474,09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470,62</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-3,47</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6"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590,09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579,77</w:t>
            </w:r>
          </w:p>
        </w:tc>
        <w:tc>
          <w:tcPr>
            <w:tcW w:w="1915" w:type="dxa"/>
            <w:tcBorders>
              <w:top w:val="single" w:sz="4" w:space="0" w:color="000000"/>
              <w:left w:val="single" w:sz="4" w:space="0" w:color="000000"/>
              <w:bottom w:val="single" w:sz="8" w:space="0" w:color="000000"/>
            </w:tcBorders>
          </w:tcPr>
          <w:p>
            <w:pPr>
              <w:pStyle w:val="TableParagraph"/>
              <w:spacing w:before="23"/>
              <w:ind w:right="83"/>
              <w:jc w:val="right"/>
              <w:rPr>
                <w:sz w:val="24"/>
              </w:rPr>
            </w:pPr>
            <w:r>
              <w:rPr>
                <w:sz w:val="24"/>
              </w:rPr>
              <w:t>-10,32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2"/>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2"/>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693,70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658,62</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-35,08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2"/>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2"/>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648,04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614,55</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-33,49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241,56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232,18</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-9,38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12,20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7,49</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-4,71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962,87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938,31</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-24,56</w:t>
            </w:r>
          </w:p>
        </w:tc>
      </w:tr>
      <w:tr>
        <w:trPr>
          <w:trHeight w:val="378"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5"/>
              <w:ind w:left="523"/>
              <w:rPr>
                <w:b/>
                <w:sz w:val="24"/>
              </w:rPr>
            </w:pPr>
            <w:r>
              <w:rPr>
                <w:b/>
                <w:sz w:val="24"/>
              </w:rPr>
              <w:t>Tổng huyện</w:t>
            </w:r>
          </w:p>
        </w:tc>
        <w:tc>
          <w:tcPr>
            <w:tcW w:w="2409" w:type="dxa"/>
            <w:tcBorders>
              <w:top w:val="single" w:sz="4" w:space="0" w:color="000000"/>
              <w:left w:val="single" w:sz="4" w:space="0" w:color="000000"/>
              <w:right w:val="single" w:sz="8" w:space="0" w:color="000000"/>
            </w:tcBorders>
          </w:tcPr>
          <w:p>
            <w:pPr>
              <w:pStyle w:val="TableParagraph"/>
              <w:spacing w:before="32"/>
              <w:ind w:right="89"/>
              <w:jc w:val="right"/>
              <w:rPr>
                <w:b/>
                <w:sz w:val="24"/>
              </w:rPr>
            </w:pPr>
            <w:r>
              <w:rPr>
                <w:b/>
                <w:sz w:val="24"/>
              </w:rPr>
              <w:t>4.762,03</w:t>
            </w:r>
          </w:p>
        </w:tc>
        <w:tc>
          <w:tcPr>
            <w:tcW w:w="2306" w:type="dxa"/>
            <w:tcBorders>
              <w:top w:val="single" w:sz="4" w:space="0" w:color="000000"/>
              <w:left w:val="single" w:sz="8" w:space="0" w:color="000000"/>
              <w:right w:val="single" w:sz="8" w:space="0" w:color="000000"/>
            </w:tcBorders>
          </w:tcPr>
          <w:p>
            <w:pPr>
              <w:pStyle w:val="TableParagraph"/>
              <w:spacing w:before="32"/>
              <w:ind w:right="88"/>
              <w:jc w:val="right"/>
              <w:rPr>
                <w:b/>
                <w:sz w:val="24"/>
              </w:rPr>
            </w:pPr>
            <w:r>
              <w:rPr>
                <w:b/>
                <w:sz w:val="24"/>
              </w:rPr>
              <w:t>4.606,78</w:t>
            </w:r>
          </w:p>
        </w:tc>
        <w:tc>
          <w:tcPr>
            <w:tcW w:w="1915" w:type="dxa"/>
            <w:tcBorders>
              <w:top w:val="single" w:sz="8" w:space="0" w:color="000000"/>
              <w:left w:val="single" w:sz="8" w:space="0" w:color="000000"/>
            </w:tcBorders>
          </w:tcPr>
          <w:p>
            <w:pPr>
              <w:pStyle w:val="TableParagraph"/>
              <w:spacing w:before="32"/>
              <w:ind w:right="83"/>
              <w:jc w:val="right"/>
              <w:rPr>
                <w:b/>
                <w:sz w:val="24"/>
              </w:rPr>
            </w:pPr>
            <w:r>
              <w:rPr>
                <w:b/>
                <w:sz w:val="24"/>
              </w:rPr>
              <w:t>-155,24</w:t>
            </w:r>
          </w:p>
        </w:tc>
      </w:tr>
    </w:tbl>
    <w:p>
      <w:pPr>
        <w:pStyle w:val="Heading1"/>
        <w:spacing w:before="127"/>
        <w:ind w:left="827"/>
        <w:jc w:val="center"/>
      </w:pPr>
      <w:bookmarkStart w:name="_bookmark161" w:id="225"/>
      <w:bookmarkEnd w:id="225"/>
      <w:r>
        <w:rPr>
          <w:b w:val="0"/>
        </w:rPr>
      </w:r>
      <w:r>
        <w:rPr/>
        <w:t>Bảng 85: Danh mục công trình, dự án sử dụng đất chuyên trồng lúa</w:t>
      </w:r>
    </w:p>
    <w:p>
      <w:pPr>
        <w:spacing w:before="65"/>
        <w:ind w:left="1557" w:right="1443" w:firstLine="0"/>
        <w:jc w:val="center"/>
        <w:rPr>
          <w:b/>
          <w:sz w:val="28"/>
        </w:rPr>
      </w:pPr>
      <w:r>
        <w:rPr>
          <w:b/>
          <w:sz w:val="28"/>
        </w:rPr>
        <w:t>nước</w:t>
      </w:r>
    </w:p>
    <w:p>
      <w:pPr>
        <w:pStyle w:val="BodyText"/>
        <w:spacing w:before="7"/>
        <w:ind w:left="0" w:firstLine="0"/>
        <w:jc w:val="left"/>
        <w:rPr>
          <w:b/>
          <w:sz w:val="6"/>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08"/>
        <w:gridCol w:w="4254"/>
        <w:gridCol w:w="850"/>
        <w:gridCol w:w="1007"/>
        <w:gridCol w:w="992"/>
        <w:gridCol w:w="1693"/>
      </w:tblGrid>
      <w:tr>
        <w:trPr>
          <w:trHeight w:val="1972" w:hRule="atLeast"/>
        </w:trPr>
        <w:tc>
          <w:tcPr>
            <w:tcW w:w="708" w:type="dxa"/>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8"/>
              <w:rPr>
                <w:b/>
                <w:sz w:val="21"/>
              </w:rPr>
            </w:pPr>
          </w:p>
          <w:p>
            <w:pPr>
              <w:pStyle w:val="TableParagraph"/>
              <w:ind w:left="97" w:right="97"/>
              <w:jc w:val="center"/>
              <w:rPr>
                <w:b/>
                <w:sz w:val="24"/>
              </w:rPr>
            </w:pPr>
            <w:r>
              <w:rPr>
                <w:b/>
                <w:sz w:val="24"/>
              </w:rPr>
              <w:t>STT</w:t>
            </w:r>
          </w:p>
        </w:tc>
        <w:tc>
          <w:tcPr>
            <w:tcW w:w="4254"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8"/>
              <w:rPr>
                <w:b/>
                <w:sz w:val="21"/>
              </w:rPr>
            </w:pPr>
          </w:p>
          <w:p>
            <w:pPr>
              <w:pStyle w:val="TableParagraph"/>
              <w:ind w:left="1572" w:right="1570"/>
              <w:jc w:val="center"/>
              <w:rPr>
                <w:b/>
                <w:sz w:val="24"/>
              </w:rPr>
            </w:pPr>
            <w:r>
              <w:rPr>
                <w:b/>
                <w:sz w:val="24"/>
              </w:rPr>
              <w:t>Hạng mục</w:t>
            </w:r>
          </w:p>
        </w:tc>
        <w:tc>
          <w:tcPr>
            <w:tcW w:w="850"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8"/>
              <w:rPr>
                <w:b/>
                <w:sz w:val="21"/>
              </w:rPr>
            </w:pPr>
          </w:p>
          <w:p>
            <w:pPr>
              <w:pStyle w:val="TableParagraph"/>
              <w:ind w:left="135" w:right="128"/>
              <w:jc w:val="center"/>
              <w:rPr>
                <w:b/>
                <w:sz w:val="24"/>
              </w:rPr>
            </w:pPr>
            <w:r>
              <w:rPr>
                <w:b/>
                <w:sz w:val="24"/>
              </w:rPr>
              <w:t>Mã</w:t>
            </w:r>
          </w:p>
        </w:tc>
        <w:tc>
          <w:tcPr>
            <w:tcW w:w="1007" w:type="dxa"/>
            <w:tcBorders>
              <w:left w:val="single" w:sz="4" w:space="0" w:color="000000"/>
              <w:bottom w:val="single" w:sz="4" w:space="0" w:color="000000"/>
              <w:right w:val="single" w:sz="4" w:space="0" w:color="000000"/>
            </w:tcBorders>
          </w:tcPr>
          <w:p>
            <w:pPr>
              <w:pStyle w:val="TableParagraph"/>
              <w:spacing w:before="7"/>
              <w:rPr>
                <w:b/>
                <w:sz w:val="37"/>
              </w:rPr>
            </w:pPr>
          </w:p>
          <w:p>
            <w:pPr>
              <w:pStyle w:val="TableParagraph"/>
              <w:ind w:left="193" w:right="188" w:firstLine="67"/>
              <w:jc w:val="both"/>
              <w:rPr>
                <w:b/>
                <w:sz w:val="24"/>
              </w:rPr>
            </w:pPr>
            <w:r>
              <w:rPr>
                <w:b/>
                <w:sz w:val="24"/>
              </w:rPr>
              <w:t>Diện tích quy hoạch</w:t>
            </w:r>
          </w:p>
        </w:tc>
        <w:tc>
          <w:tcPr>
            <w:tcW w:w="992" w:type="dxa"/>
            <w:tcBorders>
              <w:left w:val="single" w:sz="4" w:space="0" w:color="000000"/>
              <w:bottom w:val="single" w:sz="4" w:space="0" w:color="000000"/>
              <w:right w:val="single" w:sz="4" w:space="0" w:color="000000"/>
            </w:tcBorders>
          </w:tcPr>
          <w:p>
            <w:pPr>
              <w:pStyle w:val="TableParagraph"/>
              <w:spacing w:before="17"/>
              <w:ind w:left="123" w:right="123"/>
              <w:jc w:val="center"/>
              <w:rPr>
                <w:b/>
                <w:sz w:val="24"/>
              </w:rPr>
            </w:pPr>
            <w:r>
              <w:rPr>
                <w:b/>
                <w:sz w:val="24"/>
              </w:rPr>
              <w:t>Diện tích sử dụng đất chuyên trồng lúa</w:t>
            </w:r>
          </w:p>
        </w:tc>
        <w:tc>
          <w:tcPr>
            <w:tcW w:w="1693" w:type="dxa"/>
            <w:tcBorders>
              <w:left w:val="single" w:sz="4" w:space="0" w:color="000000"/>
              <w:bottom w:val="single" w:sz="4" w:space="0" w:color="000000"/>
            </w:tcBorders>
          </w:tcPr>
          <w:p>
            <w:pPr>
              <w:pStyle w:val="TableParagraph"/>
              <w:rPr>
                <w:b/>
                <w:sz w:val="26"/>
              </w:rPr>
            </w:pPr>
          </w:p>
          <w:p>
            <w:pPr>
              <w:pStyle w:val="TableParagraph"/>
              <w:rPr>
                <w:b/>
                <w:sz w:val="26"/>
              </w:rPr>
            </w:pPr>
          </w:p>
          <w:p>
            <w:pPr>
              <w:pStyle w:val="TableParagraph"/>
              <w:spacing w:before="8"/>
              <w:rPr>
                <w:b/>
                <w:sz w:val="21"/>
              </w:rPr>
            </w:pPr>
          </w:p>
          <w:p>
            <w:pPr>
              <w:pStyle w:val="TableParagraph"/>
              <w:ind w:left="176" w:right="164"/>
              <w:jc w:val="center"/>
              <w:rPr>
                <w:b/>
                <w:sz w:val="24"/>
              </w:rPr>
            </w:pPr>
            <w:r>
              <w:rPr>
                <w:b/>
                <w:sz w:val="24"/>
              </w:rPr>
              <w:t>Địa điểm</w:t>
            </w:r>
          </w:p>
        </w:tc>
      </w:tr>
      <w:tr>
        <w:trPr>
          <w:trHeight w:val="474" w:hRule="atLeast"/>
        </w:trPr>
        <w:tc>
          <w:tcPr>
            <w:tcW w:w="708" w:type="dxa"/>
            <w:tcBorders>
              <w:top w:val="single" w:sz="4" w:space="0" w:color="000000"/>
              <w:bottom w:val="single" w:sz="4" w:space="0" w:color="000000"/>
              <w:right w:val="single" w:sz="4" w:space="0" w:color="000000"/>
            </w:tcBorders>
          </w:tcPr>
          <w:p>
            <w:pPr>
              <w:pStyle w:val="TableParagraph"/>
              <w:spacing w:before="99"/>
              <w:jc w:val="center"/>
              <w:rPr>
                <w:b/>
                <w:sz w:val="24"/>
              </w:rPr>
            </w:pPr>
            <w:r>
              <w:rPr>
                <w:b/>
                <w:w w:val="99"/>
                <w:sz w:val="24"/>
              </w:rPr>
              <w:t>I</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99"/>
              <w:ind w:left="107"/>
              <w:rPr>
                <w:b/>
                <w:sz w:val="24"/>
              </w:rPr>
            </w:pPr>
            <w:r>
              <w:rPr>
                <w:b/>
                <w:sz w:val="24"/>
              </w:rPr>
              <w:t>Công trình, dự án</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3" w:type="dxa"/>
            <w:tcBorders>
              <w:top w:val="single" w:sz="4" w:space="0" w:color="000000"/>
              <w:left w:val="single" w:sz="4" w:space="0" w:color="000000"/>
              <w:bottom w:val="single" w:sz="4" w:space="0" w:color="000000"/>
            </w:tcBorders>
          </w:tcPr>
          <w:p>
            <w:pPr>
              <w:pStyle w:val="TableParagraph"/>
              <w:rPr>
                <w:sz w:val="24"/>
              </w:rPr>
            </w:pPr>
          </w:p>
        </w:tc>
      </w:tr>
      <w:tr>
        <w:trPr>
          <w:trHeight w:val="1420" w:hRule="atLeast"/>
        </w:trPr>
        <w:tc>
          <w:tcPr>
            <w:tcW w:w="708"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jc w:val="center"/>
              <w:rPr>
                <w:sz w:val="24"/>
              </w:rPr>
            </w:pPr>
            <w:r>
              <w:rPr>
                <w:sz w:val="24"/>
              </w:rPr>
              <w:t>1</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left="107"/>
              <w:rPr>
                <w:sz w:val="24"/>
              </w:rPr>
            </w:pPr>
            <w:r>
              <w:rPr>
                <w:sz w:val="24"/>
              </w:rPr>
              <w:t>Đường Cao tốc Hồ Chí Minh - Mộc Bài</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left="133" w:right="128"/>
              <w:jc w:val="center"/>
              <w:rPr>
                <w:sz w:val="24"/>
              </w:rPr>
            </w:pPr>
            <w:r>
              <w:rPr>
                <w:sz w:val="24"/>
              </w:rPr>
              <w:t>DGT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left="151" w:right="145"/>
              <w:jc w:val="center"/>
              <w:rPr>
                <w:sz w:val="24"/>
              </w:rPr>
            </w:pPr>
            <w:r>
              <w:rPr>
                <w:sz w:val="24"/>
              </w:rPr>
              <w:t>108,22</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left="123" w:right="122"/>
              <w:jc w:val="center"/>
              <w:rPr>
                <w:sz w:val="24"/>
              </w:rPr>
            </w:pPr>
            <w:r>
              <w:rPr>
                <w:sz w:val="24"/>
              </w:rPr>
              <w:t>97,40</w:t>
            </w:r>
          </w:p>
        </w:tc>
        <w:tc>
          <w:tcPr>
            <w:tcW w:w="1693" w:type="dxa"/>
            <w:tcBorders>
              <w:top w:val="single" w:sz="4" w:space="0" w:color="000000"/>
              <w:left w:val="single" w:sz="4" w:space="0" w:color="000000"/>
              <w:bottom w:val="single" w:sz="4" w:space="0" w:color="000000"/>
            </w:tcBorders>
          </w:tcPr>
          <w:p>
            <w:pPr>
              <w:pStyle w:val="TableParagraph"/>
              <w:spacing w:before="13"/>
              <w:ind w:left="165" w:right="149" w:firstLine="40"/>
              <w:jc w:val="both"/>
              <w:rPr>
                <w:sz w:val="24"/>
              </w:rPr>
            </w:pPr>
            <w:r>
              <w:rPr>
                <w:sz w:val="24"/>
              </w:rPr>
              <w:t>Phước Đông; Thanh Phước; Phước Trạch; Phước Thạnh; Hiệp Thạnh</w:t>
            </w:r>
          </w:p>
        </w:tc>
      </w:tr>
      <w:tr>
        <w:trPr>
          <w:trHeight w:val="673" w:hRule="atLeast"/>
        </w:trPr>
        <w:tc>
          <w:tcPr>
            <w:tcW w:w="708" w:type="dxa"/>
            <w:tcBorders>
              <w:top w:val="single" w:sz="4" w:space="0" w:color="000000"/>
              <w:bottom w:val="single" w:sz="4" w:space="0" w:color="000000"/>
              <w:right w:val="single" w:sz="4" w:space="0" w:color="000000"/>
            </w:tcBorders>
          </w:tcPr>
          <w:p>
            <w:pPr>
              <w:pStyle w:val="TableParagraph"/>
              <w:spacing w:before="193"/>
              <w:jc w:val="center"/>
              <w:rPr>
                <w:sz w:val="24"/>
              </w:rPr>
            </w:pPr>
            <w:r>
              <w:rPr>
                <w:sz w:val="24"/>
              </w:rPr>
              <w:t>2</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79"/>
              <w:rPr>
                <w:sz w:val="24"/>
              </w:rPr>
            </w:pPr>
            <w:r>
              <w:rPr>
                <w:sz w:val="24"/>
              </w:rPr>
              <w:t>Đường Hồ Chí Minh đoạn Chơn Thành - Đức Hòa (Cao tốc Bắc-Nam phía Tây )</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74"/>
              <w:ind w:left="133" w:right="128"/>
              <w:jc w:val="center"/>
              <w:rPr>
                <w:sz w:val="24"/>
              </w:rPr>
            </w:pPr>
            <w:r>
              <w:rPr>
                <w:sz w:val="24"/>
              </w:rPr>
              <w:t>DGT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74"/>
              <w:ind w:left="151" w:right="145"/>
              <w:jc w:val="center"/>
              <w:rPr>
                <w:sz w:val="24"/>
              </w:rPr>
            </w:pPr>
            <w:r>
              <w:rPr>
                <w:sz w:val="24"/>
              </w:rPr>
              <w:t>0,50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74"/>
              <w:ind w:left="123" w:right="122"/>
              <w:jc w:val="center"/>
              <w:rPr>
                <w:sz w:val="24"/>
              </w:rPr>
            </w:pPr>
            <w:r>
              <w:rPr>
                <w:sz w:val="24"/>
              </w:rPr>
              <w:t>0,50</w:t>
            </w:r>
          </w:p>
        </w:tc>
        <w:tc>
          <w:tcPr>
            <w:tcW w:w="1693" w:type="dxa"/>
            <w:tcBorders>
              <w:top w:val="single" w:sz="4" w:space="0" w:color="000000"/>
              <w:left w:val="single" w:sz="4" w:space="0" w:color="000000"/>
              <w:bottom w:val="single" w:sz="4" w:space="0" w:color="000000"/>
            </w:tcBorders>
          </w:tcPr>
          <w:p>
            <w:pPr>
              <w:pStyle w:val="TableParagraph"/>
              <w:spacing w:before="174"/>
              <w:ind w:left="176" w:right="166"/>
              <w:jc w:val="center"/>
              <w:rPr>
                <w:sz w:val="24"/>
              </w:rPr>
            </w:pPr>
            <w:r>
              <w:rPr>
                <w:sz w:val="24"/>
              </w:rPr>
              <w:t>Thanh Phước</w:t>
            </w:r>
          </w:p>
        </w:tc>
      </w:tr>
      <w:tr>
        <w:trPr>
          <w:trHeight w:val="357" w:hRule="atLeast"/>
        </w:trPr>
        <w:tc>
          <w:tcPr>
            <w:tcW w:w="708" w:type="dxa"/>
            <w:tcBorders>
              <w:top w:val="single" w:sz="4" w:space="0" w:color="000000"/>
              <w:bottom w:val="single" w:sz="4" w:space="0" w:color="000000"/>
              <w:right w:val="single" w:sz="4" w:space="0" w:color="000000"/>
            </w:tcBorders>
          </w:tcPr>
          <w:p>
            <w:pPr>
              <w:pStyle w:val="TableParagraph"/>
              <w:spacing w:before="37"/>
              <w:jc w:val="center"/>
              <w:rPr>
                <w:sz w:val="24"/>
              </w:rPr>
            </w:pPr>
            <w:r>
              <w:rPr>
                <w:sz w:val="24"/>
              </w:rPr>
              <w:t>3</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Khu đô thị Rạch Sơn</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
              <w:ind w:left="151" w:right="145"/>
              <w:jc w:val="center"/>
              <w:rPr>
                <w:sz w:val="24"/>
              </w:rPr>
            </w:pPr>
            <w:r>
              <w:rPr>
                <w:sz w:val="24"/>
              </w:rPr>
              <w:t>6,19</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
              <w:ind w:left="123" w:right="122"/>
              <w:jc w:val="center"/>
              <w:rPr>
                <w:sz w:val="24"/>
              </w:rPr>
            </w:pPr>
            <w:r>
              <w:rPr>
                <w:sz w:val="24"/>
              </w:rPr>
              <w:t>4,00</w:t>
            </w:r>
          </w:p>
        </w:tc>
        <w:tc>
          <w:tcPr>
            <w:tcW w:w="1693" w:type="dxa"/>
            <w:tcBorders>
              <w:top w:val="single" w:sz="4" w:space="0" w:color="000000"/>
              <w:left w:val="single" w:sz="4" w:space="0" w:color="000000"/>
              <w:bottom w:val="single" w:sz="4" w:space="0" w:color="000000"/>
            </w:tcBorders>
          </w:tcPr>
          <w:p>
            <w:pPr>
              <w:pStyle w:val="TableParagraph"/>
              <w:spacing w:before="15"/>
              <w:ind w:left="176" w:right="162"/>
              <w:jc w:val="center"/>
              <w:rPr>
                <w:sz w:val="24"/>
              </w:rPr>
            </w:pPr>
            <w:r>
              <w:rPr>
                <w:sz w:val="24"/>
              </w:rPr>
              <w:t>Thị trấn</w:t>
            </w:r>
          </w:p>
        </w:tc>
      </w:tr>
      <w:tr>
        <w:trPr>
          <w:trHeight w:val="674" w:hRule="atLeast"/>
        </w:trPr>
        <w:tc>
          <w:tcPr>
            <w:tcW w:w="708" w:type="dxa"/>
            <w:tcBorders>
              <w:top w:val="single" w:sz="4" w:space="0" w:color="000000"/>
              <w:bottom w:val="single" w:sz="4" w:space="0" w:color="000000"/>
              <w:right w:val="single" w:sz="4" w:space="0" w:color="000000"/>
            </w:tcBorders>
          </w:tcPr>
          <w:p>
            <w:pPr>
              <w:pStyle w:val="TableParagraph"/>
              <w:spacing w:before="196"/>
              <w:jc w:val="center"/>
              <w:rPr>
                <w:sz w:val="24"/>
              </w:rPr>
            </w:pPr>
            <w:r>
              <w:rPr>
                <w:sz w:val="24"/>
              </w:rPr>
              <w:t>4</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16"/>
              <w:ind w:left="107"/>
              <w:rPr>
                <w:sz w:val="24"/>
              </w:rPr>
            </w:pPr>
            <w:r>
              <w:rPr>
                <w:sz w:val="24"/>
              </w:rPr>
              <w:t>Nâng cấp mở rộng đường Dương Văn</w:t>
            </w:r>
          </w:p>
          <w:p>
            <w:pPr>
              <w:pStyle w:val="TableParagraph"/>
              <w:spacing w:before="43"/>
              <w:ind w:left="107"/>
              <w:rPr>
                <w:sz w:val="24"/>
              </w:rPr>
            </w:pPr>
            <w:r>
              <w:rPr>
                <w:sz w:val="24"/>
              </w:rPr>
              <w:t>Nốt thị trấn Gò Dầu</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74"/>
              <w:ind w:left="133" w:right="128"/>
              <w:jc w:val="center"/>
              <w:rPr>
                <w:sz w:val="24"/>
              </w:rPr>
            </w:pPr>
            <w:r>
              <w:rPr>
                <w:sz w:val="24"/>
              </w:rPr>
              <w:t>DGT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74"/>
              <w:ind w:left="151" w:right="145"/>
              <w:jc w:val="center"/>
              <w:rPr>
                <w:sz w:val="24"/>
              </w:rPr>
            </w:pPr>
            <w:r>
              <w:rPr>
                <w:sz w:val="24"/>
              </w:rPr>
              <w:t>0,80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74"/>
              <w:ind w:left="123" w:right="122"/>
              <w:jc w:val="center"/>
              <w:rPr>
                <w:sz w:val="24"/>
              </w:rPr>
            </w:pPr>
            <w:r>
              <w:rPr>
                <w:sz w:val="24"/>
              </w:rPr>
              <w:t>0,02</w:t>
            </w:r>
          </w:p>
        </w:tc>
        <w:tc>
          <w:tcPr>
            <w:tcW w:w="1693" w:type="dxa"/>
            <w:tcBorders>
              <w:top w:val="single" w:sz="4" w:space="0" w:color="000000"/>
              <w:left w:val="single" w:sz="4" w:space="0" w:color="000000"/>
              <w:bottom w:val="single" w:sz="4" w:space="0" w:color="000000"/>
            </w:tcBorders>
          </w:tcPr>
          <w:p>
            <w:pPr>
              <w:pStyle w:val="TableParagraph"/>
              <w:spacing w:before="174"/>
              <w:ind w:left="176" w:right="162"/>
              <w:jc w:val="center"/>
              <w:rPr>
                <w:sz w:val="24"/>
              </w:rPr>
            </w:pPr>
            <w:r>
              <w:rPr>
                <w:sz w:val="24"/>
              </w:rPr>
              <w:t>Thị trấn</w:t>
            </w:r>
          </w:p>
        </w:tc>
      </w:tr>
      <w:tr>
        <w:trPr>
          <w:trHeight w:val="993" w:hRule="atLeast"/>
        </w:trPr>
        <w:tc>
          <w:tcPr>
            <w:tcW w:w="708" w:type="dxa"/>
            <w:tcBorders>
              <w:top w:val="single" w:sz="4" w:space="0" w:color="000000"/>
              <w:bottom w:val="single" w:sz="4" w:space="0" w:color="000000"/>
              <w:right w:val="single" w:sz="4" w:space="0" w:color="000000"/>
            </w:tcBorders>
          </w:tcPr>
          <w:p>
            <w:pPr>
              <w:pStyle w:val="TableParagraph"/>
              <w:spacing w:before="9"/>
              <w:rPr>
                <w:b/>
                <w:sz w:val="30"/>
              </w:rPr>
            </w:pPr>
          </w:p>
          <w:p>
            <w:pPr>
              <w:pStyle w:val="TableParagraph"/>
              <w:jc w:val="center"/>
              <w:rPr>
                <w:sz w:val="24"/>
              </w:rPr>
            </w:pPr>
            <w:r>
              <w:rPr>
                <w:sz w:val="24"/>
              </w:rPr>
              <w:t>5</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596"/>
              <w:jc w:val="both"/>
              <w:rPr>
                <w:sz w:val="24"/>
              </w:rPr>
            </w:pPr>
            <w:r>
              <w:rPr>
                <w:sz w:val="24"/>
              </w:rPr>
              <w:t>Kè kết hợp hạ tầng kỹ thuật và chỉnh trang đô thị dọc sông Vàm Cỏ Đông thuộc thị trấn Gò Dầu</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37" w:right="127"/>
              <w:jc w:val="center"/>
              <w:rPr>
                <w:sz w:val="24"/>
              </w:rPr>
            </w:pPr>
            <w:r>
              <w:rPr>
                <w:sz w:val="24"/>
              </w:rPr>
              <w:t>DTL</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51" w:right="145"/>
              <w:jc w:val="center"/>
              <w:rPr>
                <w:sz w:val="24"/>
              </w:rPr>
            </w:pPr>
            <w:r>
              <w:rPr>
                <w:sz w:val="24"/>
              </w:rPr>
              <w:t>32,50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23" w:right="122"/>
              <w:jc w:val="center"/>
              <w:rPr>
                <w:sz w:val="24"/>
              </w:rPr>
            </w:pPr>
            <w:r>
              <w:rPr>
                <w:sz w:val="24"/>
              </w:rPr>
              <w:t>24,27</w:t>
            </w:r>
          </w:p>
        </w:tc>
        <w:tc>
          <w:tcPr>
            <w:tcW w:w="1693"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left="176" w:right="162"/>
              <w:jc w:val="center"/>
              <w:rPr>
                <w:sz w:val="24"/>
              </w:rPr>
            </w:pPr>
            <w:r>
              <w:rPr>
                <w:sz w:val="24"/>
              </w:rPr>
              <w:t>Thị trấn</w:t>
            </w:r>
          </w:p>
        </w:tc>
      </w:tr>
      <w:tr>
        <w:trPr>
          <w:trHeight w:val="674" w:hRule="atLeast"/>
        </w:trPr>
        <w:tc>
          <w:tcPr>
            <w:tcW w:w="708" w:type="dxa"/>
            <w:tcBorders>
              <w:top w:val="single" w:sz="4" w:space="0" w:color="000000"/>
              <w:bottom w:val="single" w:sz="4" w:space="0" w:color="000000"/>
              <w:right w:val="single" w:sz="4" w:space="0" w:color="000000"/>
            </w:tcBorders>
          </w:tcPr>
          <w:p>
            <w:pPr>
              <w:pStyle w:val="TableParagraph"/>
              <w:spacing w:before="195"/>
              <w:jc w:val="center"/>
              <w:rPr>
                <w:sz w:val="24"/>
              </w:rPr>
            </w:pPr>
            <w:r>
              <w:rPr>
                <w:sz w:val="24"/>
              </w:rPr>
              <w:t>7</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Đường dây đấu nối 220kV vào TBA 500</w:t>
            </w:r>
          </w:p>
          <w:p>
            <w:pPr>
              <w:pStyle w:val="TableParagraph"/>
              <w:spacing w:before="44"/>
              <w:ind w:left="107"/>
              <w:rPr>
                <w:sz w:val="24"/>
              </w:rPr>
            </w:pPr>
            <w:r>
              <w:rPr>
                <w:sz w:val="24"/>
              </w:rPr>
              <w:t>kV Tây Ninh 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74"/>
              <w:ind w:left="136" w:right="128"/>
              <w:jc w:val="center"/>
              <w:rPr>
                <w:sz w:val="24"/>
              </w:rPr>
            </w:pPr>
            <w:r>
              <w:rPr>
                <w:sz w:val="24"/>
              </w:rPr>
              <w:t>DNL</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74"/>
              <w:ind w:left="151" w:right="145"/>
              <w:jc w:val="center"/>
              <w:rPr>
                <w:sz w:val="24"/>
              </w:rPr>
            </w:pPr>
            <w:r>
              <w:rPr>
                <w:sz w:val="24"/>
              </w:rPr>
              <w:t>1,27</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74"/>
              <w:ind w:left="123" w:right="122"/>
              <w:jc w:val="center"/>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74"/>
              <w:ind w:left="176" w:right="165"/>
              <w:jc w:val="center"/>
              <w:rPr>
                <w:sz w:val="24"/>
              </w:rPr>
            </w:pPr>
            <w:r>
              <w:rPr>
                <w:sz w:val="24"/>
              </w:rPr>
              <w:t>Phước Đông</w:t>
            </w:r>
          </w:p>
        </w:tc>
      </w:tr>
      <w:tr>
        <w:trPr>
          <w:trHeight w:val="993" w:hRule="atLeast"/>
        </w:trPr>
        <w:tc>
          <w:tcPr>
            <w:tcW w:w="708" w:type="dxa"/>
            <w:tcBorders>
              <w:top w:val="single" w:sz="4" w:space="0" w:color="000000"/>
              <w:bottom w:val="single" w:sz="4" w:space="0" w:color="000000"/>
              <w:right w:val="single" w:sz="4" w:space="0" w:color="000000"/>
            </w:tcBorders>
          </w:tcPr>
          <w:p>
            <w:pPr>
              <w:pStyle w:val="TableParagraph"/>
              <w:spacing w:before="9"/>
              <w:rPr>
                <w:b/>
                <w:sz w:val="30"/>
              </w:rPr>
            </w:pPr>
          </w:p>
          <w:p>
            <w:pPr>
              <w:pStyle w:val="TableParagraph"/>
              <w:jc w:val="center"/>
              <w:rPr>
                <w:sz w:val="24"/>
              </w:rPr>
            </w:pPr>
            <w:r>
              <w:rPr>
                <w:sz w:val="24"/>
              </w:rPr>
              <w:t>9</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01"/>
              <w:rPr>
                <w:sz w:val="24"/>
              </w:rPr>
            </w:pPr>
            <w:r>
              <w:rPr>
                <w:sz w:val="24"/>
              </w:rPr>
              <w:t>Dự án bãi tập kết, kiểm tra, giám sát hàng hóa tập trung - Doanh nghiệp tư nhân gỗ Trần Gia Bảo</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37" w:right="128"/>
              <w:jc w:val="center"/>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51" w:right="145"/>
              <w:jc w:val="center"/>
              <w:rPr>
                <w:sz w:val="24"/>
              </w:rPr>
            </w:pPr>
            <w:r>
              <w:rPr>
                <w:sz w:val="24"/>
              </w:rPr>
              <w:t>1,81</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
              <w:rPr>
                <w:b/>
                <w:sz w:val="29"/>
              </w:rPr>
            </w:pPr>
          </w:p>
          <w:p>
            <w:pPr>
              <w:pStyle w:val="TableParagraph"/>
              <w:ind w:left="123" w:right="122"/>
              <w:jc w:val="center"/>
              <w:rPr>
                <w:sz w:val="24"/>
              </w:rPr>
            </w:pPr>
            <w:r>
              <w:rPr>
                <w:sz w:val="24"/>
              </w:rPr>
              <w:t>1,70</w:t>
            </w:r>
          </w:p>
        </w:tc>
        <w:tc>
          <w:tcPr>
            <w:tcW w:w="1693" w:type="dxa"/>
            <w:tcBorders>
              <w:top w:val="single" w:sz="4" w:space="0" w:color="000000"/>
              <w:left w:val="single" w:sz="4" w:space="0" w:color="000000"/>
              <w:bottom w:val="single" w:sz="4" w:space="0" w:color="000000"/>
            </w:tcBorders>
          </w:tcPr>
          <w:p>
            <w:pPr>
              <w:pStyle w:val="TableParagraph"/>
              <w:spacing w:before="1"/>
              <w:rPr>
                <w:b/>
                <w:sz w:val="29"/>
              </w:rPr>
            </w:pPr>
          </w:p>
          <w:p>
            <w:pPr>
              <w:pStyle w:val="TableParagraph"/>
              <w:ind w:left="176" w:right="166"/>
              <w:jc w:val="center"/>
              <w:rPr>
                <w:sz w:val="24"/>
              </w:rPr>
            </w:pPr>
            <w:r>
              <w:rPr>
                <w:sz w:val="24"/>
              </w:rPr>
              <w:t>Thanh Phước</w:t>
            </w:r>
          </w:p>
        </w:tc>
      </w:tr>
      <w:tr>
        <w:trPr>
          <w:trHeight w:val="357" w:hRule="atLeast"/>
        </w:trPr>
        <w:tc>
          <w:tcPr>
            <w:tcW w:w="708" w:type="dxa"/>
            <w:tcBorders>
              <w:top w:val="single" w:sz="4" w:space="0" w:color="000000"/>
              <w:bottom w:val="single" w:sz="4" w:space="0" w:color="000000"/>
              <w:right w:val="single" w:sz="4" w:space="0" w:color="000000"/>
            </w:tcBorders>
          </w:tcPr>
          <w:p>
            <w:pPr>
              <w:pStyle w:val="TableParagraph"/>
              <w:spacing w:before="35"/>
              <w:ind w:left="97" w:right="97"/>
              <w:jc w:val="center"/>
              <w:rPr>
                <w:sz w:val="24"/>
              </w:rPr>
            </w:pPr>
            <w:r>
              <w:rPr>
                <w:sz w:val="24"/>
              </w:rPr>
              <w:t>10</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Khu vui chơi giải trí trẻ em (ấp 7, ấp 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
              <w:ind w:left="131" w:right="128"/>
              <w:jc w:val="center"/>
              <w:rPr>
                <w:sz w:val="24"/>
              </w:rPr>
            </w:pPr>
            <w:r>
              <w:rPr>
                <w:sz w:val="24"/>
              </w:rPr>
              <w:t>DKV</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
              <w:ind w:left="151" w:right="145"/>
              <w:jc w:val="center"/>
              <w:rPr>
                <w:sz w:val="24"/>
              </w:rPr>
            </w:pPr>
            <w:r>
              <w:rPr>
                <w:sz w:val="24"/>
              </w:rPr>
              <w:t>1,88</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
              <w:ind w:left="123" w:right="122"/>
              <w:jc w:val="center"/>
              <w:rPr>
                <w:sz w:val="24"/>
              </w:rPr>
            </w:pPr>
            <w:r>
              <w:rPr>
                <w:sz w:val="24"/>
              </w:rPr>
              <w:t>0,09</w:t>
            </w:r>
          </w:p>
        </w:tc>
        <w:tc>
          <w:tcPr>
            <w:tcW w:w="1693" w:type="dxa"/>
            <w:tcBorders>
              <w:top w:val="single" w:sz="4" w:space="0" w:color="000000"/>
              <w:left w:val="single" w:sz="4" w:space="0" w:color="000000"/>
              <w:bottom w:val="single" w:sz="4" w:space="0" w:color="000000"/>
            </w:tcBorders>
          </w:tcPr>
          <w:p>
            <w:pPr>
              <w:pStyle w:val="TableParagraph"/>
              <w:spacing w:before="15"/>
              <w:ind w:left="175" w:right="166"/>
              <w:jc w:val="center"/>
              <w:rPr>
                <w:sz w:val="24"/>
              </w:rPr>
            </w:pPr>
            <w:r>
              <w:rPr>
                <w:sz w:val="24"/>
              </w:rPr>
              <w:t>Bàu Đồn</w:t>
            </w:r>
          </w:p>
        </w:tc>
      </w:tr>
      <w:tr>
        <w:trPr>
          <w:trHeight w:val="357" w:hRule="atLeast"/>
        </w:trPr>
        <w:tc>
          <w:tcPr>
            <w:tcW w:w="708" w:type="dxa"/>
            <w:tcBorders>
              <w:top w:val="single" w:sz="4" w:space="0" w:color="000000"/>
              <w:bottom w:val="single" w:sz="4" w:space="0" w:color="000000"/>
              <w:right w:val="single" w:sz="4" w:space="0" w:color="000000"/>
            </w:tcBorders>
          </w:tcPr>
          <w:p>
            <w:pPr>
              <w:pStyle w:val="TableParagraph"/>
              <w:spacing w:before="37"/>
              <w:ind w:left="97" w:right="97"/>
              <w:jc w:val="center"/>
              <w:rPr>
                <w:sz w:val="24"/>
              </w:rPr>
            </w:pPr>
            <w:r>
              <w:rPr>
                <w:sz w:val="24"/>
              </w:rPr>
              <w:t>11</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25"/>
              <w:ind w:left="107"/>
              <w:rPr>
                <w:sz w:val="24"/>
              </w:rPr>
            </w:pPr>
            <w:r>
              <w:rPr>
                <w:sz w:val="24"/>
              </w:rPr>
              <w:t>Dự án xây dựng cụm kinh doanh vật liệu</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
              <w:ind w:left="137" w:right="128"/>
              <w:jc w:val="center"/>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
              <w:ind w:left="151" w:right="145"/>
              <w:jc w:val="center"/>
              <w:rPr>
                <w:sz w:val="24"/>
              </w:rPr>
            </w:pPr>
            <w:r>
              <w:rPr>
                <w:sz w:val="24"/>
              </w:rPr>
              <w:t>1,76</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
              <w:ind w:left="123" w:right="122"/>
              <w:jc w:val="center"/>
              <w:rPr>
                <w:sz w:val="24"/>
              </w:rPr>
            </w:pPr>
            <w:r>
              <w:rPr>
                <w:sz w:val="24"/>
              </w:rPr>
              <w:t>1,76</w:t>
            </w:r>
          </w:p>
        </w:tc>
        <w:tc>
          <w:tcPr>
            <w:tcW w:w="1693" w:type="dxa"/>
            <w:tcBorders>
              <w:top w:val="single" w:sz="4" w:space="0" w:color="000000"/>
              <w:left w:val="single" w:sz="4" w:space="0" w:color="000000"/>
              <w:bottom w:val="single" w:sz="4" w:space="0" w:color="000000"/>
            </w:tcBorders>
          </w:tcPr>
          <w:p>
            <w:pPr>
              <w:pStyle w:val="TableParagraph"/>
              <w:spacing w:before="15"/>
              <w:ind w:left="176" w:right="164"/>
              <w:jc w:val="center"/>
              <w:rPr>
                <w:sz w:val="24"/>
              </w:rPr>
            </w:pPr>
            <w:r>
              <w:rPr>
                <w:sz w:val="24"/>
              </w:rPr>
              <w:t>Thạnh Đức</w:t>
            </w:r>
          </w:p>
        </w:tc>
      </w:tr>
    </w:tbl>
    <w:p>
      <w:pPr>
        <w:spacing w:after="0"/>
        <w:jc w:val="center"/>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08"/>
        <w:gridCol w:w="4254"/>
        <w:gridCol w:w="850"/>
        <w:gridCol w:w="1007"/>
        <w:gridCol w:w="992"/>
        <w:gridCol w:w="1693"/>
      </w:tblGrid>
      <w:tr>
        <w:trPr>
          <w:trHeight w:val="1972" w:hRule="atLeast"/>
        </w:trPr>
        <w:tc>
          <w:tcPr>
            <w:tcW w:w="708" w:type="dxa"/>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97" w:right="97"/>
              <w:jc w:val="center"/>
              <w:rPr>
                <w:b/>
                <w:sz w:val="24"/>
              </w:rPr>
            </w:pPr>
            <w:r>
              <w:rPr>
                <w:b/>
                <w:sz w:val="24"/>
              </w:rPr>
              <w:t>STT</w:t>
            </w:r>
          </w:p>
        </w:tc>
        <w:tc>
          <w:tcPr>
            <w:tcW w:w="4254"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1572" w:right="1570"/>
              <w:jc w:val="center"/>
              <w:rPr>
                <w:b/>
                <w:sz w:val="24"/>
              </w:rPr>
            </w:pPr>
            <w:r>
              <w:rPr>
                <w:b/>
                <w:sz w:val="24"/>
              </w:rPr>
              <w:t>Hạng mục</w:t>
            </w:r>
          </w:p>
        </w:tc>
        <w:tc>
          <w:tcPr>
            <w:tcW w:w="850"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251"/>
              <w:rPr>
                <w:b/>
                <w:sz w:val="24"/>
              </w:rPr>
            </w:pPr>
            <w:r>
              <w:rPr>
                <w:b/>
                <w:sz w:val="24"/>
              </w:rPr>
              <w:t>Mã</w:t>
            </w:r>
          </w:p>
        </w:tc>
        <w:tc>
          <w:tcPr>
            <w:tcW w:w="1007" w:type="dxa"/>
            <w:tcBorders>
              <w:left w:val="single" w:sz="4" w:space="0" w:color="000000"/>
              <w:bottom w:val="single" w:sz="4" w:space="0" w:color="000000"/>
              <w:right w:val="single" w:sz="4" w:space="0" w:color="000000"/>
            </w:tcBorders>
          </w:tcPr>
          <w:p>
            <w:pPr>
              <w:pStyle w:val="TableParagraph"/>
              <w:spacing w:before="7"/>
              <w:rPr>
                <w:b/>
                <w:sz w:val="37"/>
              </w:rPr>
            </w:pPr>
          </w:p>
          <w:p>
            <w:pPr>
              <w:pStyle w:val="TableParagraph"/>
              <w:spacing w:before="1"/>
              <w:ind w:left="193" w:right="188" w:firstLine="67"/>
              <w:jc w:val="both"/>
              <w:rPr>
                <w:b/>
                <w:sz w:val="24"/>
              </w:rPr>
            </w:pPr>
            <w:r>
              <w:rPr>
                <w:b/>
                <w:sz w:val="24"/>
              </w:rPr>
              <w:t>Diện tích quy hoạch</w:t>
            </w:r>
          </w:p>
        </w:tc>
        <w:tc>
          <w:tcPr>
            <w:tcW w:w="992" w:type="dxa"/>
            <w:tcBorders>
              <w:left w:val="single" w:sz="4" w:space="0" w:color="000000"/>
              <w:bottom w:val="single" w:sz="4" w:space="0" w:color="000000"/>
              <w:right w:val="single" w:sz="4" w:space="0" w:color="000000"/>
            </w:tcBorders>
          </w:tcPr>
          <w:p>
            <w:pPr>
              <w:pStyle w:val="TableParagraph"/>
              <w:spacing w:before="18"/>
              <w:ind w:left="123" w:right="123"/>
              <w:jc w:val="center"/>
              <w:rPr>
                <w:b/>
                <w:sz w:val="24"/>
              </w:rPr>
            </w:pPr>
            <w:r>
              <w:rPr>
                <w:b/>
                <w:sz w:val="24"/>
              </w:rPr>
              <w:t>Diện tích sử dụng đất chuyên trồng lúa</w:t>
            </w:r>
          </w:p>
        </w:tc>
        <w:tc>
          <w:tcPr>
            <w:tcW w:w="1693" w:type="dxa"/>
            <w:tcBorders>
              <w:left w:val="single" w:sz="4" w:space="0" w:color="000000"/>
              <w:bottom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379"/>
              <w:rPr>
                <w:b/>
                <w:sz w:val="24"/>
              </w:rPr>
            </w:pPr>
            <w:r>
              <w:rPr>
                <w:b/>
                <w:sz w:val="24"/>
              </w:rPr>
              <w:t>Địa điểm</w:t>
            </w:r>
          </w:p>
        </w:tc>
      </w:tr>
      <w:tr>
        <w:trPr>
          <w:trHeight w:val="335" w:hRule="atLeast"/>
        </w:trPr>
        <w:tc>
          <w:tcPr>
            <w:tcW w:w="708" w:type="dxa"/>
            <w:tcBorders>
              <w:top w:val="single" w:sz="4" w:space="0" w:color="000000"/>
              <w:bottom w:val="single" w:sz="4" w:space="0" w:color="000000"/>
              <w:right w:val="single" w:sz="4" w:space="0" w:color="000000"/>
            </w:tcBorders>
          </w:tcPr>
          <w:p>
            <w:pPr>
              <w:pStyle w:val="TableParagraph"/>
              <w:rPr>
                <w:sz w:val="24"/>
              </w:rPr>
            </w:pP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xây dựng và hoạt động bến bãi</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3"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708" w:type="dxa"/>
            <w:tcBorders>
              <w:top w:val="single" w:sz="4" w:space="0" w:color="000000"/>
              <w:bottom w:val="single" w:sz="4" w:space="0" w:color="000000"/>
              <w:right w:val="single" w:sz="4" w:space="0" w:color="000000"/>
            </w:tcBorders>
          </w:tcPr>
          <w:p>
            <w:pPr>
              <w:pStyle w:val="TableParagraph"/>
              <w:spacing w:before="37"/>
              <w:ind w:left="97" w:right="97"/>
              <w:jc w:val="center"/>
              <w:rPr>
                <w:sz w:val="24"/>
              </w:rPr>
            </w:pPr>
            <w:r>
              <w:rPr>
                <w:sz w:val="24"/>
              </w:rPr>
              <w:t>12</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Xây dựng trạm trộn bê tông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8"/>
              <w:ind w:left="189"/>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8"/>
              <w:ind w:left="291"/>
              <w:rPr>
                <w:sz w:val="24"/>
              </w:rPr>
            </w:pPr>
            <w:r>
              <w:rPr>
                <w:sz w:val="24"/>
              </w:rPr>
              <w:t>1,58</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8"/>
              <w:ind w:left="281"/>
              <w:rPr>
                <w:sz w:val="24"/>
              </w:rPr>
            </w:pPr>
            <w:r>
              <w:rPr>
                <w:sz w:val="24"/>
              </w:rPr>
              <w:t>1,58</w:t>
            </w:r>
          </w:p>
        </w:tc>
        <w:tc>
          <w:tcPr>
            <w:tcW w:w="1693" w:type="dxa"/>
            <w:tcBorders>
              <w:top w:val="single" w:sz="4" w:space="0" w:color="000000"/>
              <w:left w:val="single" w:sz="4" w:space="0" w:color="000000"/>
              <w:bottom w:val="single" w:sz="4" w:space="0" w:color="000000"/>
            </w:tcBorders>
          </w:tcPr>
          <w:p>
            <w:pPr>
              <w:pStyle w:val="TableParagraph"/>
              <w:spacing w:before="18"/>
              <w:ind w:left="292"/>
              <w:rPr>
                <w:sz w:val="24"/>
              </w:rPr>
            </w:pPr>
            <w:r>
              <w:rPr>
                <w:sz w:val="24"/>
              </w:rPr>
              <w:t>Cẩm Giang</w:t>
            </w:r>
          </w:p>
        </w:tc>
      </w:tr>
      <w:tr>
        <w:trPr>
          <w:trHeight w:val="677" w:hRule="atLeast"/>
        </w:trPr>
        <w:tc>
          <w:tcPr>
            <w:tcW w:w="708" w:type="dxa"/>
            <w:tcBorders>
              <w:top w:val="single" w:sz="4" w:space="0" w:color="000000"/>
              <w:bottom w:val="single" w:sz="4" w:space="0" w:color="000000"/>
              <w:right w:val="single" w:sz="4" w:space="0" w:color="000000"/>
            </w:tcBorders>
          </w:tcPr>
          <w:p>
            <w:pPr>
              <w:pStyle w:val="TableParagraph"/>
              <w:spacing w:before="195"/>
              <w:ind w:left="97" w:right="97"/>
              <w:jc w:val="center"/>
              <w:rPr>
                <w:sz w:val="24"/>
              </w:rPr>
            </w:pPr>
            <w:r>
              <w:rPr>
                <w:sz w:val="24"/>
              </w:rPr>
              <w:t>13</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320"/>
              <w:rPr>
                <w:sz w:val="24"/>
              </w:rPr>
            </w:pPr>
            <w:r>
              <w:rPr>
                <w:sz w:val="24"/>
              </w:rPr>
              <w:t>Dự án Bến thủy nội địa Công ty TNHH Mai Nguyên</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76"/>
              <w:ind w:left="157"/>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76"/>
              <w:ind w:left="291"/>
              <w:rPr>
                <w:sz w:val="24"/>
              </w:rPr>
            </w:pPr>
            <w:r>
              <w:rPr>
                <w:sz w:val="24"/>
              </w:rPr>
              <w:t>0,58</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76"/>
              <w:ind w:left="281"/>
              <w:rPr>
                <w:sz w:val="24"/>
              </w:rPr>
            </w:pPr>
            <w:r>
              <w:rPr>
                <w:sz w:val="24"/>
              </w:rPr>
              <w:t>0,58</w:t>
            </w:r>
          </w:p>
        </w:tc>
        <w:tc>
          <w:tcPr>
            <w:tcW w:w="1693" w:type="dxa"/>
            <w:tcBorders>
              <w:top w:val="single" w:sz="4" w:space="0" w:color="000000"/>
              <w:left w:val="single" w:sz="4" w:space="0" w:color="000000"/>
              <w:bottom w:val="single" w:sz="4" w:space="0" w:color="000000"/>
            </w:tcBorders>
          </w:tcPr>
          <w:p>
            <w:pPr>
              <w:pStyle w:val="TableParagraph"/>
              <w:spacing w:before="176"/>
              <w:ind w:left="302"/>
              <w:rPr>
                <w:sz w:val="24"/>
              </w:rPr>
            </w:pPr>
            <w:r>
              <w:rPr>
                <w:sz w:val="24"/>
              </w:rPr>
              <w:t>Thạnh Đức</w:t>
            </w:r>
          </w:p>
        </w:tc>
      </w:tr>
      <w:tr>
        <w:trPr>
          <w:trHeight w:val="357" w:hRule="atLeast"/>
        </w:trPr>
        <w:tc>
          <w:tcPr>
            <w:tcW w:w="708" w:type="dxa"/>
            <w:tcBorders>
              <w:top w:val="single" w:sz="4" w:space="0" w:color="000000"/>
              <w:bottom w:val="single" w:sz="4" w:space="0" w:color="000000"/>
              <w:right w:val="single" w:sz="4" w:space="0" w:color="000000"/>
            </w:tcBorders>
          </w:tcPr>
          <w:p>
            <w:pPr>
              <w:pStyle w:val="TableParagraph"/>
              <w:spacing w:before="37"/>
              <w:ind w:left="97" w:right="97"/>
              <w:jc w:val="center"/>
              <w:rPr>
                <w:sz w:val="24"/>
              </w:rPr>
            </w:pPr>
            <w:r>
              <w:rPr>
                <w:sz w:val="24"/>
              </w:rPr>
              <w:t>14</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Nhà máy xử lý nước</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
              <w:ind w:left="184"/>
              <w:rPr>
                <w:sz w:val="24"/>
              </w:rPr>
            </w:pPr>
            <w:r>
              <w:rPr>
                <w:sz w:val="24"/>
              </w:rPr>
              <w:t>DCT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
              <w:ind w:left="291"/>
              <w:rPr>
                <w:sz w:val="24"/>
              </w:rPr>
            </w:pPr>
            <w:r>
              <w:rPr>
                <w:sz w:val="24"/>
              </w:rPr>
              <w:t>5,00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
              <w:ind w:left="281"/>
              <w:rPr>
                <w:sz w:val="24"/>
              </w:rPr>
            </w:pPr>
            <w:r>
              <w:rPr>
                <w:sz w:val="24"/>
              </w:rPr>
              <w:t>4,87</w:t>
            </w:r>
          </w:p>
        </w:tc>
        <w:tc>
          <w:tcPr>
            <w:tcW w:w="1693" w:type="dxa"/>
            <w:tcBorders>
              <w:top w:val="single" w:sz="4" w:space="0" w:color="000000"/>
              <w:left w:val="single" w:sz="4" w:space="0" w:color="000000"/>
              <w:bottom w:val="single" w:sz="4" w:space="0" w:color="000000"/>
            </w:tcBorders>
          </w:tcPr>
          <w:p>
            <w:pPr>
              <w:pStyle w:val="TableParagraph"/>
              <w:spacing w:before="15"/>
              <w:ind w:left="412"/>
              <w:rPr>
                <w:sz w:val="24"/>
              </w:rPr>
            </w:pPr>
            <w:r>
              <w:rPr>
                <w:sz w:val="24"/>
              </w:rPr>
              <w:t>Bàu Đồn</w:t>
            </w:r>
          </w:p>
        </w:tc>
      </w:tr>
      <w:tr>
        <w:trPr>
          <w:trHeight w:val="1151" w:hRule="atLeast"/>
        </w:trPr>
        <w:tc>
          <w:tcPr>
            <w:tcW w:w="708" w:type="dxa"/>
            <w:tcBorders>
              <w:top w:val="single" w:sz="4" w:space="0" w:color="000000"/>
              <w:bottom w:val="single" w:sz="4" w:space="0" w:color="000000"/>
              <w:right w:val="single" w:sz="4" w:space="0" w:color="000000"/>
            </w:tcBorders>
          </w:tcPr>
          <w:p>
            <w:pPr>
              <w:pStyle w:val="TableParagraph"/>
              <w:spacing w:before="7"/>
              <w:rPr>
                <w:b/>
                <w:sz w:val="37"/>
              </w:rPr>
            </w:pPr>
          </w:p>
          <w:p>
            <w:pPr>
              <w:pStyle w:val="TableParagraph"/>
              <w:spacing w:before="1"/>
              <w:ind w:left="97" w:right="97"/>
              <w:jc w:val="center"/>
              <w:rPr>
                <w:sz w:val="24"/>
              </w:rPr>
            </w:pPr>
            <w:r>
              <w:rPr>
                <w:sz w:val="24"/>
              </w:rPr>
              <w:t>15</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ind w:left="107" w:right="400"/>
              <w:rPr>
                <w:sz w:val="24"/>
              </w:rPr>
            </w:pPr>
            <w:r>
              <w:rPr>
                <w:sz w:val="24"/>
              </w:rPr>
              <w:t>Xây dựng mới tuyến dây Đấu nối trạm 110kV Phước Đông 5&amp;6 (220kV Tây Ninh 2) - 220kV Phước Đông, 2 mạch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b/>
                <w:sz w:val="36"/>
              </w:rPr>
            </w:pPr>
          </w:p>
          <w:p>
            <w:pPr>
              <w:pStyle w:val="TableParagraph"/>
              <w:ind w:left="177"/>
              <w:rPr>
                <w:sz w:val="24"/>
              </w:rPr>
            </w:pPr>
            <w:r>
              <w:rPr>
                <w:sz w:val="24"/>
              </w:rPr>
              <w:t>DNL</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b/>
                <w:sz w:val="36"/>
              </w:rPr>
            </w:pPr>
          </w:p>
          <w:p>
            <w:pPr>
              <w:pStyle w:val="TableParagraph"/>
              <w:ind w:left="291"/>
              <w:rPr>
                <w:sz w:val="24"/>
              </w:rPr>
            </w:pPr>
            <w:r>
              <w:rPr>
                <w:sz w:val="24"/>
              </w:rPr>
              <w:t>0,03</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b/>
                <w:sz w:val="36"/>
              </w:rPr>
            </w:pPr>
          </w:p>
          <w:p>
            <w:pPr>
              <w:pStyle w:val="TableParagraph"/>
              <w:ind w:left="221"/>
              <w:rPr>
                <w:sz w:val="24"/>
              </w:rPr>
            </w:pPr>
            <w:r>
              <w:rPr>
                <w:sz w:val="24"/>
              </w:rPr>
              <w:t>0,013</w:t>
            </w:r>
          </w:p>
        </w:tc>
        <w:tc>
          <w:tcPr>
            <w:tcW w:w="1693" w:type="dxa"/>
            <w:tcBorders>
              <w:top w:val="single" w:sz="4" w:space="0" w:color="000000"/>
              <w:left w:val="single" w:sz="4" w:space="0" w:color="000000"/>
              <w:bottom w:val="single" w:sz="4" w:space="0" w:color="000000"/>
            </w:tcBorders>
          </w:tcPr>
          <w:p>
            <w:pPr>
              <w:pStyle w:val="TableParagraph"/>
              <w:rPr>
                <w:b/>
                <w:sz w:val="36"/>
              </w:rPr>
            </w:pPr>
          </w:p>
          <w:p>
            <w:pPr>
              <w:pStyle w:val="TableParagraph"/>
              <w:ind w:left="412"/>
              <w:rPr>
                <w:sz w:val="24"/>
              </w:rPr>
            </w:pPr>
            <w:r>
              <w:rPr>
                <w:sz w:val="24"/>
              </w:rPr>
              <w:t>Bàu Đồn</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6"/>
              <w:ind w:left="97" w:right="97"/>
              <w:jc w:val="center"/>
              <w:rPr>
                <w:sz w:val="24"/>
              </w:rPr>
            </w:pPr>
            <w:r>
              <w:rPr>
                <w:sz w:val="24"/>
              </w:rPr>
              <w:t>16</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Xây dựng mới Lộ ra 110kV trạm 220kV</w:t>
            </w:r>
          </w:p>
          <w:p>
            <w:pPr>
              <w:pStyle w:val="TableParagraph"/>
              <w:spacing w:before="41"/>
              <w:ind w:left="107"/>
              <w:rPr>
                <w:sz w:val="24"/>
              </w:rPr>
            </w:pPr>
            <w:r>
              <w:rPr>
                <w:sz w:val="24"/>
              </w:rPr>
              <w:t>Phước Đông, 2 mạch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177"/>
              <w:rPr>
                <w:sz w:val="24"/>
              </w:rPr>
            </w:pPr>
            <w:r>
              <w:rPr>
                <w:sz w:val="24"/>
              </w:rPr>
              <w:t>DNL</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left="291"/>
              <w:rPr>
                <w:sz w:val="24"/>
              </w:rPr>
            </w:pPr>
            <w:r>
              <w:rPr>
                <w:sz w:val="24"/>
              </w:rPr>
              <w:t>0,66</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left="281"/>
              <w:rPr>
                <w:sz w:val="24"/>
              </w:rPr>
            </w:pPr>
            <w:r>
              <w:rPr>
                <w:sz w:val="24"/>
              </w:rPr>
              <w:t>0,02</w:t>
            </w:r>
          </w:p>
        </w:tc>
        <w:tc>
          <w:tcPr>
            <w:tcW w:w="1693" w:type="dxa"/>
            <w:tcBorders>
              <w:top w:val="single" w:sz="4" w:space="0" w:color="000000"/>
              <w:left w:val="single" w:sz="4" w:space="0" w:color="000000"/>
              <w:bottom w:val="single" w:sz="4" w:space="0" w:color="000000"/>
            </w:tcBorders>
          </w:tcPr>
          <w:p>
            <w:pPr>
              <w:pStyle w:val="TableParagraph"/>
              <w:spacing w:before="152"/>
              <w:ind w:left="237"/>
              <w:rPr>
                <w:sz w:val="24"/>
              </w:rPr>
            </w:pPr>
            <w:r>
              <w:rPr>
                <w:sz w:val="24"/>
              </w:rPr>
              <w:t>Phước Đông</w:t>
            </w:r>
          </w:p>
        </w:tc>
      </w:tr>
      <w:tr>
        <w:trPr>
          <w:trHeight w:val="633"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17</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Đường dây 500Kv Đức Hòa - Chơn</w:t>
            </w:r>
          </w:p>
          <w:p>
            <w:pPr>
              <w:pStyle w:val="TableParagraph"/>
              <w:spacing w:before="41"/>
              <w:ind w:left="107"/>
              <w:rPr>
                <w:sz w:val="24"/>
              </w:rPr>
            </w:pPr>
            <w:r>
              <w:rPr>
                <w:sz w:val="24"/>
              </w:rPr>
              <w:t>Thành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177"/>
              <w:rPr>
                <w:sz w:val="24"/>
              </w:rPr>
            </w:pPr>
            <w:r>
              <w:rPr>
                <w:sz w:val="24"/>
              </w:rPr>
              <w:t>DNL</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left="291"/>
              <w:rPr>
                <w:sz w:val="24"/>
              </w:rPr>
            </w:pPr>
            <w:r>
              <w:rPr>
                <w:sz w:val="24"/>
              </w:rPr>
              <w:t>0,60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left="281"/>
              <w:rPr>
                <w:sz w:val="24"/>
              </w:rPr>
            </w:pPr>
            <w:r>
              <w:rPr>
                <w:sz w:val="24"/>
              </w:rPr>
              <w:t>0,08</w:t>
            </w:r>
          </w:p>
        </w:tc>
        <w:tc>
          <w:tcPr>
            <w:tcW w:w="1693" w:type="dxa"/>
            <w:tcBorders>
              <w:top w:val="single" w:sz="4" w:space="0" w:color="000000"/>
              <w:left w:val="single" w:sz="4" w:space="0" w:color="000000"/>
              <w:bottom w:val="single" w:sz="4" w:space="0" w:color="000000"/>
            </w:tcBorders>
          </w:tcPr>
          <w:p>
            <w:pPr>
              <w:pStyle w:val="TableParagraph"/>
              <w:spacing w:line="270" w:lineRule="exact"/>
              <w:ind w:left="167"/>
              <w:rPr>
                <w:sz w:val="24"/>
              </w:rPr>
            </w:pPr>
            <w:r>
              <w:rPr>
                <w:sz w:val="24"/>
              </w:rPr>
              <w:t>Thanh Phước,</w:t>
            </w:r>
          </w:p>
          <w:p>
            <w:pPr>
              <w:pStyle w:val="TableParagraph"/>
              <w:spacing w:before="41"/>
              <w:ind w:left="237"/>
              <w:rPr>
                <w:sz w:val="24"/>
              </w:rPr>
            </w:pPr>
            <w:r>
              <w:rPr>
                <w:sz w:val="24"/>
              </w:rPr>
              <w:t>Phước Đông</w:t>
            </w:r>
          </w:p>
        </w:tc>
      </w:tr>
      <w:tr>
        <w:trPr>
          <w:trHeight w:val="1269" w:hRule="atLeast"/>
        </w:trPr>
        <w:tc>
          <w:tcPr>
            <w:tcW w:w="708"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194"/>
              <w:ind w:left="97" w:right="97"/>
              <w:jc w:val="center"/>
              <w:rPr>
                <w:sz w:val="24"/>
              </w:rPr>
            </w:pPr>
            <w:r>
              <w:rPr>
                <w:sz w:val="24"/>
              </w:rPr>
              <w:t>18</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ind w:left="107" w:right="200"/>
              <w:rPr>
                <w:sz w:val="24"/>
              </w:rPr>
            </w:pPr>
            <w:r>
              <w:rPr>
                <w:sz w:val="24"/>
              </w:rPr>
              <w:t>Phân pha dây dẫn đường dây 110Kv 178 Trảng Bàng 2 - Bến Cầu.</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3"/>
              <w:ind w:left="177"/>
              <w:rPr>
                <w:sz w:val="24"/>
              </w:rPr>
            </w:pPr>
            <w:r>
              <w:rPr>
                <w:sz w:val="24"/>
              </w:rPr>
              <w:t>DNL</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3"/>
              <w:ind w:left="291"/>
              <w:rPr>
                <w:sz w:val="24"/>
              </w:rPr>
            </w:pPr>
            <w:r>
              <w:rPr>
                <w:sz w:val="24"/>
              </w:rPr>
              <w:t>0,02</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73"/>
              <w:ind w:left="221"/>
              <w:rPr>
                <w:sz w:val="24"/>
              </w:rPr>
            </w:pPr>
            <w:r>
              <w:rPr>
                <w:sz w:val="24"/>
              </w:rPr>
              <w:t>0,016</w:t>
            </w:r>
          </w:p>
        </w:tc>
        <w:tc>
          <w:tcPr>
            <w:tcW w:w="1693" w:type="dxa"/>
            <w:tcBorders>
              <w:top w:val="single" w:sz="4" w:space="0" w:color="000000"/>
              <w:left w:val="single" w:sz="4" w:space="0" w:color="000000"/>
              <w:bottom w:val="single" w:sz="4" w:space="0" w:color="000000"/>
            </w:tcBorders>
          </w:tcPr>
          <w:p>
            <w:pPr>
              <w:pStyle w:val="TableParagraph"/>
              <w:spacing w:line="276" w:lineRule="auto"/>
              <w:ind w:left="165" w:right="149"/>
              <w:jc w:val="both"/>
              <w:rPr>
                <w:sz w:val="24"/>
              </w:rPr>
            </w:pPr>
            <w:r>
              <w:rPr>
                <w:sz w:val="24"/>
              </w:rPr>
              <w:t>Thanh Phước; Phước Thạnh; Hiệp Thạnh;</w:t>
            </w:r>
          </w:p>
          <w:p>
            <w:pPr>
              <w:pStyle w:val="TableParagraph"/>
              <w:spacing w:line="275" w:lineRule="exact"/>
              <w:ind w:left="225"/>
              <w:jc w:val="both"/>
              <w:rPr>
                <w:sz w:val="24"/>
              </w:rPr>
            </w:pPr>
            <w:r>
              <w:rPr>
                <w:sz w:val="24"/>
              </w:rPr>
              <w:t>Phước Trạch</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6"/>
              <w:ind w:left="97" w:right="97"/>
              <w:jc w:val="center"/>
              <w:rPr>
                <w:sz w:val="24"/>
              </w:rPr>
            </w:pPr>
            <w:r>
              <w:rPr>
                <w:sz w:val="24"/>
              </w:rPr>
              <w:t>19</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Trụ sở Công an huyện Gò Dầu (vị trí</w:t>
            </w:r>
          </w:p>
          <w:p>
            <w:pPr>
              <w:pStyle w:val="TableParagraph"/>
              <w:spacing w:before="41"/>
              <w:ind w:left="107"/>
              <w:rPr>
                <w:sz w:val="24"/>
              </w:rPr>
            </w:pPr>
            <w:r>
              <w:rPr>
                <w:sz w:val="24"/>
              </w:rPr>
              <w:t>mới)</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5"/>
              <w:ind w:left="169"/>
              <w:rPr>
                <w:sz w:val="24"/>
              </w:rPr>
            </w:pPr>
            <w:r>
              <w:rPr>
                <w:sz w:val="24"/>
              </w:rPr>
              <w:t>CAN</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5"/>
              <w:ind w:left="291"/>
              <w:rPr>
                <w:sz w:val="24"/>
              </w:rPr>
            </w:pPr>
            <w:r>
              <w:rPr>
                <w:sz w:val="24"/>
              </w:rPr>
              <w:t>1,66</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5"/>
              <w:ind w:left="281"/>
              <w:rPr>
                <w:sz w:val="24"/>
              </w:rPr>
            </w:pPr>
            <w:r>
              <w:rPr>
                <w:sz w:val="24"/>
              </w:rPr>
              <w:t>1,66</w:t>
            </w:r>
          </w:p>
        </w:tc>
        <w:tc>
          <w:tcPr>
            <w:tcW w:w="1693" w:type="dxa"/>
            <w:tcBorders>
              <w:top w:val="single" w:sz="4" w:space="0" w:color="000000"/>
              <w:left w:val="single" w:sz="4" w:space="0" w:color="000000"/>
              <w:bottom w:val="single" w:sz="4" w:space="0" w:color="000000"/>
            </w:tcBorders>
          </w:tcPr>
          <w:p>
            <w:pPr>
              <w:pStyle w:val="TableParagraph"/>
              <w:spacing w:before="155"/>
              <w:ind w:left="460"/>
              <w:rPr>
                <w:sz w:val="24"/>
              </w:rPr>
            </w:pPr>
            <w:r>
              <w:rPr>
                <w:sz w:val="24"/>
              </w:rPr>
              <w:t>Thị trấn</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6"/>
              <w:ind w:left="97" w:right="97"/>
              <w:jc w:val="center"/>
              <w:rPr>
                <w:sz w:val="24"/>
              </w:rPr>
            </w:pPr>
            <w:r>
              <w:rPr>
                <w:sz w:val="24"/>
              </w:rPr>
              <w:t>20</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Nhà máy chế biến hoa quả - Công ty</w:t>
            </w:r>
          </w:p>
          <w:p>
            <w:pPr>
              <w:pStyle w:val="TableParagraph"/>
              <w:spacing w:before="43"/>
              <w:ind w:left="107"/>
              <w:rPr>
                <w:sz w:val="24"/>
              </w:rPr>
            </w:pPr>
            <w:r>
              <w:rPr>
                <w:sz w:val="24"/>
              </w:rPr>
              <w:t>TNHH Trinity Việt Nam</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189"/>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left="291"/>
              <w:rPr>
                <w:sz w:val="24"/>
              </w:rPr>
            </w:pPr>
            <w:r>
              <w:rPr>
                <w:sz w:val="24"/>
              </w:rPr>
              <w:t>3,26</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left="281"/>
              <w:rPr>
                <w:sz w:val="24"/>
              </w:rPr>
            </w:pPr>
            <w:r>
              <w:rPr>
                <w:sz w:val="24"/>
              </w:rPr>
              <w:t>2,96</w:t>
            </w:r>
          </w:p>
        </w:tc>
        <w:tc>
          <w:tcPr>
            <w:tcW w:w="1693" w:type="dxa"/>
            <w:tcBorders>
              <w:top w:val="single" w:sz="4" w:space="0" w:color="000000"/>
              <w:left w:val="single" w:sz="4" w:space="0" w:color="000000"/>
              <w:bottom w:val="single" w:sz="4" w:space="0" w:color="000000"/>
            </w:tcBorders>
          </w:tcPr>
          <w:p>
            <w:pPr>
              <w:pStyle w:val="TableParagraph"/>
              <w:spacing w:before="152"/>
              <w:ind w:left="412"/>
              <w:rPr>
                <w:sz w:val="24"/>
              </w:rPr>
            </w:pPr>
            <w:r>
              <w:rPr>
                <w:sz w:val="24"/>
              </w:rPr>
              <w:t>Bàu Đồn</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spacing w:before="20"/>
              <w:ind w:left="97" w:right="97"/>
              <w:jc w:val="center"/>
              <w:rPr>
                <w:b/>
                <w:sz w:val="24"/>
              </w:rPr>
            </w:pPr>
            <w:r>
              <w:rPr>
                <w:b/>
                <w:sz w:val="24"/>
              </w:rPr>
              <w:t>II</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5" w:lineRule="exact"/>
              <w:ind w:left="107"/>
              <w:rPr>
                <w:b/>
                <w:sz w:val="24"/>
              </w:rPr>
            </w:pPr>
            <w:r>
              <w:rPr>
                <w:b/>
                <w:sz w:val="24"/>
              </w:rPr>
              <w:t>Nhu cầu chuyển mục đích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3" w:type="dxa"/>
            <w:tcBorders>
              <w:top w:val="single" w:sz="4" w:space="0" w:color="000000"/>
              <w:left w:val="single" w:sz="4" w:space="0" w:color="000000"/>
              <w:bottom w:val="single" w:sz="4" w:space="0" w:color="000000"/>
            </w:tcBorders>
          </w:tcPr>
          <w:p>
            <w:pPr>
              <w:pStyle w:val="TableParagraph"/>
              <w:rPr>
                <w:sz w:val="24"/>
              </w:rPr>
            </w:pPr>
          </w:p>
        </w:tc>
      </w:tr>
      <w:tr>
        <w:trPr>
          <w:trHeight w:val="417" w:hRule="atLeast"/>
        </w:trPr>
        <w:tc>
          <w:tcPr>
            <w:tcW w:w="708" w:type="dxa"/>
            <w:tcBorders>
              <w:top w:val="single" w:sz="4" w:space="0" w:color="000000"/>
              <w:bottom w:val="single" w:sz="4" w:space="0" w:color="000000"/>
              <w:right w:val="single" w:sz="4" w:space="0" w:color="000000"/>
            </w:tcBorders>
          </w:tcPr>
          <w:p>
            <w:pPr>
              <w:pStyle w:val="TableParagraph"/>
              <w:spacing w:before="66"/>
              <w:ind w:left="97" w:right="97"/>
              <w:jc w:val="center"/>
              <w:rPr>
                <w:sz w:val="24"/>
              </w:rPr>
            </w:pPr>
            <w:r>
              <w:rPr>
                <w:sz w:val="24"/>
              </w:rPr>
              <w:t>21</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before="66"/>
              <w:ind w:left="107"/>
              <w:rPr>
                <w:sz w:val="24"/>
              </w:rPr>
            </w:pPr>
            <w:r>
              <w:rPr>
                <w:sz w:val="24"/>
              </w:rPr>
              <w:t>Nhu cầu đất ở xã Thanh Phước</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66"/>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66"/>
              <w:ind w:right="98"/>
              <w:jc w:val="right"/>
              <w:rPr>
                <w:sz w:val="24"/>
              </w:rPr>
            </w:pPr>
            <w:r>
              <w:rPr>
                <w:sz w:val="24"/>
              </w:rPr>
              <w:t>4,90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66"/>
              <w:ind w:right="100"/>
              <w:jc w:val="right"/>
              <w:rPr>
                <w:sz w:val="24"/>
              </w:rPr>
            </w:pPr>
            <w:r>
              <w:rPr>
                <w:sz w:val="24"/>
              </w:rPr>
              <w:t>1,30</w:t>
            </w:r>
          </w:p>
        </w:tc>
        <w:tc>
          <w:tcPr>
            <w:tcW w:w="1693" w:type="dxa"/>
            <w:tcBorders>
              <w:top w:val="single" w:sz="4" w:space="0" w:color="000000"/>
              <w:left w:val="single" w:sz="4" w:space="0" w:color="000000"/>
              <w:bottom w:val="single" w:sz="4" w:space="0" w:color="000000"/>
            </w:tcBorders>
          </w:tcPr>
          <w:p>
            <w:pPr>
              <w:pStyle w:val="TableParagraph"/>
              <w:spacing w:before="66"/>
              <w:ind w:right="90"/>
              <w:jc w:val="right"/>
              <w:rPr>
                <w:sz w:val="24"/>
              </w:rPr>
            </w:pPr>
            <w:r>
              <w:rPr>
                <w:sz w:val="24"/>
              </w:rPr>
              <w:t>Thanh Phước</w:t>
            </w:r>
          </w:p>
        </w:tc>
      </w:tr>
      <w:tr>
        <w:trPr>
          <w:trHeight w:val="317" w:hRule="atLeast"/>
        </w:trPr>
        <w:tc>
          <w:tcPr>
            <w:tcW w:w="708" w:type="dxa"/>
            <w:tcBorders>
              <w:top w:val="single" w:sz="4" w:space="0" w:color="000000"/>
              <w:bottom w:val="single" w:sz="4" w:space="0" w:color="000000"/>
              <w:right w:val="single" w:sz="4" w:space="0" w:color="000000"/>
            </w:tcBorders>
          </w:tcPr>
          <w:p>
            <w:pPr>
              <w:pStyle w:val="TableParagraph"/>
              <w:spacing w:before="16"/>
              <w:ind w:left="97" w:right="97"/>
              <w:jc w:val="center"/>
              <w:rPr>
                <w:sz w:val="24"/>
              </w:rPr>
            </w:pPr>
            <w:r>
              <w:rPr>
                <w:sz w:val="24"/>
              </w:rPr>
              <w:t>22</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1" w:lineRule="exact"/>
              <w:ind w:left="107"/>
              <w:rPr>
                <w:sz w:val="24"/>
              </w:rPr>
            </w:pPr>
            <w:r>
              <w:rPr>
                <w:sz w:val="24"/>
              </w:rPr>
              <w:t>Nhu cầu đất ở xã Phước Thạnh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1"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1" w:lineRule="exact"/>
              <w:ind w:right="98"/>
              <w:jc w:val="right"/>
              <w:rPr>
                <w:sz w:val="24"/>
              </w:rPr>
            </w:pPr>
            <w:r>
              <w:rPr>
                <w:sz w:val="24"/>
              </w:rPr>
              <w:t>7,25</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1" w:lineRule="exact"/>
              <w:ind w:right="100"/>
              <w:jc w:val="right"/>
              <w:rPr>
                <w:sz w:val="24"/>
              </w:rPr>
            </w:pPr>
            <w:r>
              <w:rPr>
                <w:sz w:val="24"/>
              </w:rPr>
              <w:t>3,25</w:t>
            </w:r>
          </w:p>
        </w:tc>
        <w:tc>
          <w:tcPr>
            <w:tcW w:w="1693" w:type="dxa"/>
            <w:tcBorders>
              <w:top w:val="single" w:sz="4" w:space="0" w:color="000000"/>
              <w:left w:val="single" w:sz="4" w:space="0" w:color="000000"/>
              <w:bottom w:val="single" w:sz="4" w:space="0" w:color="000000"/>
            </w:tcBorders>
          </w:tcPr>
          <w:p>
            <w:pPr>
              <w:pStyle w:val="TableParagraph"/>
              <w:spacing w:line="271" w:lineRule="exact"/>
              <w:ind w:right="91"/>
              <w:jc w:val="right"/>
              <w:rPr>
                <w:sz w:val="24"/>
              </w:rPr>
            </w:pPr>
            <w:r>
              <w:rPr>
                <w:sz w:val="24"/>
              </w:rPr>
              <w:t>Phước Thạnh</w:t>
            </w:r>
          </w:p>
        </w:tc>
      </w:tr>
      <w:tr>
        <w:trPr>
          <w:trHeight w:val="318" w:hRule="atLeast"/>
        </w:trPr>
        <w:tc>
          <w:tcPr>
            <w:tcW w:w="708" w:type="dxa"/>
            <w:tcBorders>
              <w:top w:val="single" w:sz="4" w:space="0" w:color="000000"/>
              <w:bottom w:val="single" w:sz="4" w:space="0" w:color="000000"/>
              <w:right w:val="single" w:sz="4" w:space="0" w:color="000000"/>
            </w:tcBorders>
          </w:tcPr>
          <w:p>
            <w:pPr>
              <w:pStyle w:val="TableParagraph"/>
              <w:spacing w:before="15"/>
              <w:ind w:left="97" w:right="97"/>
              <w:jc w:val="center"/>
              <w:rPr>
                <w:sz w:val="24"/>
              </w:rPr>
            </w:pPr>
            <w:r>
              <w:rPr>
                <w:sz w:val="24"/>
              </w:rPr>
              <w:t>23</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Nhu cầu đất ở xã Bàu Đồn</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right="98"/>
              <w:jc w:val="right"/>
              <w:rPr>
                <w:sz w:val="24"/>
              </w:rPr>
            </w:pPr>
            <w:r>
              <w:rPr>
                <w:sz w:val="24"/>
              </w:rPr>
              <w:t>5,01</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right="100"/>
              <w:jc w:val="right"/>
              <w:rPr>
                <w:sz w:val="24"/>
              </w:rPr>
            </w:pPr>
            <w:r>
              <w:rPr>
                <w:sz w:val="24"/>
              </w:rPr>
              <w:t>1,00</w:t>
            </w:r>
          </w:p>
        </w:tc>
        <w:tc>
          <w:tcPr>
            <w:tcW w:w="1693" w:type="dxa"/>
            <w:tcBorders>
              <w:top w:val="single" w:sz="4" w:space="0" w:color="000000"/>
              <w:left w:val="single" w:sz="4" w:space="0" w:color="000000"/>
              <w:bottom w:val="single" w:sz="4" w:space="0" w:color="000000"/>
            </w:tcBorders>
          </w:tcPr>
          <w:p>
            <w:pPr>
              <w:pStyle w:val="TableParagraph"/>
              <w:spacing w:line="273" w:lineRule="exact"/>
              <w:ind w:right="91"/>
              <w:jc w:val="right"/>
              <w:rPr>
                <w:sz w:val="24"/>
              </w:rPr>
            </w:pPr>
            <w:r>
              <w:rPr>
                <w:sz w:val="24"/>
              </w:rPr>
              <w:t>Bàu Đồn</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spacing w:before="15"/>
              <w:ind w:left="97" w:right="97"/>
              <w:jc w:val="center"/>
              <w:rPr>
                <w:sz w:val="24"/>
              </w:rPr>
            </w:pPr>
            <w:r>
              <w:rPr>
                <w:sz w:val="24"/>
              </w:rPr>
              <w:t>24</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ở xã Hiệp Thạnh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6,47</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1,67</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91"/>
              <w:jc w:val="right"/>
              <w:rPr>
                <w:sz w:val="24"/>
              </w:rPr>
            </w:pPr>
            <w:r>
              <w:rPr>
                <w:sz w:val="24"/>
              </w:rPr>
              <w:t>Hiệp Thạnh</w:t>
            </w:r>
          </w:p>
        </w:tc>
      </w:tr>
      <w:tr>
        <w:trPr>
          <w:trHeight w:val="318" w:hRule="atLeast"/>
        </w:trPr>
        <w:tc>
          <w:tcPr>
            <w:tcW w:w="708" w:type="dxa"/>
            <w:tcBorders>
              <w:top w:val="single" w:sz="4" w:space="0" w:color="000000"/>
              <w:bottom w:val="single" w:sz="4" w:space="0" w:color="000000"/>
              <w:right w:val="single" w:sz="4" w:space="0" w:color="000000"/>
            </w:tcBorders>
          </w:tcPr>
          <w:p>
            <w:pPr>
              <w:pStyle w:val="TableParagraph"/>
              <w:spacing w:before="15"/>
              <w:ind w:left="97" w:right="97"/>
              <w:jc w:val="center"/>
              <w:rPr>
                <w:sz w:val="24"/>
              </w:rPr>
            </w:pPr>
            <w:r>
              <w:rPr>
                <w:sz w:val="24"/>
              </w:rPr>
              <w:t>25</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ở xã Phước Đông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5,05</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1,00</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89"/>
              <w:jc w:val="right"/>
              <w:rPr>
                <w:sz w:val="24"/>
              </w:rPr>
            </w:pPr>
            <w:r>
              <w:rPr>
                <w:sz w:val="24"/>
              </w:rPr>
              <w:t>Phước Đông</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spacing w:before="13"/>
              <w:ind w:left="97" w:right="97"/>
              <w:jc w:val="center"/>
              <w:rPr>
                <w:sz w:val="24"/>
              </w:rPr>
            </w:pPr>
            <w:r>
              <w:rPr>
                <w:sz w:val="24"/>
              </w:rPr>
              <w:t>26</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ở xã Phước Trạch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3,50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0,25</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92"/>
              <w:jc w:val="right"/>
              <w:rPr>
                <w:sz w:val="24"/>
              </w:rPr>
            </w:pPr>
            <w:r>
              <w:rPr>
                <w:sz w:val="24"/>
              </w:rPr>
              <w:t>Phước Trạch</w:t>
            </w:r>
          </w:p>
        </w:tc>
      </w:tr>
      <w:tr>
        <w:trPr>
          <w:trHeight w:val="318" w:hRule="atLeast"/>
        </w:trPr>
        <w:tc>
          <w:tcPr>
            <w:tcW w:w="708" w:type="dxa"/>
            <w:tcBorders>
              <w:top w:val="single" w:sz="4" w:space="0" w:color="000000"/>
              <w:bottom w:val="single" w:sz="4" w:space="0" w:color="000000"/>
              <w:right w:val="single" w:sz="4" w:space="0" w:color="000000"/>
            </w:tcBorders>
          </w:tcPr>
          <w:p>
            <w:pPr>
              <w:pStyle w:val="TableParagraph"/>
              <w:spacing w:before="15"/>
              <w:ind w:left="97" w:right="97"/>
              <w:jc w:val="center"/>
              <w:rPr>
                <w:sz w:val="24"/>
              </w:rPr>
            </w:pPr>
            <w:r>
              <w:rPr>
                <w:sz w:val="24"/>
              </w:rPr>
              <w:t>27</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ở tại xã Cẩm Giang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5,40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1,00</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89"/>
              <w:jc w:val="right"/>
              <w:rPr>
                <w:sz w:val="24"/>
              </w:rPr>
            </w:pPr>
            <w:r>
              <w:rPr>
                <w:sz w:val="24"/>
              </w:rPr>
              <w:t>Cẩm Giang</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spacing w:before="13"/>
              <w:ind w:left="97" w:right="97"/>
              <w:jc w:val="center"/>
              <w:rPr>
                <w:sz w:val="24"/>
              </w:rPr>
            </w:pPr>
            <w:r>
              <w:rPr>
                <w:sz w:val="24"/>
              </w:rPr>
              <w:t>28</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ở xã Thạnh Đức</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9"/>
              <w:jc w:val="right"/>
              <w:rPr>
                <w:sz w:val="24"/>
              </w:rPr>
            </w:pPr>
            <w:r>
              <w:rPr>
                <w:w w:val="95"/>
                <w:sz w:val="24"/>
              </w:rPr>
              <w:t>ONT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7,02</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1,00</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90"/>
              <w:jc w:val="right"/>
              <w:rPr>
                <w:sz w:val="24"/>
              </w:rPr>
            </w:pPr>
            <w:r>
              <w:rPr>
                <w:sz w:val="24"/>
              </w:rPr>
              <w:t>Thạnh Đức</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spacing w:before="15"/>
              <w:ind w:left="97" w:right="97"/>
              <w:jc w:val="center"/>
              <w:rPr>
                <w:sz w:val="24"/>
              </w:rPr>
            </w:pPr>
            <w:r>
              <w:rPr>
                <w:sz w:val="24"/>
              </w:rPr>
              <w:t>29</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ở tại đô thị</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9"/>
              <w:jc w:val="right"/>
              <w:rPr>
                <w:sz w:val="24"/>
              </w:rPr>
            </w:pPr>
            <w:r>
              <w:rPr>
                <w:w w:val="95"/>
                <w:sz w:val="24"/>
              </w:rPr>
              <w:t>ODT</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4,60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1,00</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89"/>
              <w:jc w:val="right"/>
              <w:rPr>
                <w:sz w:val="24"/>
              </w:rPr>
            </w:pPr>
            <w:r>
              <w:rPr>
                <w:sz w:val="24"/>
              </w:rPr>
              <w:t>Thị trấn</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30</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Nhu cầu chuyển mục đích sang đất</w:t>
            </w:r>
          </w:p>
          <w:p>
            <w:pPr>
              <w:pStyle w:val="TableParagraph"/>
              <w:spacing w:before="41"/>
              <w:ind w:left="107"/>
              <w:rPr>
                <w:sz w:val="24"/>
              </w:rPr>
            </w:pPr>
            <w:r>
              <w:rPr>
                <w:sz w:val="24"/>
              </w:rPr>
              <w:t>thương mại dịch vụ xã Thanh Phước</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5"/>
              <w:ind w:right="96"/>
              <w:jc w:val="right"/>
              <w:rPr>
                <w:sz w:val="24"/>
              </w:rPr>
            </w:pPr>
            <w:r>
              <w:rPr>
                <w:w w:val="95"/>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3,20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5"/>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5"/>
              <w:ind w:right="90"/>
              <w:jc w:val="right"/>
              <w:rPr>
                <w:sz w:val="24"/>
              </w:rPr>
            </w:pPr>
            <w:r>
              <w:rPr>
                <w:sz w:val="24"/>
              </w:rPr>
              <w:t>Thanh Phước</w:t>
            </w:r>
          </w:p>
        </w:tc>
      </w:tr>
      <w:tr>
        <w:trPr>
          <w:trHeight w:val="636"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31</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1" w:lineRule="exact"/>
              <w:ind w:left="107"/>
              <w:rPr>
                <w:sz w:val="24"/>
              </w:rPr>
            </w:pPr>
            <w:r>
              <w:rPr>
                <w:sz w:val="24"/>
              </w:rPr>
              <w:t>Nhu cầu chuyển mục đích sang đất</w:t>
            </w:r>
          </w:p>
          <w:p>
            <w:pPr>
              <w:pStyle w:val="TableParagraph"/>
              <w:spacing w:before="41"/>
              <w:ind w:left="107"/>
              <w:rPr>
                <w:sz w:val="24"/>
              </w:rPr>
            </w:pPr>
            <w:r>
              <w:rPr>
                <w:sz w:val="24"/>
              </w:rPr>
              <w:t>thương mại dịch vụ xã Bàu Đồn</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3"/>
              <w:ind w:right="96"/>
              <w:jc w:val="right"/>
              <w:rPr>
                <w:sz w:val="24"/>
              </w:rPr>
            </w:pPr>
            <w:r>
              <w:rPr>
                <w:w w:val="95"/>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sz w:val="24"/>
              </w:rPr>
            </w:pPr>
            <w:r>
              <w:rPr>
                <w:sz w:val="24"/>
              </w:rPr>
              <w:t>2,65</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3"/>
              <w:ind w:right="100"/>
              <w:jc w:val="right"/>
              <w:rPr>
                <w:sz w:val="24"/>
              </w:rPr>
            </w:pPr>
            <w:r>
              <w:rPr>
                <w:sz w:val="24"/>
              </w:rPr>
              <w:t>0,35</w:t>
            </w:r>
          </w:p>
        </w:tc>
        <w:tc>
          <w:tcPr>
            <w:tcW w:w="1693" w:type="dxa"/>
            <w:tcBorders>
              <w:top w:val="single" w:sz="4" w:space="0" w:color="000000"/>
              <w:left w:val="single" w:sz="4" w:space="0" w:color="000000"/>
              <w:bottom w:val="single" w:sz="4" w:space="0" w:color="000000"/>
            </w:tcBorders>
          </w:tcPr>
          <w:p>
            <w:pPr>
              <w:pStyle w:val="TableParagraph"/>
              <w:spacing w:before="153"/>
              <w:ind w:right="91"/>
              <w:jc w:val="right"/>
              <w:rPr>
                <w:sz w:val="24"/>
              </w:rPr>
            </w:pPr>
            <w:r>
              <w:rPr>
                <w:sz w:val="24"/>
              </w:rPr>
              <w:t>Bàu Đồn</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spacing w:before="13"/>
              <w:ind w:left="97" w:right="97"/>
              <w:jc w:val="center"/>
              <w:rPr>
                <w:sz w:val="24"/>
              </w:rPr>
            </w:pPr>
            <w:r>
              <w:rPr>
                <w:sz w:val="24"/>
              </w:rPr>
              <w:t>32</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6"/>
              <w:jc w:val="right"/>
              <w:rPr>
                <w:sz w:val="24"/>
              </w:rPr>
            </w:pPr>
            <w:r>
              <w:rPr>
                <w:w w:val="95"/>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98"/>
              <w:jc w:val="right"/>
              <w:rPr>
                <w:sz w:val="24"/>
              </w:rPr>
            </w:pPr>
            <w:r>
              <w:rPr>
                <w:sz w:val="24"/>
              </w:rPr>
              <w:t>2,50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line="270" w:lineRule="exact"/>
              <w:ind w:right="91"/>
              <w:jc w:val="right"/>
              <w:rPr>
                <w:sz w:val="24"/>
              </w:rPr>
            </w:pPr>
            <w:r>
              <w:rPr>
                <w:sz w:val="24"/>
              </w:rPr>
              <w:t>Hiệp Thạnh</w:t>
            </w:r>
          </w:p>
        </w:tc>
      </w:tr>
    </w:tbl>
    <w:p>
      <w:pPr>
        <w:spacing w:after="0" w:line="270" w:lineRule="exact"/>
        <w:jc w:val="right"/>
        <w:rPr>
          <w:sz w:val="24"/>
        </w:rPr>
        <w:sectPr>
          <w:pgSz w:w="11910" w:h="16850"/>
          <w:pgMar w:header="725" w:footer="788" w:top="1300" w:bottom="980" w:left="1020" w:right="280"/>
        </w:sectPr>
      </w:pPr>
    </w:p>
    <w:p>
      <w:pPr>
        <w:pStyle w:val="BodyText"/>
        <w:spacing w:before="3"/>
        <w:ind w:left="0" w:firstLine="0"/>
        <w:jc w:val="left"/>
        <w:rPr>
          <w:b/>
          <w:sz w:val="11"/>
        </w:rPr>
      </w:pPr>
    </w:p>
    <w:tbl>
      <w:tblPr>
        <w:tblW w:w="0" w:type="auto"/>
        <w:jc w:val="left"/>
        <w:tblInd w:w="69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08"/>
        <w:gridCol w:w="4254"/>
        <w:gridCol w:w="850"/>
        <w:gridCol w:w="1007"/>
        <w:gridCol w:w="992"/>
        <w:gridCol w:w="1693"/>
      </w:tblGrid>
      <w:tr>
        <w:trPr>
          <w:trHeight w:val="1972" w:hRule="atLeast"/>
        </w:trPr>
        <w:tc>
          <w:tcPr>
            <w:tcW w:w="708" w:type="dxa"/>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97" w:right="97"/>
              <w:jc w:val="center"/>
              <w:rPr>
                <w:b/>
                <w:sz w:val="24"/>
              </w:rPr>
            </w:pPr>
            <w:r>
              <w:rPr>
                <w:b/>
                <w:sz w:val="24"/>
              </w:rPr>
              <w:t>STT</w:t>
            </w:r>
          </w:p>
        </w:tc>
        <w:tc>
          <w:tcPr>
            <w:tcW w:w="4254"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1572" w:right="1570"/>
              <w:jc w:val="center"/>
              <w:rPr>
                <w:b/>
                <w:sz w:val="24"/>
              </w:rPr>
            </w:pPr>
            <w:r>
              <w:rPr>
                <w:b/>
                <w:sz w:val="24"/>
              </w:rPr>
              <w:t>Hạng mục</w:t>
            </w:r>
          </w:p>
        </w:tc>
        <w:tc>
          <w:tcPr>
            <w:tcW w:w="850" w:type="dxa"/>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251"/>
              <w:rPr>
                <w:b/>
                <w:sz w:val="24"/>
              </w:rPr>
            </w:pPr>
            <w:r>
              <w:rPr>
                <w:b/>
                <w:sz w:val="24"/>
              </w:rPr>
              <w:t>Mã</w:t>
            </w:r>
          </w:p>
        </w:tc>
        <w:tc>
          <w:tcPr>
            <w:tcW w:w="1007" w:type="dxa"/>
            <w:tcBorders>
              <w:left w:val="single" w:sz="4" w:space="0" w:color="000000"/>
              <w:bottom w:val="single" w:sz="4" w:space="0" w:color="000000"/>
              <w:right w:val="single" w:sz="4" w:space="0" w:color="000000"/>
            </w:tcBorders>
          </w:tcPr>
          <w:p>
            <w:pPr>
              <w:pStyle w:val="TableParagraph"/>
              <w:spacing w:before="7"/>
              <w:rPr>
                <w:b/>
                <w:sz w:val="37"/>
              </w:rPr>
            </w:pPr>
          </w:p>
          <w:p>
            <w:pPr>
              <w:pStyle w:val="TableParagraph"/>
              <w:spacing w:before="1"/>
              <w:ind w:left="193" w:right="188" w:firstLine="67"/>
              <w:jc w:val="both"/>
              <w:rPr>
                <w:b/>
                <w:sz w:val="24"/>
              </w:rPr>
            </w:pPr>
            <w:r>
              <w:rPr>
                <w:b/>
                <w:sz w:val="24"/>
              </w:rPr>
              <w:t>Diện tích quy hoạch</w:t>
            </w:r>
          </w:p>
        </w:tc>
        <w:tc>
          <w:tcPr>
            <w:tcW w:w="992" w:type="dxa"/>
            <w:tcBorders>
              <w:left w:val="single" w:sz="4" w:space="0" w:color="000000"/>
              <w:bottom w:val="single" w:sz="4" w:space="0" w:color="000000"/>
              <w:right w:val="single" w:sz="4" w:space="0" w:color="000000"/>
            </w:tcBorders>
          </w:tcPr>
          <w:p>
            <w:pPr>
              <w:pStyle w:val="TableParagraph"/>
              <w:spacing w:before="18"/>
              <w:ind w:left="123" w:right="123"/>
              <w:jc w:val="center"/>
              <w:rPr>
                <w:b/>
                <w:sz w:val="24"/>
              </w:rPr>
            </w:pPr>
            <w:r>
              <w:rPr>
                <w:b/>
                <w:sz w:val="24"/>
              </w:rPr>
              <w:t>Diện tích sử dụng đất chuyên trồng lúa</w:t>
            </w:r>
          </w:p>
        </w:tc>
        <w:tc>
          <w:tcPr>
            <w:tcW w:w="1693" w:type="dxa"/>
            <w:tcBorders>
              <w:left w:val="single" w:sz="4" w:space="0" w:color="000000"/>
              <w:bottom w:val="single" w:sz="4" w:space="0" w:color="000000"/>
            </w:tcBorders>
          </w:tcPr>
          <w:p>
            <w:pPr>
              <w:pStyle w:val="TableParagraph"/>
              <w:rPr>
                <w:b/>
                <w:sz w:val="26"/>
              </w:rPr>
            </w:pPr>
          </w:p>
          <w:p>
            <w:pPr>
              <w:pStyle w:val="TableParagraph"/>
              <w:rPr>
                <w:b/>
                <w:sz w:val="26"/>
              </w:rPr>
            </w:pPr>
          </w:p>
          <w:p>
            <w:pPr>
              <w:pStyle w:val="TableParagraph"/>
              <w:spacing w:before="9"/>
              <w:rPr>
                <w:b/>
                <w:sz w:val="21"/>
              </w:rPr>
            </w:pPr>
          </w:p>
          <w:p>
            <w:pPr>
              <w:pStyle w:val="TableParagraph"/>
              <w:ind w:left="379"/>
              <w:rPr>
                <w:b/>
                <w:sz w:val="24"/>
              </w:rPr>
            </w:pPr>
            <w:r>
              <w:rPr>
                <w:b/>
                <w:sz w:val="24"/>
              </w:rPr>
              <w:t>Địa điểm</w:t>
            </w:r>
          </w:p>
        </w:tc>
      </w:tr>
      <w:tr>
        <w:trPr>
          <w:trHeight w:val="316" w:hRule="atLeast"/>
        </w:trPr>
        <w:tc>
          <w:tcPr>
            <w:tcW w:w="708" w:type="dxa"/>
            <w:tcBorders>
              <w:top w:val="single" w:sz="4" w:space="0" w:color="000000"/>
              <w:bottom w:val="single" w:sz="4" w:space="0" w:color="000000"/>
              <w:right w:val="single" w:sz="4" w:space="0" w:color="000000"/>
            </w:tcBorders>
          </w:tcPr>
          <w:p>
            <w:pPr>
              <w:pStyle w:val="TableParagraph"/>
              <w:rPr>
                <w:sz w:val="24"/>
              </w:rPr>
            </w:pP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thương mại dịch vụ xã Hiệp Thạnh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00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992"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693" w:type="dxa"/>
            <w:tcBorders>
              <w:top w:val="single" w:sz="4" w:space="0" w:color="000000"/>
              <w:left w:val="single" w:sz="4" w:space="0" w:color="000000"/>
              <w:bottom w:val="single" w:sz="4" w:space="0" w:color="000000"/>
            </w:tcBorders>
          </w:tcPr>
          <w:p>
            <w:pPr>
              <w:pStyle w:val="TableParagraph"/>
              <w:rPr>
                <w:sz w:val="24"/>
              </w:rPr>
            </w:pP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33</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w:t>
            </w:r>
          </w:p>
          <w:p>
            <w:pPr>
              <w:pStyle w:val="TableParagraph"/>
              <w:spacing w:before="41"/>
              <w:ind w:left="107"/>
              <w:rPr>
                <w:sz w:val="24"/>
              </w:rPr>
            </w:pPr>
            <w:r>
              <w:rPr>
                <w:sz w:val="24"/>
              </w:rPr>
              <w:t>thương mại dịch vụ Thị trấn Gò Dầu</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208"/>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3,60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0"/>
              <w:jc w:val="right"/>
              <w:rPr>
                <w:sz w:val="24"/>
              </w:rPr>
            </w:pPr>
            <w:r>
              <w:rPr>
                <w:sz w:val="24"/>
              </w:rPr>
              <w:t>0,05</w:t>
            </w:r>
          </w:p>
        </w:tc>
        <w:tc>
          <w:tcPr>
            <w:tcW w:w="1693" w:type="dxa"/>
            <w:tcBorders>
              <w:top w:val="single" w:sz="4" w:space="0" w:color="000000"/>
              <w:left w:val="single" w:sz="4" w:space="0" w:color="000000"/>
              <w:bottom w:val="single" w:sz="4" w:space="0" w:color="000000"/>
            </w:tcBorders>
          </w:tcPr>
          <w:p>
            <w:pPr>
              <w:pStyle w:val="TableParagraph"/>
              <w:spacing w:before="152"/>
              <w:ind w:right="89"/>
              <w:jc w:val="right"/>
              <w:rPr>
                <w:sz w:val="24"/>
              </w:rPr>
            </w:pPr>
            <w:r>
              <w:rPr>
                <w:sz w:val="24"/>
              </w:rPr>
              <w:t>Thị trấn</w:t>
            </w:r>
          </w:p>
        </w:tc>
      </w:tr>
      <w:tr>
        <w:trPr>
          <w:trHeight w:val="633"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34</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w:t>
            </w:r>
          </w:p>
          <w:p>
            <w:pPr>
              <w:pStyle w:val="TableParagraph"/>
              <w:spacing w:before="41"/>
              <w:ind w:left="107"/>
              <w:rPr>
                <w:sz w:val="24"/>
              </w:rPr>
            </w:pPr>
            <w:r>
              <w:rPr>
                <w:sz w:val="24"/>
              </w:rPr>
              <w:t>thương mại dịch vụ xã Phước Đông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3"/>
              <w:ind w:left="208"/>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sz w:val="24"/>
              </w:rPr>
            </w:pPr>
            <w:r>
              <w:rPr>
                <w:sz w:val="24"/>
              </w:rPr>
              <w:t>2,10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3"/>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3"/>
              <w:ind w:right="89"/>
              <w:jc w:val="right"/>
              <w:rPr>
                <w:sz w:val="24"/>
              </w:rPr>
            </w:pPr>
            <w:r>
              <w:rPr>
                <w:sz w:val="24"/>
              </w:rPr>
              <w:t>Phước Đông</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35</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3" w:lineRule="exact"/>
              <w:ind w:left="107"/>
              <w:rPr>
                <w:sz w:val="24"/>
              </w:rPr>
            </w:pPr>
            <w:r>
              <w:rPr>
                <w:sz w:val="24"/>
              </w:rPr>
              <w:t>Nhu cầu chuyển mục đích sang đất</w:t>
            </w:r>
          </w:p>
          <w:p>
            <w:pPr>
              <w:pStyle w:val="TableParagraph"/>
              <w:spacing w:before="41"/>
              <w:ind w:left="107"/>
              <w:rPr>
                <w:sz w:val="24"/>
              </w:rPr>
            </w:pPr>
            <w:r>
              <w:rPr>
                <w:sz w:val="24"/>
              </w:rPr>
              <w:t>thương mại dịch vụ xã Phước Trạch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5"/>
              <w:ind w:left="208"/>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1,55</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5"/>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5"/>
              <w:ind w:right="92"/>
              <w:jc w:val="right"/>
              <w:rPr>
                <w:sz w:val="24"/>
              </w:rPr>
            </w:pPr>
            <w:r>
              <w:rPr>
                <w:sz w:val="24"/>
              </w:rPr>
              <w:t>Phước Trạch</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36</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w:t>
            </w:r>
            <w:r>
              <w:rPr>
                <w:spacing w:val="-8"/>
                <w:sz w:val="24"/>
              </w:rPr>
              <w:t> </w:t>
            </w:r>
            <w:r>
              <w:rPr>
                <w:sz w:val="24"/>
              </w:rPr>
              <w:t>đất</w:t>
            </w:r>
          </w:p>
          <w:p>
            <w:pPr>
              <w:pStyle w:val="TableParagraph"/>
              <w:spacing w:before="41"/>
              <w:ind w:left="107"/>
              <w:rPr>
                <w:sz w:val="24"/>
              </w:rPr>
            </w:pPr>
            <w:r>
              <w:rPr>
                <w:sz w:val="24"/>
              </w:rPr>
              <w:t>thương mại dịch vụ xã Cẩm</w:t>
            </w:r>
            <w:r>
              <w:rPr>
                <w:spacing w:val="-3"/>
                <w:sz w:val="24"/>
              </w:rPr>
              <w:t> </w:t>
            </w:r>
            <w:r>
              <w:rPr>
                <w:sz w:val="24"/>
              </w:rPr>
              <w:t>Giang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208"/>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1,20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2"/>
              <w:ind w:right="89"/>
              <w:jc w:val="right"/>
              <w:rPr>
                <w:sz w:val="24"/>
              </w:rPr>
            </w:pPr>
            <w:r>
              <w:rPr>
                <w:sz w:val="24"/>
              </w:rPr>
              <w:t>Cẩm Giang</w:t>
            </w:r>
          </w:p>
        </w:tc>
      </w:tr>
      <w:tr>
        <w:trPr>
          <w:trHeight w:val="633"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37</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w:t>
            </w:r>
          </w:p>
          <w:p>
            <w:pPr>
              <w:pStyle w:val="TableParagraph"/>
              <w:spacing w:before="41"/>
              <w:ind w:left="107"/>
              <w:rPr>
                <w:sz w:val="24"/>
              </w:rPr>
            </w:pPr>
            <w:r>
              <w:rPr>
                <w:sz w:val="24"/>
              </w:rPr>
              <w:t>thương mại dịch vụ xã Thạnh Đức</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208"/>
              <w:rPr>
                <w:sz w:val="24"/>
              </w:rPr>
            </w:pPr>
            <w:r>
              <w:rPr>
                <w:sz w:val="24"/>
              </w:rPr>
              <w:t>TMD</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2,08</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0"/>
              <w:jc w:val="right"/>
              <w:rPr>
                <w:sz w:val="24"/>
              </w:rPr>
            </w:pPr>
            <w:r>
              <w:rPr>
                <w:sz w:val="24"/>
              </w:rPr>
              <w:t>0,08</w:t>
            </w:r>
          </w:p>
        </w:tc>
        <w:tc>
          <w:tcPr>
            <w:tcW w:w="1693" w:type="dxa"/>
            <w:tcBorders>
              <w:top w:val="single" w:sz="4" w:space="0" w:color="000000"/>
              <w:left w:val="single" w:sz="4" w:space="0" w:color="000000"/>
              <w:bottom w:val="single" w:sz="4" w:space="0" w:color="000000"/>
            </w:tcBorders>
          </w:tcPr>
          <w:p>
            <w:pPr>
              <w:pStyle w:val="TableParagraph"/>
              <w:spacing w:before="152"/>
              <w:ind w:right="90"/>
              <w:jc w:val="right"/>
              <w:rPr>
                <w:sz w:val="24"/>
              </w:rPr>
            </w:pPr>
            <w:r>
              <w:rPr>
                <w:sz w:val="24"/>
              </w:rPr>
              <w:t>Thạnh Đức</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38</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cơ sở sản xuất phi nông</w:t>
            </w:r>
          </w:p>
          <w:p>
            <w:pPr>
              <w:pStyle w:val="TableParagraph"/>
              <w:spacing w:before="43"/>
              <w:ind w:left="107"/>
              <w:rPr>
                <w:sz w:val="24"/>
              </w:rPr>
            </w:pPr>
            <w:r>
              <w:rPr>
                <w:sz w:val="24"/>
              </w:rPr>
              <w:t>nghiệp xã Thanh Phước</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5"/>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5,20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5"/>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5"/>
              <w:ind w:right="90"/>
              <w:jc w:val="right"/>
              <w:rPr>
                <w:sz w:val="24"/>
              </w:rPr>
            </w:pPr>
            <w:r>
              <w:rPr>
                <w:sz w:val="24"/>
              </w:rPr>
              <w:t>Thanh Phước</w:t>
            </w:r>
          </w:p>
        </w:tc>
      </w:tr>
      <w:tr>
        <w:trPr>
          <w:trHeight w:val="636"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39</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cơ sở sản xuất phi nông</w:t>
            </w:r>
          </w:p>
          <w:p>
            <w:pPr>
              <w:pStyle w:val="TableParagraph"/>
              <w:spacing w:before="41"/>
              <w:ind w:left="107"/>
              <w:rPr>
                <w:sz w:val="24"/>
              </w:rPr>
            </w:pPr>
            <w:r>
              <w:rPr>
                <w:sz w:val="24"/>
              </w:rPr>
              <w:t>nghiệp xã Phước Thạnh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3"/>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sz w:val="24"/>
              </w:rPr>
            </w:pPr>
            <w:r>
              <w:rPr>
                <w:sz w:val="24"/>
              </w:rPr>
              <w:t>2,15</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3"/>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3"/>
              <w:ind w:right="91"/>
              <w:jc w:val="right"/>
              <w:rPr>
                <w:sz w:val="24"/>
              </w:rPr>
            </w:pPr>
            <w:r>
              <w:rPr>
                <w:sz w:val="24"/>
              </w:rPr>
              <w:t>Phước Thạnh</w:t>
            </w:r>
          </w:p>
        </w:tc>
      </w:tr>
      <w:tr>
        <w:trPr>
          <w:trHeight w:val="633" w:hRule="atLeast"/>
        </w:trPr>
        <w:tc>
          <w:tcPr>
            <w:tcW w:w="708" w:type="dxa"/>
            <w:tcBorders>
              <w:top w:val="single" w:sz="4" w:space="0" w:color="000000"/>
              <w:bottom w:val="single" w:sz="4" w:space="0" w:color="000000"/>
              <w:right w:val="single" w:sz="4" w:space="0" w:color="000000"/>
            </w:tcBorders>
          </w:tcPr>
          <w:p>
            <w:pPr>
              <w:pStyle w:val="TableParagraph"/>
              <w:spacing w:before="171"/>
              <w:ind w:left="97" w:right="97"/>
              <w:jc w:val="center"/>
              <w:rPr>
                <w:sz w:val="24"/>
              </w:rPr>
            </w:pPr>
            <w:r>
              <w:rPr>
                <w:sz w:val="24"/>
              </w:rPr>
              <w:t>40</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đất cơ sở sản xuất phi nông</w:t>
            </w:r>
          </w:p>
          <w:p>
            <w:pPr>
              <w:pStyle w:val="TableParagraph"/>
              <w:spacing w:before="41"/>
              <w:ind w:left="107"/>
              <w:rPr>
                <w:sz w:val="24"/>
              </w:rPr>
            </w:pPr>
            <w:r>
              <w:rPr>
                <w:sz w:val="24"/>
              </w:rPr>
              <w:t>nghiệp xã Bàu Đồn</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3,15</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2"/>
              <w:ind w:right="91"/>
              <w:jc w:val="right"/>
              <w:rPr>
                <w:sz w:val="24"/>
              </w:rPr>
            </w:pPr>
            <w:r>
              <w:rPr>
                <w:sz w:val="24"/>
              </w:rPr>
              <w:t>Bàu Đồn</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41</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 cơ</w:t>
            </w:r>
            <w:r>
              <w:rPr>
                <w:spacing w:val="-8"/>
                <w:sz w:val="24"/>
              </w:rPr>
              <w:t> </w:t>
            </w:r>
            <w:r>
              <w:rPr>
                <w:sz w:val="24"/>
              </w:rPr>
              <w:t>sở</w:t>
            </w:r>
          </w:p>
          <w:p>
            <w:pPr>
              <w:pStyle w:val="TableParagraph"/>
              <w:spacing w:before="43"/>
              <w:ind w:left="107"/>
              <w:rPr>
                <w:sz w:val="24"/>
              </w:rPr>
            </w:pPr>
            <w:r>
              <w:rPr>
                <w:sz w:val="24"/>
              </w:rPr>
              <w:t>sản xuất phi nông nghiệp xã Hiệp</w:t>
            </w:r>
            <w:r>
              <w:rPr>
                <w:spacing w:val="-6"/>
                <w:sz w:val="24"/>
              </w:rPr>
              <w:t> </w:t>
            </w:r>
            <w:r>
              <w:rPr>
                <w:sz w:val="24"/>
              </w:rPr>
              <w:t>Thạnh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5"/>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5"/>
              <w:ind w:right="98"/>
              <w:jc w:val="right"/>
              <w:rPr>
                <w:sz w:val="24"/>
              </w:rPr>
            </w:pPr>
            <w:r>
              <w:rPr>
                <w:sz w:val="24"/>
              </w:rPr>
              <w:t>3,60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5"/>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5"/>
              <w:ind w:right="91"/>
              <w:jc w:val="right"/>
              <w:rPr>
                <w:sz w:val="24"/>
              </w:rPr>
            </w:pPr>
            <w:r>
              <w:rPr>
                <w:sz w:val="24"/>
              </w:rPr>
              <w:t>Hiệp Thạnh</w:t>
            </w:r>
          </w:p>
        </w:tc>
      </w:tr>
      <w:tr>
        <w:trPr>
          <w:trHeight w:val="635"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42</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 cơ</w:t>
            </w:r>
            <w:r>
              <w:rPr>
                <w:spacing w:val="-8"/>
                <w:sz w:val="24"/>
              </w:rPr>
              <w:t> </w:t>
            </w:r>
            <w:r>
              <w:rPr>
                <w:sz w:val="24"/>
              </w:rPr>
              <w:t>sở</w:t>
            </w:r>
          </w:p>
          <w:p>
            <w:pPr>
              <w:pStyle w:val="TableParagraph"/>
              <w:spacing w:before="41"/>
              <w:ind w:left="107"/>
              <w:rPr>
                <w:sz w:val="24"/>
              </w:rPr>
            </w:pPr>
            <w:r>
              <w:rPr>
                <w:sz w:val="24"/>
              </w:rPr>
              <w:t>sản xuất phi nông nghiệp xã Phước</w:t>
            </w:r>
            <w:r>
              <w:rPr>
                <w:spacing w:val="-9"/>
                <w:sz w:val="24"/>
              </w:rPr>
              <w:t> </w:t>
            </w:r>
            <w:r>
              <w:rPr>
                <w:sz w:val="24"/>
              </w:rPr>
              <w:t>Đông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2,66</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2"/>
              <w:ind w:right="89"/>
              <w:jc w:val="right"/>
              <w:rPr>
                <w:sz w:val="24"/>
              </w:rPr>
            </w:pPr>
            <w:r>
              <w:rPr>
                <w:sz w:val="24"/>
              </w:rPr>
              <w:t>Phước Đông</w:t>
            </w:r>
          </w:p>
        </w:tc>
      </w:tr>
      <w:tr>
        <w:trPr>
          <w:trHeight w:val="633" w:hRule="atLeast"/>
        </w:trPr>
        <w:tc>
          <w:tcPr>
            <w:tcW w:w="708" w:type="dxa"/>
            <w:tcBorders>
              <w:top w:val="single" w:sz="4" w:space="0" w:color="000000"/>
              <w:bottom w:val="single" w:sz="4" w:space="0" w:color="000000"/>
              <w:right w:val="single" w:sz="4" w:space="0" w:color="000000"/>
            </w:tcBorders>
          </w:tcPr>
          <w:p>
            <w:pPr>
              <w:pStyle w:val="TableParagraph"/>
              <w:spacing w:before="171"/>
              <w:ind w:left="97" w:right="97"/>
              <w:jc w:val="center"/>
              <w:rPr>
                <w:sz w:val="24"/>
              </w:rPr>
            </w:pPr>
            <w:r>
              <w:rPr>
                <w:sz w:val="24"/>
              </w:rPr>
              <w:t>43</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 cơ sở</w:t>
            </w:r>
          </w:p>
          <w:p>
            <w:pPr>
              <w:pStyle w:val="TableParagraph"/>
              <w:spacing w:before="41"/>
              <w:ind w:left="107"/>
              <w:rPr>
                <w:sz w:val="24"/>
              </w:rPr>
            </w:pPr>
            <w:r>
              <w:rPr>
                <w:sz w:val="24"/>
              </w:rPr>
              <w:t>sản xuất phi nông nghiệp xã Phước Trạch</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2"/>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2"/>
              <w:ind w:right="98"/>
              <w:jc w:val="right"/>
              <w:rPr>
                <w:sz w:val="24"/>
              </w:rPr>
            </w:pPr>
            <w:r>
              <w:rPr>
                <w:sz w:val="24"/>
              </w:rPr>
              <w:t>1,60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2"/>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2"/>
              <w:ind w:right="92"/>
              <w:jc w:val="right"/>
              <w:rPr>
                <w:sz w:val="24"/>
              </w:rPr>
            </w:pPr>
            <w:r>
              <w:rPr>
                <w:sz w:val="24"/>
              </w:rPr>
              <w:t>Phước Trạch</w:t>
            </w:r>
          </w:p>
        </w:tc>
      </w:tr>
      <w:tr>
        <w:trPr>
          <w:trHeight w:val="636" w:hRule="atLeast"/>
        </w:trPr>
        <w:tc>
          <w:tcPr>
            <w:tcW w:w="708" w:type="dxa"/>
            <w:tcBorders>
              <w:top w:val="single" w:sz="4" w:space="0" w:color="000000"/>
              <w:bottom w:val="single" w:sz="4" w:space="0" w:color="000000"/>
              <w:right w:val="single" w:sz="4" w:space="0" w:color="000000"/>
            </w:tcBorders>
          </w:tcPr>
          <w:p>
            <w:pPr>
              <w:pStyle w:val="TableParagraph"/>
              <w:spacing w:before="174"/>
              <w:ind w:left="97" w:right="97"/>
              <w:jc w:val="center"/>
              <w:rPr>
                <w:sz w:val="24"/>
              </w:rPr>
            </w:pPr>
            <w:r>
              <w:rPr>
                <w:sz w:val="24"/>
              </w:rPr>
              <w:t>44</w:t>
            </w:r>
          </w:p>
        </w:tc>
        <w:tc>
          <w:tcPr>
            <w:tcW w:w="4254" w:type="dxa"/>
            <w:tcBorders>
              <w:top w:val="single" w:sz="4" w:space="0" w:color="000000"/>
              <w:left w:val="single" w:sz="4" w:space="0" w:color="000000"/>
              <w:bottom w:val="single" w:sz="4" w:space="0" w:color="000000"/>
              <w:right w:val="single" w:sz="4" w:space="0" w:color="000000"/>
            </w:tcBorders>
          </w:tcPr>
          <w:p>
            <w:pPr>
              <w:pStyle w:val="TableParagraph"/>
              <w:spacing w:line="270" w:lineRule="exact"/>
              <w:ind w:left="107"/>
              <w:rPr>
                <w:sz w:val="24"/>
              </w:rPr>
            </w:pPr>
            <w:r>
              <w:rPr>
                <w:sz w:val="24"/>
              </w:rPr>
              <w:t>Nhu cầu chuyển mục đích sang đất cơ sở</w:t>
            </w:r>
          </w:p>
          <w:p>
            <w:pPr>
              <w:pStyle w:val="TableParagraph"/>
              <w:spacing w:before="44"/>
              <w:ind w:left="107"/>
              <w:rPr>
                <w:sz w:val="24"/>
              </w:rPr>
            </w:pPr>
            <w:r>
              <w:rPr>
                <w:sz w:val="24"/>
              </w:rPr>
              <w:t>sản xuất phi nông nghiệp xã Cẩm Giang</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before="153"/>
              <w:ind w:left="273"/>
              <w:rPr>
                <w:sz w:val="24"/>
              </w:rPr>
            </w:pPr>
            <w:r>
              <w:rPr>
                <w:sz w:val="24"/>
              </w:rPr>
              <w:t>SKC</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before="153"/>
              <w:ind w:right="98"/>
              <w:jc w:val="right"/>
              <w:rPr>
                <w:sz w:val="24"/>
              </w:rPr>
            </w:pPr>
            <w:r>
              <w:rPr>
                <w:sz w:val="24"/>
              </w:rPr>
              <w:t>2,10</w:t>
            </w:r>
          </w:p>
        </w:tc>
        <w:tc>
          <w:tcPr>
            <w:tcW w:w="992" w:type="dxa"/>
            <w:tcBorders>
              <w:top w:val="single" w:sz="4" w:space="0" w:color="000000"/>
              <w:left w:val="single" w:sz="4" w:space="0" w:color="000000"/>
              <w:bottom w:val="single" w:sz="4" w:space="0" w:color="000000"/>
              <w:right w:val="single" w:sz="4" w:space="0" w:color="000000"/>
            </w:tcBorders>
          </w:tcPr>
          <w:p>
            <w:pPr>
              <w:pStyle w:val="TableParagraph"/>
              <w:spacing w:before="153"/>
              <w:ind w:right="100"/>
              <w:jc w:val="right"/>
              <w:rPr>
                <w:sz w:val="24"/>
              </w:rPr>
            </w:pPr>
            <w:r>
              <w:rPr>
                <w:sz w:val="24"/>
              </w:rPr>
              <w:t>0,10</w:t>
            </w:r>
          </w:p>
        </w:tc>
        <w:tc>
          <w:tcPr>
            <w:tcW w:w="1693" w:type="dxa"/>
            <w:tcBorders>
              <w:top w:val="single" w:sz="4" w:space="0" w:color="000000"/>
              <w:left w:val="single" w:sz="4" w:space="0" w:color="000000"/>
              <w:bottom w:val="single" w:sz="4" w:space="0" w:color="000000"/>
            </w:tcBorders>
          </w:tcPr>
          <w:p>
            <w:pPr>
              <w:pStyle w:val="TableParagraph"/>
              <w:spacing w:before="153"/>
              <w:ind w:right="89"/>
              <w:jc w:val="right"/>
              <w:rPr>
                <w:sz w:val="24"/>
              </w:rPr>
            </w:pPr>
            <w:r>
              <w:rPr>
                <w:sz w:val="24"/>
              </w:rPr>
              <w:t>Cẩm Giang</w:t>
            </w:r>
          </w:p>
        </w:tc>
      </w:tr>
      <w:tr>
        <w:trPr>
          <w:trHeight w:val="635" w:hRule="atLeast"/>
        </w:trPr>
        <w:tc>
          <w:tcPr>
            <w:tcW w:w="708" w:type="dxa"/>
            <w:tcBorders>
              <w:top w:val="single" w:sz="4" w:space="0" w:color="000000"/>
              <w:right w:val="single" w:sz="4" w:space="0" w:color="000000"/>
            </w:tcBorders>
          </w:tcPr>
          <w:p>
            <w:pPr>
              <w:pStyle w:val="TableParagraph"/>
              <w:spacing w:before="174"/>
              <w:ind w:left="97" w:right="97"/>
              <w:jc w:val="center"/>
              <w:rPr>
                <w:sz w:val="24"/>
              </w:rPr>
            </w:pPr>
            <w:r>
              <w:rPr>
                <w:sz w:val="24"/>
              </w:rPr>
              <w:t>45</w:t>
            </w:r>
          </w:p>
        </w:tc>
        <w:tc>
          <w:tcPr>
            <w:tcW w:w="4254" w:type="dxa"/>
            <w:tcBorders>
              <w:top w:val="single" w:sz="4" w:space="0" w:color="000000"/>
              <w:left w:val="single" w:sz="4" w:space="0" w:color="000000"/>
              <w:right w:val="single" w:sz="4" w:space="0" w:color="000000"/>
            </w:tcBorders>
          </w:tcPr>
          <w:p>
            <w:pPr>
              <w:pStyle w:val="TableParagraph"/>
              <w:spacing w:line="270" w:lineRule="exact"/>
              <w:ind w:left="107"/>
              <w:rPr>
                <w:sz w:val="24"/>
              </w:rPr>
            </w:pPr>
            <w:r>
              <w:rPr>
                <w:sz w:val="24"/>
              </w:rPr>
              <w:t>Nhu cầu đất cơ sở sản xuất phi nông</w:t>
            </w:r>
          </w:p>
          <w:p>
            <w:pPr>
              <w:pStyle w:val="TableParagraph"/>
              <w:spacing w:before="41"/>
              <w:ind w:left="107"/>
              <w:rPr>
                <w:sz w:val="24"/>
              </w:rPr>
            </w:pPr>
            <w:r>
              <w:rPr>
                <w:sz w:val="24"/>
              </w:rPr>
              <w:t>nghiệp xã Thạnh Đức</w:t>
            </w:r>
          </w:p>
        </w:tc>
        <w:tc>
          <w:tcPr>
            <w:tcW w:w="850" w:type="dxa"/>
            <w:tcBorders>
              <w:top w:val="single" w:sz="4" w:space="0" w:color="000000"/>
              <w:left w:val="single" w:sz="4" w:space="0" w:color="000000"/>
              <w:right w:val="single" w:sz="4" w:space="0" w:color="000000"/>
            </w:tcBorders>
          </w:tcPr>
          <w:p>
            <w:pPr>
              <w:pStyle w:val="TableParagraph"/>
              <w:spacing w:before="152"/>
              <w:ind w:left="273"/>
              <w:rPr>
                <w:sz w:val="24"/>
              </w:rPr>
            </w:pPr>
            <w:r>
              <w:rPr>
                <w:sz w:val="24"/>
              </w:rPr>
              <w:t>SKC</w:t>
            </w:r>
          </w:p>
        </w:tc>
        <w:tc>
          <w:tcPr>
            <w:tcW w:w="1007" w:type="dxa"/>
            <w:tcBorders>
              <w:top w:val="single" w:sz="4" w:space="0" w:color="000000"/>
              <w:left w:val="single" w:sz="4" w:space="0" w:color="000000"/>
              <w:right w:val="single" w:sz="4" w:space="0" w:color="000000"/>
            </w:tcBorders>
          </w:tcPr>
          <w:p>
            <w:pPr>
              <w:pStyle w:val="TableParagraph"/>
              <w:spacing w:before="152"/>
              <w:ind w:right="98"/>
              <w:jc w:val="right"/>
              <w:rPr>
                <w:sz w:val="24"/>
              </w:rPr>
            </w:pPr>
            <w:r>
              <w:rPr>
                <w:sz w:val="24"/>
              </w:rPr>
              <w:t>5,62</w:t>
            </w:r>
          </w:p>
        </w:tc>
        <w:tc>
          <w:tcPr>
            <w:tcW w:w="992" w:type="dxa"/>
            <w:tcBorders>
              <w:top w:val="single" w:sz="4" w:space="0" w:color="000000"/>
              <w:left w:val="single" w:sz="4" w:space="0" w:color="000000"/>
              <w:right w:val="single" w:sz="4" w:space="0" w:color="000000"/>
            </w:tcBorders>
          </w:tcPr>
          <w:p>
            <w:pPr>
              <w:pStyle w:val="TableParagraph"/>
              <w:spacing w:before="152"/>
              <w:ind w:right="100"/>
              <w:jc w:val="right"/>
              <w:rPr>
                <w:sz w:val="24"/>
              </w:rPr>
            </w:pPr>
            <w:r>
              <w:rPr>
                <w:sz w:val="24"/>
              </w:rPr>
              <w:t>0,05</w:t>
            </w:r>
          </w:p>
        </w:tc>
        <w:tc>
          <w:tcPr>
            <w:tcW w:w="1693" w:type="dxa"/>
            <w:tcBorders>
              <w:top w:val="single" w:sz="4" w:space="0" w:color="000000"/>
              <w:left w:val="single" w:sz="4" w:space="0" w:color="000000"/>
            </w:tcBorders>
          </w:tcPr>
          <w:p>
            <w:pPr>
              <w:pStyle w:val="TableParagraph"/>
              <w:spacing w:before="152"/>
              <w:ind w:right="90"/>
              <w:jc w:val="right"/>
              <w:rPr>
                <w:sz w:val="24"/>
              </w:rPr>
            </w:pPr>
            <w:r>
              <w:rPr>
                <w:sz w:val="24"/>
              </w:rPr>
              <w:t>Thạnh Đức</w:t>
            </w:r>
          </w:p>
        </w:tc>
      </w:tr>
    </w:tbl>
    <w:p>
      <w:pPr>
        <w:pStyle w:val="ListParagraph"/>
        <w:numPr>
          <w:ilvl w:val="0"/>
          <w:numId w:val="87"/>
        </w:numPr>
        <w:tabs>
          <w:tab w:pos="1578" w:val="left" w:leader="none"/>
        </w:tabs>
        <w:spacing w:line="288" w:lineRule="auto" w:before="122" w:after="0"/>
        <w:ind w:left="679" w:right="564" w:firstLine="719"/>
        <w:jc w:val="both"/>
        <w:rPr>
          <w:sz w:val="28"/>
        </w:rPr>
      </w:pPr>
      <w:r>
        <w:rPr>
          <w:sz w:val="28"/>
        </w:rPr>
        <w:t>Đất trồng lúa còn lại: Kế hoạch sử dụng đất trồng lúa còn lại năm 2025 là 228,68 ha, biến động giảm 13,61 ha so với hiện trạng năm 2024 ( 242,29 ha). Diện tích phân bổ đến từng đơn vị hành chính cấp xã như</w:t>
      </w:r>
      <w:r>
        <w:rPr>
          <w:spacing w:val="-14"/>
          <w:sz w:val="28"/>
        </w:rPr>
        <w:t> </w:t>
      </w:r>
      <w:r>
        <w:rPr>
          <w:sz w:val="28"/>
        </w:rPr>
        <w:t>sau:</w:t>
      </w:r>
    </w:p>
    <w:p>
      <w:pPr>
        <w:pStyle w:val="Heading1"/>
        <w:ind w:left="1061"/>
      </w:pPr>
      <w:bookmarkStart w:name="_bookmark162" w:id="226"/>
      <w:bookmarkEnd w:id="226"/>
      <w:r>
        <w:rPr>
          <w:b w:val="0"/>
        </w:rPr>
      </w:r>
      <w:r>
        <w:rPr/>
        <w:t>Bảng 86: Kế hoạch sử dụng đất trồng lúa còn lại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left="99" w:right="93"/>
              <w:jc w:val="center"/>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left="121" w:right="113"/>
              <w:jc w:val="center"/>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23" w:right="397"/>
              <w:jc w:val="center"/>
              <w:rPr>
                <w:b/>
                <w:sz w:val="24"/>
              </w:rPr>
            </w:pPr>
            <w:r>
              <w:rPr>
                <w:b/>
                <w:sz w:val="24"/>
              </w:rPr>
              <w:t>Biến động</w:t>
            </w:r>
          </w:p>
        </w:tc>
      </w:tr>
      <w:tr>
        <w:trPr>
          <w:trHeight w:val="316" w:hRule="atLeast"/>
        </w:trPr>
        <w:tc>
          <w:tcPr>
            <w:tcW w:w="674" w:type="dxa"/>
            <w:tcBorders>
              <w:top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tcBorders>
          </w:tcPr>
          <w:p>
            <w:pPr>
              <w:pStyle w:val="TableParagraph"/>
              <w:spacing w:before="17"/>
              <w:ind w:left="423" w:right="397"/>
              <w:jc w:val="center"/>
              <w:rPr>
                <w:sz w:val="20"/>
              </w:rPr>
            </w:pPr>
            <w:r>
              <w:rPr>
                <w:sz w:val="20"/>
              </w:rPr>
              <w:t>(5)=(4)-(3)</w:t>
            </w:r>
          </w:p>
        </w:tc>
      </w:tr>
    </w:tbl>
    <w:p>
      <w:pPr>
        <w:spacing w:after="0"/>
        <w:jc w:val="center"/>
        <w:rPr>
          <w:sz w:val="20"/>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2"/>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0,97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-0,32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65,58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62,22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-3,36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84,54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82,53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8,31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24,36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23,31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41,13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39,11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-2,02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12,47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11,27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-1,20</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242,29</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228,68</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-13,61</w:t>
            </w:r>
          </w:p>
        </w:tc>
      </w:tr>
    </w:tbl>
    <w:p>
      <w:pPr>
        <w:pStyle w:val="ListParagraph"/>
        <w:numPr>
          <w:ilvl w:val="0"/>
          <w:numId w:val="88"/>
        </w:numPr>
        <w:tabs>
          <w:tab w:pos="1717" w:val="left" w:leader="none"/>
        </w:tabs>
        <w:spacing w:line="288" w:lineRule="auto" w:before="62" w:after="0"/>
        <w:ind w:left="679" w:right="563" w:firstLine="719"/>
        <w:jc w:val="both"/>
        <w:rPr>
          <w:sz w:val="28"/>
        </w:rPr>
      </w:pPr>
      <w:r>
        <w:rPr>
          <w:sz w:val="28"/>
        </w:rPr>
        <w:t>Đất trồng cây hàng năm khác: Kế hoạch sử dụng đất trồng cây hàng năm khác năm 2025 là 1.405,75 ha, biến động giảm 33,85 ha so với hiện trạng năm 2024 (1.439,61 ha). Diện tích phân bổ đến từng đơn vị hành chính cấp xã như</w:t>
      </w:r>
      <w:r>
        <w:rPr>
          <w:spacing w:val="-8"/>
          <w:sz w:val="28"/>
        </w:rPr>
        <w:t> </w:t>
      </w:r>
      <w:r>
        <w:rPr>
          <w:sz w:val="28"/>
        </w:rPr>
        <w:t>sau:</w:t>
      </w:r>
    </w:p>
    <w:p>
      <w:pPr>
        <w:pStyle w:val="Heading1"/>
        <w:spacing w:line="288" w:lineRule="auto"/>
        <w:ind w:left="5024" w:right="774" w:hanging="4137"/>
      </w:pPr>
      <w:bookmarkStart w:name="_bookmark163" w:id="227"/>
      <w:bookmarkEnd w:id="227"/>
      <w:r>
        <w:rPr>
          <w:b w:val="0"/>
        </w:rPr>
      </w:r>
      <w:r>
        <w:rPr/>
        <w:t>Bảng 87: Kế hoạch sử dụng đất trồng cây hàng năm khác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27,45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21,89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-5,56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169,77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167,67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132,02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126,65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-5,37</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420,86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417,37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-3,49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30,25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28,75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254,29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251,54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-2,74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92,24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88,61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-3,63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134,83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131,28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-3,55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177,91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172,00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-5,91</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1.439,61</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1.405,75</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-33,85</w:t>
            </w:r>
          </w:p>
        </w:tc>
      </w:tr>
    </w:tbl>
    <w:p>
      <w:pPr>
        <w:pStyle w:val="ListParagraph"/>
        <w:numPr>
          <w:ilvl w:val="0"/>
          <w:numId w:val="88"/>
        </w:numPr>
        <w:tabs>
          <w:tab w:pos="1707" w:val="left" w:leader="none"/>
        </w:tabs>
        <w:spacing w:line="288" w:lineRule="auto" w:before="63" w:after="0"/>
        <w:ind w:left="679" w:right="565" w:firstLine="719"/>
        <w:jc w:val="both"/>
        <w:rPr>
          <w:sz w:val="28"/>
        </w:rPr>
      </w:pPr>
      <w:r>
        <w:rPr>
          <w:sz w:val="28"/>
        </w:rPr>
        <w:t>Đất trồng cây lâu năm: Kế hoạch sử dụng đất trồng cây lâu năm 2025 là 14.065,57 ha, biến động giảm 599,55 ha so với hiện trạng năm 2024 (14.665,12 ha). Diện tích phân bổ đến từng đơn vị hành chính cấp xã như</w:t>
      </w:r>
      <w:r>
        <w:rPr>
          <w:spacing w:val="-7"/>
          <w:sz w:val="28"/>
        </w:rPr>
        <w:t> </w:t>
      </w:r>
      <w:r>
        <w:rPr>
          <w:sz w:val="28"/>
        </w:rPr>
        <w:t>sau:</w:t>
      </w:r>
    </w:p>
    <w:p>
      <w:pPr>
        <w:pStyle w:val="Heading1"/>
        <w:spacing w:before="123"/>
        <w:ind w:left="953"/>
      </w:pPr>
      <w:bookmarkStart w:name="_bookmark164" w:id="228"/>
      <w:bookmarkEnd w:id="228"/>
      <w:r>
        <w:rPr>
          <w:b w:val="0"/>
        </w:rPr>
      </w:r>
      <w:r>
        <w:rPr/>
        <w:t>Bảng 88: Kế hoạch sử dụng đất trồng cây lâu năm theo đơn vị hành chính</w:t>
      </w:r>
    </w:p>
    <w:p>
      <w:pPr>
        <w:spacing w:after="0"/>
        <w:sectPr>
          <w:pgSz w:w="11910" w:h="16850"/>
          <w:pgMar w:header="725" w:footer="788" w:top="1300" w:bottom="980" w:left="1020" w:right="280"/>
        </w:sectPr>
      </w:pPr>
    </w:p>
    <w:p>
      <w:pPr>
        <w:spacing w:before="114"/>
        <w:ind w:left="155" w:right="568" w:firstLine="0"/>
        <w:jc w:val="righ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09"/>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09"/>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230,88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220,32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-10,56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947,16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943,66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5.775,38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5.757,13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-18,25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2.244,53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1.725,05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-519,48</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175,87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172,17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-3,70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890,49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885,99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2.653,99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2.647,16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-6,83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883,76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859,43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-24,33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863,07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854,66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-8,41</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14.665,12</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14.065,57</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-599,55</w:t>
            </w:r>
          </w:p>
        </w:tc>
      </w:tr>
    </w:tbl>
    <w:p>
      <w:pPr>
        <w:pStyle w:val="ListParagraph"/>
        <w:numPr>
          <w:ilvl w:val="0"/>
          <w:numId w:val="88"/>
        </w:numPr>
        <w:tabs>
          <w:tab w:pos="1726" w:val="left" w:leader="none"/>
        </w:tabs>
        <w:spacing w:line="288" w:lineRule="auto" w:before="63" w:after="0"/>
        <w:ind w:left="679" w:right="563" w:firstLine="719"/>
        <w:jc w:val="both"/>
        <w:rPr>
          <w:sz w:val="28"/>
        </w:rPr>
      </w:pPr>
      <w:r>
        <w:rPr>
          <w:sz w:val="28"/>
        </w:rPr>
        <w:t>Đất nuôi trồng thủy sản: Kế hoạch sử dụng đất nuôi trồng thủy sản năm 2025 là 144,09 ha, biến động giảm 5,03 ha so với hiện trạng năm 2024 (149,12 ha). Diện tích phân bổ đến từng đơn vị hành chính cấp xã như</w:t>
      </w:r>
      <w:r>
        <w:rPr>
          <w:spacing w:val="-13"/>
          <w:sz w:val="28"/>
        </w:rPr>
        <w:t> </w:t>
      </w:r>
      <w:r>
        <w:rPr>
          <w:sz w:val="28"/>
        </w:rPr>
        <w:t>sau:</w:t>
      </w:r>
    </w:p>
    <w:p>
      <w:pPr>
        <w:pStyle w:val="Heading1"/>
        <w:spacing w:line="288" w:lineRule="auto"/>
        <w:ind w:left="5024" w:right="760" w:hanging="4153"/>
      </w:pPr>
      <w:bookmarkStart w:name="_bookmark165" w:id="229"/>
      <w:bookmarkEnd w:id="229"/>
      <w:r>
        <w:rPr>
          <w:b w:val="0"/>
        </w:rPr>
      </w:r>
      <w:r>
        <w:rPr/>
        <w:t>Bảng 89: Kế hoạch sử dụng đất trồng nuôi trồng thủy sản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7,02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5,87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-1,15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7,89</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-0,40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10,03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9,63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-0,40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26,68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26,28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-0,40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5,66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5,41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-0,25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14,90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14,50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-0,40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39,80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39,22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-0,58</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8,37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8,12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-0,25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28,38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27,18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-1,20</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149,12</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144,09</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-5,03</w:t>
            </w:r>
          </w:p>
        </w:tc>
      </w:tr>
    </w:tbl>
    <w:p>
      <w:pPr>
        <w:pStyle w:val="ListParagraph"/>
        <w:numPr>
          <w:ilvl w:val="0"/>
          <w:numId w:val="88"/>
        </w:numPr>
        <w:tabs>
          <w:tab w:pos="1693" w:val="left" w:leader="none"/>
        </w:tabs>
        <w:spacing w:line="288" w:lineRule="auto" w:before="63" w:after="0"/>
        <w:ind w:left="679" w:right="564" w:firstLine="719"/>
        <w:jc w:val="both"/>
        <w:rPr>
          <w:sz w:val="28"/>
        </w:rPr>
      </w:pPr>
      <w:r>
        <w:rPr>
          <w:sz w:val="28"/>
        </w:rPr>
        <w:t>Đất nông nghiệp khác: Kế hoạch sử dụng đất nông nghiệp khác năm 2025 là 8,27 ha, ổn định so với hiện trạng năm 2024 (8,27 ha). Diện tích phân bổ đến từng đơn vị hành chính cấp xã như</w:t>
      </w:r>
      <w:r>
        <w:rPr>
          <w:spacing w:val="-7"/>
          <w:sz w:val="28"/>
        </w:rPr>
        <w:t> </w:t>
      </w:r>
      <w:r>
        <w:rPr>
          <w:sz w:val="28"/>
        </w:rPr>
        <w:t>sau:</w:t>
      </w:r>
    </w:p>
    <w:p>
      <w:pPr>
        <w:spacing w:after="0" w:line="288" w:lineRule="auto"/>
        <w:jc w:val="both"/>
        <w:rPr>
          <w:sz w:val="28"/>
        </w:rPr>
        <w:sectPr>
          <w:pgSz w:w="11910" w:h="16850"/>
          <w:pgMar w:header="725" w:footer="788" w:top="1300" w:bottom="980" w:left="1020" w:right="280"/>
        </w:sectPr>
      </w:pPr>
    </w:p>
    <w:p>
      <w:pPr>
        <w:pStyle w:val="Heading1"/>
        <w:spacing w:before="118"/>
        <w:ind w:left="979"/>
      </w:pPr>
      <w:bookmarkStart w:name="_bookmark166" w:id="230"/>
      <w:bookmarkEnd w:id="230"/>
      <w:r>
        <w:rPr>
          <w:b w:val="0"/>
        </w:rPr>
      </w:r>
      <w:r>
        <w:rPr/>
        <w:t>Bảng 90: Kế hoạch sử dụng đất nông nghiệp khác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09"/>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09"/>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0,92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0,92</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6"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6"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6" w:space="0" w:color="000000"/>
              <w:right w:val="single" w:sz="4" w:space="0" w:color="000000"/>
            </w:tcBorders>
          </w:tcPr>
          <w:p>
            <w:pPr>
              <w:pStyle w:val="TableParagraph"/>
              <w:spacing w:before="20"/>
              <w:ind w:right="94"/>
              <w:jc w:val="right"/>
              <w:rPr>
                <w:sz w:val="24"/>
              </w:rPr>
            </w:pPr>
            <w:r>
              <w:rPr>
                <w:sz w:val="24"/>
              </w:rPr>
              <w:t>6,63</w:t>
            </w:r>
          </w:p>
        </w:tc>
        <w:tc>
          <w:tcPr>
            <w:tcW w:w="2306" w:type="dxa"/>
            <w:tcBorders>
              <w:top w:val="single" w:sz="4" w:space="0" w:color="000000"/>
              <w:left w:val="single" w:sz="4" w:space="0" w:color="000000"/>
              <w:bottom w:val="single" w:sz="6" w:space="0" w:color="000000"/>
              <w:right w:val="single" w:sz="4" w:space="0" w:color="000000"/>
            </w:tcBorders>
          </w:tcPr>
          <w:p>
            <w:pPr>
              <w:pStyle w:val="TableParagraph"/>
              <w:spacing w:before="20"/>
              <w:ind w:right="93"/>
              <w:jc w:val="right"/>
              <w:rPr>
                <w:sz w:val="24"/>
              </w:rPr>
            </w:pPr>
            <w:r>
              <w:rPr>
                <w:sz w:val="24"/>
              </w:rPr>
              <w:t>6,63</w:t>
            </w:r>
          </w:p>
        </w:tc>
        <w:tc>
          <w:tcPr>
            <w:tcW w:w="1915" w:type="dxa"/>
            <w:tcBorders>
              <w:top w:val="single" w:sz="4" w:space="0" w:color="000000"/>
              <w:left w:val="single" w:sz="4" w:space="0" w:color="000000"/>
              <w:bottom w:val="single" w:sz="6" w:space="0" w:color="000000"/>
            </w:tcBorders>
          </w:tcPr>
          <w:p>
            <w:pPr>
              <w:pStyle w:val="TableParagraph"/>
              <w:spacing w:before="20"/>
              <w:ind w:right="81"/>
              <w:jc w:val="right"/>
              <w:rPr>
                <w:sz w:val="24"/>
              </w:rPr>
            </w:pPr>
            <w:r>
              <w:rPr>
                <w:w w:val="99"/>
                <w:sz w:val="24"/>
              </w:rPr>
              <w:t>-</w:t>
            </w:r>
          </w:p>
        </w:tc>
      </w:tr>
      <w:tr>
        <w:trPr>
          <w:trHeight w:val="366" w:hRule="atLeast"/>
        </w:trPr>
        <w:tc>
          <w:tcPr>
            <w:tcW w:w="674" w:type="dxa"/>
            <w:tcBorders>
              <w:top w:val="single" w:sz="6" w:space="0" w:color="000000"/>
              <w:bottom w:val="single" w:sz="4" w:space="0" w:color="000000"/>
              <w:right w:val="single" w:sz="4" w:space="0" w:color="000000"/>
            </w:tcBorders>
          </w:tcPr>
          <w:p>
            <w:pPr>
              <w:pStyle w:val="TableParagraph"/>
              <w:spacing w:before="13"/>
              <w:ind w:left="265"/>
              <w:rPr>
                <w:sz w:val="24"/>
              </w:rPr>
            </w:pPr>
            <w:r>
              <w:rPr>
                <w:sz w:val="24"/>
              </w:rPr>
              <w:t>5</w:t>
            </w:r>
          </w:p>
        </w:tc>
        <w:tc>
          <w:tcPr>
            <w:tcW w:w="2268" w:type="dxa"/>
            <w:tcBorders>
              <w:top w:val="single" w:sz="6" w:space="0" w:color="000000"/>
              <w:left w:val="single" w:sz="4" w:space="0" w:color="000000"/>
              <w:bottom w:val="single" w:sz="4" w:space="0" w:color="000000"/>
              <w:right w:val="single" w:sz="4" w:space="0" w:color="000000"/>
            </w:tcBorders>
          </w:tcPr>
          <w:p>
            <w:pPr>
              <w:pStyle w:val="TableParagraph"/>
              <w:spacing w:before="13"/>
              <w:ind w:left="108"/>
              <w:rPr>
                <w:sz w:val="24"/>
              </w:rPr>
            </w:pPr>
            <w:r>
              <w:rPr>
                <w:sz w:val="24"/>
              </w:rPr>
              <w:t>Xã Phước Trạch</w:t>
            </w:r>
          </w:p>
        </w:tc>
        <w:tc>
          <w:tcPr>
            <w:tcW w:w="2409" w:type="dxa"/>
            <w:tcBorders>
              <w:top w:val="single" w:sz="6" w:space="0" w:color="000000"/>
              <w:left w:val="single" w:sz="4" w:space="0" w:color="000000"/>
              <w:bottom w:val="single" w:sz="4" w:space="0" w:color="000000"/>
              <w:right w:val="single" w:sz="4" w:space="0" w:color="000000"/>
            </w:tcBorders>
          </w:tcPr>
          <w:p>
            <w:pPr>
              <w:pStyle w:val="TableParagraph"/>
              <w:spacing w:before="18"/>
              <w:ind w:right="93"/>
              <w:jc w:val="right"/>
              <w:rPr>
                <w:sz w:val="24"/>
              </w:rPr>
            </w:pPr>
            <w:r>
              <w:rPr>
                <w:w w:val="99"/>
                <w:sz w:val="24"/>
              </w:rPr>
              <w:t>-</w:t>
            </w:r>
          </w:p>
        </w:tc>
        <w:tc>
          <w:tcPr>
            <w:tcW w:w="2306" w:type="dxa"/>
            <w:tcBorders>
              <w:top w:val="single" w:sz="6" w:space="0" w:color="000000"/>
              <w:left w:val="single" w:sz="4" w:space="0" w:color="000000"/>
              <w:bottom w:val="single" w:sz="4" w:space="0" w:color="000000"/>
              <w:right w:val="single" w:sz="4" w:space="0" w:color="000000"/>
            </w:tcBorders>
          </w:tcPr>
          <w:p>
            <w:pPr>
              <w:pStyle w:val="TableParagraph"/>
              <w:spacing w:before="18"/>
              <w:ind w:right="92"/>
              <w:jc w:val="right"/>
              <w:rPr>
                <w:sz w:val="24"/>
              </w:rPr>
            </w:pPr>
            <w:r>
              <w:rPr>
                <w:w w:val="99"/>
                <w:sz w:val="24"/>
              </w:rPr>
              <w:t>-</w:t>
            </w:r>
          </w:p>
        </w:tc>
        <w:tc>
          <w:tcPr>
            <w:tcW w:w="1915" w:type="dxa"/>
            <w:tcBorders>
              <w:top w:val="single" w:sz="6" w:space="0" w:color="000000"/>
              <w:left w:val="single" w:sz="4" w:space="0" w:color="000000"/>
              <w:bottom w:val="single" w:sz="4" w:space="0" w:color="000000"/>
            </w:tcBorders>
          </w:tcPr>
          <w:p>
            <w:pPr>
              <w:pStyle w:val="TableParagraph"/>
              <w:spacing w:before="18"/>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0,72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0,72</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8,27</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8,27</w:t>
            </w:r>
          </w:p>
        </w:tc>
        <w:tc>
          <w:tcPr>
            <w:tcW w:w="1915" w:type="dxa"/>
            <w:tcBorders>
              <w:top w:val="single" w:sz="4" w:space="0" w:color="000000"/>
              <w:left w:val="single" w:sz="4" w:space="0" w:color="000000"/>
            </w:tcBorders>
          </w:tcPr>
          <w:p>
            <w:pPr>
              <w:pStyle w:val="TableParagraph"/>
              <w:spacing w:before="20"/>
              <w:ind w:right="81"/>
              <w:jc w:val="right"/>
              <w:rPr>
                <w:sz w:val="24"/>
              </w:rPr>
            </w:pPr>
            <w:r>
              <w:rPr>
                <w:w w:val="99"/>
                <w:sz w:val="24"/>
              </w:rPr>
              <w:t>-</w:t>
            </w:r>
          </w:p>
        </w:tc>
      </w:tr>
    </w:tbl>
    <w:p>
      <w:pPr>
        <w:pStyle w:val="BodyText"/>
        <w:spacing w:before="8"/>
        <w:ind w:left="0" w:firstLine="0"/>
        <w:jc w:val="left"/>
        <w:rPr>
          <w:i/>
          <w:sz w:val="21"/>
        </w:rPr>
      </w:pPr>
    </w:p>
    <w:p>
      <w:pPr>
        <w:pStyle w:val="Heading2"/>
        <w:numPr>
          <w:ilvl w:val="2"/>
          <w:numId w:val="85"/>
        </w:numPr>
        <w:tabs>
          <w:tab w:pos="2101" w:val="left" w:leader="none"/>
        </w:tabs>
        <w:spacing w:line="240" w:lineRule="auto" w:before="1" w:after="0"/>
        <w:ind w:left="2100" w:right="0" w:hanging="702"/>
        <w:jc w:val="both"/>
        <w:rPr>
          <w:i/>
        </w:rPr>
      </w:pPr>
      <w:r>
        <w:rPr>
          <w:i/>
        </w:rPr>
        <w:t>Nhóm đất phi nông</w:t>
      </w:r>
      <w:r>
        <w:rPr>
          <w:i/>
          <w:spacing w:val="-1"/>
        </w:rPr>
        <w:t> </w:t>
      </w:r>
      <w:r>
        <w:rPr>
          <w:i/>
        </w:rPr>
        <w:t>nghiệp</w:t>
      </w:r>
    </w:p>
    <w:p>
      <w:pPr>
        <w:pStyle w:val="BodyText"/>
        <w:spacing w:line="288" w:lineRule="auto" w:before="117"/>
        <w:ind w:right="564"/>
      </w:pPr>
      <w:r>
        <w:rPr/>
        <w:t>Kế hoạch sử dụng đất phi nông nghiệp năm 2025 là 5.536,59 ha, biến động tăng 807,29 ha so với hiện trạng năm 2024 (4.729,31 ha). Diện tích phân bổ đến từng đơn vị hành chính cấp xã như sau:</w:t>
      </w:r>
    </w:p>
    <w:p>
      <w:pPr>
        <w:pStyle w:val="Heading1"/>
        <w:ind w:left="1073"/>
      </w:pPr>
      <w:bookmarkStart w:name="_bookmark167" w:id="231"/>
      <w:bookmarkEnd w:id="231"/>
      <w:r>
        <w:rPr>
          <w:b w:val="0"/>
        </w:rPr>
      </w:r>
      <w:r>
        <w:rPr/>
        <w:t>Bảng 91: Kế hoạch sử dụng đất phi nông nghiệp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7"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234,52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283,55</w:t>
            </w:r>
          </w:p>
        </w:tc>
        <w:tc>
          <w:tcPr>
            <w:tcW w:w="1915" w:type="dxa"/>
            <w:tcBorders>
              <w:top w:val="single" w:sz="4" w:space="0" w:color="000000"/>
              <w:left w:val="single" w:sz="4" w:space="0" w:color="000000"/>
              <w:bottom w:val="single" w:sz="8" w:space="0" w:color="000000"/>
            </w:tcBorders>
          </w:tcPr>
          <w:p>
            <w:pPr>
              <w:pStyle w:val="TableParagraph"/>
              <w:spacing w:before="23"/>
              <w:ind w:right="83"/>
              <w:jc w:val="right"/>
              <w:rPr>
                <w:sz w:val="24"/>
              </w:rPr>
            </w:pPr>
            <w:r>
              <w:rPr>
                <w:sz w:val="24"/>
              </w:rPr>
              <w:t>49,03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468,87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479,15</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10,28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811,44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842,29</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30,85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501,38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1.037,07</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535,69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211,20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253,73</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42,53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255,35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297,54</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42,19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555,12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575,69</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20,57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1.228,95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1.263,81</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34,86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462,48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503,77</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41,28</w:t>
            </w:r>
          </w:p>
        </w:tc>
      </w:tr>
      <w:tr>
        <w:trPr>
          <w:trHeight w:val="375"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5"/>
              <w:ind w:left="523"/>
              <w:rPr>
                <w:b/>
                <w:sz w:val="24"/>
              </w:rPr>
            </w:pPr>
            <w:r>
              <w:rPr>
                <w:b/>
                <w:sz w:val="24"/>
              </w:rPr>
              <w:t>Tổng huyện</w:t>
            </w:r>
          </w:p>
        </w:tc>
        <w:tc>
          <w:tcPr>
            <w:tcW w:w="2409" w:type="dxa"/>
            <w:tcBorders>
              <w:top w:val="single" w:sz="4" w:space="0" w:color="000000"/>
              <w:left w:val="single" w:sz="4" w:space="0" w:color="000000"/>
              <w:right w:val="single" w:sz="8" w:space="0" w:color="000000"/>
            </w:tcBorders>
          </w:tcPr>
          <w:p>
            <w:pPr>
              <w:pStyle w:val="TableParagraph"/>
              <w:spacing w:before="32"/>
              <w:ind w:right="89"/>
              <w:jc w:val="right"/>
              <w:rPr>
                <w:b/>
                <w:sz w:val="24"/>
              </w:rPr>
            </w:pPr>
            <w:r>
              <w:rPr>
                <w:b/>
                <w:sz w:val="24"/>
              </w:rPr>
              <w:t>4.729,31</w:t>
            </w:r>
          </w:p>
        </w:tc>
        <w:tc>
          <w:tcPr>
            <w:tcW w:w="2306" w:type="dxa"/>
            <w:tcBorders>
              <w:top w:val="single" w:sz="4" w:space="0" w:color="000000"/>
              <w:left w:val="single" w:sz="8" w:space="0" w:color="000000"/>
              <w:right w:val="single" w:sz="8" w:space="0" w:color="000000"/>
            </w:tcBorders>
          </w:tcPr>
          <w:p>
            <w:pPr>
              <w:pStyle w:val="TableParagraph"/>
              <w:spacing w:before="32"/>
              <w:ind w:right="88"/>
              <w:jc w:val="right"/>
              <w:rPr>
                <w:b/>
                <w:sz w:val="24"/>
              </w:rPr>
            </w:pPr>
            <w:r>
              <w:rPr>
                <w:b/>
                <w:sz w:val="24"/>
              </w:rPr>
              <w:t>5.536,59</w:t>
            </w:r>
          </w:p>
        </w:tc>
        <w:tc>
          <w:tcPr>
            <w:tcW w:w="1915" w:type="dxa"/>
            <w:tcBorders>
              <w:top w:val="single" w:sz="8" w:space="0" w:color="000000"/>
              <w:left w:val="single" w:sz="8" w:space="0" w:color="000000"/>
            </w:tcBorders>
          </w:tcPr>
          <w:p>
            <w:pPr>
              <w:pStyle w:val="TableParagraph"/>
              <w:spacing w:before="32"/>
              <w:ind w:right="83"/>
              <w:jc w:val="right"/>
              <w:rPr>
                <w:b/>
                <w:sz w:val="24"/>
              </w:rPr>
            </w:pPr>
            <w:r>
              <w:rPr>
                <w:b/>
                <w:sz w:val="24"/>
              </w:rPr>
              <w:t>807,29</w:t>
            </w:r>
          </w:p>
        </w:tc>
      </w:tr>
    </w:tbl>
    <w:p>
      <w:pPr>
        <w:pStyle w:val="BodyText"/>
        <w:spacing w:before="63"/>
        <w:ind w:left="1399" w:firstLine="0"/>
        <w:jc w:val="left"/>
      </w:pPr>
      <w:r>
        <w:rPr/>
        <w:t>Trong đó:</w:t>
      </w:r>
    </w:p>
    <w:p>
      <w:pPr>
        <w:spacing w:after="0"/>
        <w:jc w:val="left"/>
        <w:sectPr>
          <w:pgSz w:w="11910" w:h="16850"/>
          <w:pgMar w:header="725" w:footer="788" w:top="1300" w:bottom="980" w:left="1020" w:right="280"/>
        </w:sectPr>
      </w:pPr>
    </w:p>
    <w:p>
      <w:pPr>
        <w:pStyle w:val="ListParagraph"/>
        <w:numPr>
          <w:ilvl w:val="0"/>
          <w:numId w:val="89"/>
        </w:numPr>
        <w:tabs>
          <w:tab w:pos="1710" w:val="left" w:leader="none"/>
        </w:tabs>
        <w:spacing w:line="288" w:lineRule="auto" w:before="113" w:after="0"/>
        <w:ind w:left="679" w:right="562" w:firstLine="719"/>
        <w:jc w:val="both"/>
        <w:rPr>
          <w:sz w:val="28"/>
        </w:rPr>
      </w:pPr>
      <w:r>
        <w:rPr>
          <w:sz w:val="28"/>
        </w:rPr>
        <w:t>Đất ở tại nông thôn: Kế hoạch sử dụng đất ở tại nông thôn năm 2025 là 1.281,48 ha, biến động tăng 44,31 ha so với hiện trạng năm 2024 (1.237,17 ha). Diện tích phân bổ đến từng đơn vị hành chính cấp xã như</w:t>
      </w:r>
      <w:r>
        <w:rPr>
          <w:spacing w:val="-12"/>
          <w:sz w:val="28"/>
        </w:rPr>
        <w:t> </w:t>
      </w:r>
      <w:r>
        <w:rPr>
          <w:sz w:val="28"/>
        </w:rPr>
        <w:t>sau:</w:t>
      </w:r>
    </w:p>
    <w:p>
      <w:pPr>
        <w:pStyle w:val="Heading1"/>
        <w:ind w:left="1130"/>
      </w:pPr>
      <w:bookmarkStart w:name="_bookmark168" w:id="232"/>
      <w:bookmarkEnd w:id="232"/>
      <w:r>
        <w:rPr>
          <w:b w:val="0"/>
        </w:rPr>
      </w:r>
      <w:r>
        <w:rPr/>
        <w:t>Bảng 92: Kế hoạch sử dụng đất ở tại nông thôn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167" w:right="167"/>
              <w:jc w:val="center"/>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501" w:right="492"/>
              <w:jc w:val="center"/>
              <w:rPr>
                <w:sz w:val="24"/>
              </w:rPr>
            </w:pPr>
            <w:r>
              <w:rPr>
                <w:sz w:val="24"/>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8"/>
              <w:ind w:left="99" w:right="91"/>
              <w:jc w:val="center"/>
              <w:rPr>
                <w:sz w:val="24"/>
              </w:rPr>
            </w:pPr>
            <w:r>
              <w:rPr>
                <w:sz w:val="24"/>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8"/>
              <w:ind w:left="121" w:right="109"/>
              <w:jc w:val="center"/>
              <w:rPr>
                <w:sz w:val="24"/>
              </w:rPr>
            </w:pPr>
            <w:r>
              <w:rPr>
                <w:sz w:val="24"/>
              </w:rPr>
              <w:t>(4)</w:t>
            </w:r>
          </w:p>
        </w:tc>
        <w:tc>
          <w:tcPr>
            <w:tcW w:w="1915" w:type="dxa"/>
            <w:tcBorders>
              <w:top w:val="single" w:sz="4" w:space="0" w:color="000000"/>
              <w:left w:val="single" w:sz="4" w:space="0" w:color="000000"/>
              <w:bottom w:val="single" w:sz="4" w:space="0" w:color="000000"/>
            </w:tcBorders>
          </w:tcPr>
          <w:p>
            <w:pPr>
              <w:pStyle w:val="TableParagraph"/>
              <w:spacing w:before="18"/>
              <w:ind w:left="432"/>
              <w:rPr>
                <w:sz w:val="24"/>
              </w:rPr>
            </w:pPr>
            <w:r>
              <w:rPr>
                <w:sz w:val="24"/>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jc w:val="center"/>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6" w:hRule="atLeast"/>
        </w:trPr>
        <w:tc>
          <w:tcPr>
            <w:tcW w:w="674" w:type="dxa"/>
            <w:tcBorders>
              <w:top w:val="single" w:sz="4" w:space="0" w:color="000000"/>
              <w:bottom w:val="single" w:sz="4" w:space="0" w:color="000000"/>
              <w:right w:val="single" w:sz="4" w:space="0" w:color="000000"/>
            </w:tcBorders>
          </w:tcPr>
          <w:p>
            <w:pPr>
              <w:pStyle w:val="TableParagraph"/>
              <w:spacing w:before="15"/>
              <w:jc w:val="center"/>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4"/>
              <w:jc w:val="right"/>
              <w:rPr>
                <w:sz w:val="24"/>
              </w:rPr>
            </w:pPr>
            <w:r>
              <w:rPr>
                <w:sz w:val="24"/>
              </w:rPr>
              <w:t>132,96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138,38</w:t>
            </w:r>
          </w:p>
        </w:tc>
        <w:tc>
          <w:tcPr>
            <w:tcW w:w="1915" w:type="dxa"/>
            <w:tcBorders>
              <w:top w:val="single" w:sz="4" w:space="0" w:color="000000"/>
              <w:left w:val="single" w:sz="4" w:space="0" w:color="000000"/>
              <w:bottom w:val="single" w:sz="8" w:space="0" w:color="000000"/>
            </w:tcBorders>
          </w:tcPr>
          <w:p>
            <w:pPr>
              <w:pStyle w:val="TableParagraph"/>
              <w:spacing w:before="23"/>
              <w:ind w:right="83"/>
              <w:jc w:val="right"/>
              <w:rPr>
                <w:sz w:val="24"/>
              </w:rPr>
            </w:pPr>
            <w:r>
              <w:rPr>
                <w:sz w:val="24"/>
              </w:rPr>
              <w:t>5,42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252,22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259,23</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7,01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174,20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181,02</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6,82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68,06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71,50</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3,44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96,11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103,48</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7,37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211,50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216,06</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4,56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139,63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144,68</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5,05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jc w:val="center"/>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4"/>
              <w:jc w:val="right"/>
              <w:rPr>
                <w:sz w:val="24"/>
              </w:rPr>
            </w:pPr>
            <w:r>
              <w:rPr>
                <w:sz w:val="24"/>
              </w:rPr>
              <w:t>162,49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167,13</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4,64</w:t>
            </w:r>
          </w:p>
        </w:tc>
      </w:tr>
      <w:tr>
        <w:trPr>
          <w:trHeight w:val="375"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5"/>
              <w:ind w:left="523"/>
              <w:rPr>
                <w:b/>
                <w:sz w:val="24"/>
              </w:rPr>
            </w:pPr>
            <w:r>
              <w:rPr>
                <w:b/>
                <w:sz w:val="24"/>
              </w:rPr>
              <w:t>Tổng huyện</w:t>
            </w:r>
          </w:p>
        </w:tc>
        <w:tc>
          <w:tcPr>
            <w:tcW w:w="2409" w:type="dxa"/>
            <w:tcBorders>
              <w:top w:val="single" w:sz="4" w:space="0" w:color="000000"/>
              <w:left w:val="single" w:sz="4" w:space="0" w:color="000000"/>
              <w:right w:val="single" w:sz="8" w:space="0" w:color="000000"/>
            </w:tcBorders>
          </w:tcPr>
          <w:p>
            <w:pPr>
              <w:pStyle w:val="TableParagraph"/>
              <w:spacing w:before="32"/>
              <w:ind w:right="89"/>
              <w:jc w:val="right"/>
              <w:rPr>
                <w:b/>
                <w:sz w:val="24"/>
              </w:rPr>
            </w:pPr>
            <w:r>
              <w:rPr>
                <w:b/>
                <w:sz w:val="24"/>
              </w:rPr>
              <w:t>1.237,17</w:t>
            </w:r>
          </w:p>
        </w:tc>
        <w:tc>
          <w:tcPr>
            <w:tcW w:w="2306" w:type="dxa"/>
            <w:tcBorders>
              <w:top w:val="single" w:sz="4" w:space="0" w:color="000000"/>
              <w:left w:val="single" w:sz="8" w:space="0" w:color="000000"/>
              <w:right w:val="single" w:sz="8" w:space="0" w:color="000000"/>
            </w:tcBorders>
          </w:tcPr>
          <w:p>
            <w:pPr>
              <w:pStyle w:val="TableParagraph"/>
              <w:spacing w:before="32"/>
              <w:ind w:right="88"/>
              <w:jc w:val="right"/>
              <w:rPr>
                <w:b/>
                <w:sz w:val="24"/>
              </w:rPr>
            </w:pPr>
            <w:r>
              <w:rPr>
                <w:b/>
                <w:sz w:val="24"/>
              </w:rPr>
              <w:t>1.281,48</w:t>
            </w:r>
          </w:p>
        </w:tc>
        <w:tc>
          <w:tcPr>
            <w:tcW w:w="1915" w:type="dxa"/>
            <w:tcBorders>
              <w:top w:val="single" w:sz="8" w:space="0" w:color="000000"/>
              <w:left w:val="single" w:sz="8" w:space="0" w:color="000000"/>
            </w:tcBorders>
          </w:tcPr>
          <w:p>
            <w:pPr>
              <w:pStyle w:val="TableParagraph"/>
              <w:spacing w:before="32"/>
              <w:ind w:right="83"/>
              <w:jc w:val="right"/>
              <w:rPr>
                <w:b/>
                <w:sz w:val="24"/>
              </w:rPr>
            </w:pPr>
            <w:r>
              <w:rPr>
                <w:b/>
                <w:sz w:val="24"/>
              </w:rPr>
              <w:t>44,31</w:t>
            </w:r>
          </w:p>
        </w:tc>
      </w:tr>
    </w:tbl>
    <w:p>
      <w:pPr>
        <w:pStyle w:val="ListParagraph"/>
        <w:numPr>
          <w:ilvl w:val="0"/>
          <w:numId w:val="89"/>
        </w:numPr>
        <w:tabs>
          <w:tab w:pos="1707" w:val="left" w:leader="none"/>
        </w:tabs>
        <w:spacing w:line="288" w:lineRule="auto" w:before="63" w:after="0"/>
        <w:ind w:left="679" w:right="562" w:firstLine="719"/>
        <w:jc w:val="both"/>
        <w:rPr>
          <w:sz w:val="28"/>
        </w:rPr>
      </w:pPr>
      <w:r>
        <w:rPr>
          <w:i/>
          <w:sz w:val="28"/>
        </w:rPr>
        <w:t>Đất ở tại đô thị: </w:t>
      </w:r>
      <w:r>
        <w:rPr>
          <w:sz w:val="28"/>
        </w:rPr>
        <w:t>Kế hoạch sử dụng đất ở tại đô thị năm 2025 là 117,73 ha, biến động tăng 6,78 ha so với hiện trạng năm 2024 (110,95 ha). Diện tích phân bổ đến từng đơn vị hành chính cấp xã như</w:t>
      </w:r>
      <w:r>
        <w:rPr>
          <w:spacing w:val="-6"/>
          <w:sz w:val="28"/>
        </w:rPr>
        <w:t> </w:t>
      </w:r>
      <w:r>
        <w:rPr>
          <w:sz w:val="28"/>
        </w:rPr>
        <w:t>sau:</w:t>
      </w:r>
    </w:p>
    <w:p>
      <w:pPr>
        <w:pStyle w:val="Heading1"/>
        <w:ind w:left="1387"/>
      </w:pPr>
      <w:bookmarkStart w:name="_bookmark169" w:id="233"/>
      <w:bookmarkEnd w:id="233"/>
      <w:r>
        <w:rPr>
          <w:b w:val="0"/>
        </w:rPr>
      </w:r>
      <w:r>
        <w:rPr/>
        <w:t>Bảng 93: Kế hoạch sử dụng đất ở tại đô thị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3"/>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110,95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117,73</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6,78</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8" w:space="0" w:color="000000"/>
            </w:tcBorders>
          </w:tcPr>
          <w:p>
            <w:pPr>
              <w:pStyle w:val="TableParagraph"/>
              <w:spacing w:before="25"/>
              <w:ind w:right="89"/>
              <w:jc w:val="right"/>
              <w:rPr>
                <w:b/>
                <w:sz w:val="24"/>
              </w:rPr>
            </w:pPr>
            <w:r>
              <w:rPr>
                <w:b/>
                <w:sz w:val="24"/>
              </w:rPr>
              <w:t>110,95</w:t>
            </w:r>
          </w:p>
        </w:tc>
        <w:tc>
          <w:tcPr>
            <w:tcW w:w="2306" w:type="dxa"/>
            <w:tcBorders>
              <w:top w:val="single" w:sz="4" w:space="0" w:color="000000"/>
              <w:left w:val="single" w:sz="8" w:space="0" w:color="000000"/>
              <w:right w:val="single" w:sz="8" w:space="0" w:color="000000"/>
            </w:tcBorders>
          </w:tcPr>
          <w:p>
            <w:pPr>
              <w:pStyle w:val="TableParagraph"/>
              <w:spacing w:before="25"/>
              <w:ind w:right="88"/>
              <w:jc w:val="right"/>
              <w:rPr>
                <w:b/>
                <w:sz w:val="24"/>
              </w:rPr>
            </w:pPr>
            <w:r>
              <w:rPr>
                <w:b/>
                <w:sz w:val="24"/>
              </w:rPr>
              <w:t>117,73</w:t>
            </w:r>
          </w:p>
        </w:tc>
        <w:tc>
          <w:tcPr>
            <w:tcW w:w="1915" w:type="dxa"/>
            <w:tcBorders>
              <w:top w:val="single" w:sz="4" w:space="0" w:color="000000"/>
              <w:left w:val="single" w:sz="8" w:space="0" w:color="000000"/>
              <w:bottom w:val="single" w:sz="4" w:space="0" w:color="000000"/>
            </w:tcBorders>
          </w:tcPr>
          <w:p>
            <w:pPr>
              <w:pStyle w:val="TableParagraph"/>
              <w:spacing w:before="25"/>
              <w:ind w:right="82"/>
              <w:jc w:val="right"/>
              <w:rPr>
                <w:b/>
                <w:sz w:val="24"/>
              </w:rPr>
            </w:pPr>
            <w:r>
              <w:rPr>
                <w:b/>
                <w:sz w:val="24"/>
              </w:rPr>
              <w:t>6,78</w:t>
            </w:r>
          </w:p>
        </w:tc>
      </w:tr>
    </w:tbl>
    <w:p>
      <w:pPr>
        <w:pStyle w:val="BodyText"/>
        <w:spacing w:line="29" w:lineRule="exact" w:before="0"/>
        <w:ind w:left="8245" w:firstLine="0"/>
        <w:jc w:val="left"/>
        <w:rPr>
          <w:sz w:val="2"/>
        </w:rPr>
      </w:pPr>
      <w:r>
        <w:rPr>
          <w:position w:val="0"/>
          <w:sz w:val="2"/>
        </w:rPr>
        <w:pict>
          <v:group style="width:95.55pt;height:1.45pt;mso-position-horizontal-relative:char;mso-position-vertical-relative:line" coordorigin="0,0" coordsize="1911,29">
            <v:line style="position:absolute" from="0,24" to="1882,24" stroked="true" strokeweight=".47998pt" strokecolor="#000000">
              <v:stroke dashstyle="solid"/>
            </v:line>
            <v:rect style="position:absolute;left:1901;top:0;width:10;height:29" filled="true" fillcolor="#000000" stroked="false">
              <v:fill type="solid"/>
            </v:rect>
            <v:rect style="position:absolute;left:1882;top:19;width:29;height:10" filled="true" fillcolor="#000000" stroked="false">
              <v:fill type="solid"/>
            </v:rect>
          </v:group>
        </w:pict>
      </w:r>
      <w:r>
        <w:rPr>
          <w:position w:val="0"/>
          <w:sz w:val="2"/>
        </w:rPr>
      </w:r>
    </w:p>
    <w:p>
      <w:pPr>
        <w:pStyle w:val="BodyText"/>
        <w:spacing w:before="34"/>
        <w:ind w:left="1399" w:firstLine="0"/>
      </w:pPr>
      <w:r>
        <w:rPr/>
        <w:t>Trong năm 2025, các xã còn lại không có diện tích đất ở tại đô thị.</w:t>
      </w:r>
    </w:p>
    <w:p>
      <w:pPr>
        <w:pStyle w:val="ListParagraph"/>
        <w:numPr>
          <w:ilvl w:val="0"/>
          <w:numId w:val="89"/>
        </w:numPr>
        <w:tabs>
          <w:tab w:pos="1712" w:val="left" w:leader="none"/>
        </w:tabs>
        <w:spacing w:line="288" w:lineRule="auto" w:before="125" w:after="0"/>
        <w:ind w:left="679" w:right="563" w:firstLine="719"/>
        <w:jc w:val="both"/>
        <w:rPr>
          <w:sz w:val="28"/>
        </w:rPr>
      </w:pPr>
      <w:r>
        <w:rPr>
          <w:sz w:val="28"/>
        </w:rPr>
        <w:t>Đất xây dựng trụ sở cơ quan: Kế hoạch sử dụng đất xây dựng trụ sở cơ quan năm 2025 là 13,96 ha, biến động giảm 1,03 ha so với hiện trạng năm 2024 (14,99 ha). Diện tích phân bổ đến từng đơn vị hành chính cấp xã như</w:t>
      </w:r>
      <w:r>
        <w:rPr>
          <w:spacing w:val="9"/>
          <w:sz w:val="28"/>
        </w:rPr>
        <w:t> </w:t>
      </w:r>
      <w:r>
        <w:rPr>
          <w:sz w:val="28"/>
        </w:rPr>
        <w:t>sau:</w:t>
      </w:r>
    </w:p>
    <w:p>
      <w:pPr>
        <w:pStyle w:val="Heading1"/>
        <w:spacing w:line="288" w:lineRule="auto"/>
        <w:ind w:left="5024" w:right="834" w:hanging="4077"/>
      </w:pPr>
      <w:bookmarkStart w:name="_bookmark170" w:id="234"/>
      <w:bookmarkEnd w:id="234"/>
      <w:r>
        <w:rPr>
          <w:b w:val="0"/>
        </w:rPr>
      </w:r>
      <w:r>
        <w:rPr/>
        <w:t>Bảng 94: Kế hoạch sử dụng đất xây dựng trụ sở cơ quan theo đơn vị hành chính</w:t>
      </w:r>
    </w:p>
    <w:p>
      <w:pPr>
        <w:spacing w:line="273" w:lineRule="exact" w:before="0"/>
        <w:ind w:left="155" w:right="568" w:firstLine="0"/>
        <w:jc w:val="right"/>
        <w:rPr>
          <w:i/>
          <w:sz w:val="24"/>
        </w:rPr>
      </w:pPr>
      <w:r>
        <w:rPr>
          <w:i/>
          <w:sz w:val="24"/>
        </w:rPr>
        <w:t>Đơn vị tính: ha</w:t>
      </w:r>
    </w:p>
    <w:p>
      <w:pPr>
        <w:spacing w:after="0" w:line="273" w:lineRule="exact"/>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4,20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1,63</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2,16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2,01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0,97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0,86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-0,11</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1,92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-0,33</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14,99</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13,96</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-1,03</w:t>
            </w:r>
          </w:p>
        </w:tc>
      </w:tr>
    </w:tbl>
    <w:p>
      <w:pPr>
        <w:pStyle w:val="ListParagraph"/>
        <w:numPr>
          <w:ilvl w:val="0"/>
          <w:numId w:val="89"/>
        </w:numPr>
        <w:tabs>
          <w:tab w:pos="1705" w:val="left" w:leader="none"/>
        </w:tabs>
        <w:spacing w:line="288" w:lineRule="auto" w:before="62" w:after="0"/>
        <w:ind w:left="679" w:right="562" w:firstLine="719"/>
        <w:jc w:val="both"/>
        <w:rPr>
          <w:sz w:val="28"/>
        </w:rPr>
      </w:pPr>
      <w:r>
        <w:rPr>
          <w:sz w:val="28"/>
        </w:rPr>
        <w:t>Đất quốc phòng: Kế hoạch sử dụng đất quốc phòng năm 2025 là 50,70 ha, biến động tăng 28,47 ha so với hiện trạng năm 2024 (22,23 ha). Diện tích phân bổ đến từng đơn vị hành chính cấp xã như</w:t>
      </w:r>
      <w:r>
        <w:rPr>
          <w:spacing w:val="-6"/>
          <w:sz w:val="28"/>
        </w:rPr>
        <w:t> </w:t>
      </w:r>
      <w:r>
        <w:rPr>
          <w:sz w:val="28"/>
        </w:rPr>
        <w:t>sau:</w:t>
      </w:r>
    </w:p>
    <w:p>
      <w:pPr>
        <w:pStyle w:val="Heading1"/>
        <w:ind w:left="1342"/>
      </w:pPr>
      <w:bookmarkStart w:name="_bookmark171" w:id="235"/>
      <w:bookmarkEnd w:id="235"/>
      <w:r>
        <w:rPr>
          <w:b w:val="0"/>
        </w:rPr>
      </w:r>
      <w:r>
        <w:rPr/>
        <w:t>Bảng 95: Kế hoạch sử dụng đất quốc phòng theo đơn vị hành chính</w:t>
      </w:r>
    </w:p>
    <w:p>
      <w:pPr>
        <w:spacing w:before="62"/>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19,87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19,87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11,18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11,18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0,79</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0,79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16,50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16,50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2,36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2,36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22,23</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50,70</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28,47</w:t>
            </w:r>
          </w:p>
        </w:tc>
      </w:tr>
    </w:tbl>
    <w:p>
      <w:pPr>
        <w:pStyle w:val="ListParagraph"/>
        <w:numPr>
          <w:ilvl w:val="0"/>
          <w:numId w:val="89"/>
        </w:numPr>
        <w:tabs>
          <w:tab w:pos="1717" w:val="left" w:leader="none"/>
        </w:tabs>
        <w:spacing w:line="288" w:lineRule="auto" w:before="63" w:after="0"/>
        <w:ind w:left="679" w:right="564" w:firstLine="719"/>
        <w:jc w:val="both"/>
        <w:rPr>
          <w:sz w:val="28"/>
        </w:rPr>
      </w:pPr>
      <w:r>
        <w:rPr>
          <w:sz w:val="28"/>
        </w:rPr>
        <w:t>Đất an ninh: Kế hoạch sử dụng đất an ninh năm 2025 là 14,17 ha, biến động tăng 10,57 ha so với hiện trạng năm 2024 (3,59 ha). Diện tích phân bổ đến từng đơn vị hành chính cấp xã như</w:t>
      </w:r>
      <w:r>
        <w:rPr>
          <w:spacing w:val="-7"/>
          <w:sz w:val="28"/>
        </w:rPr>
        <w:t> </w:t>
      </w:r>
      <w:r>
        <w:rPr>
          <w:sz w:val="28"/>
        </w:rPr>
        <w:t>sau:</w:t>
      </w:r>
    </w:p>
    <w:p>
      <w:pPr>
        <w:pStyle w:val="Heading1"/>
        <w:spacing w:before="123"/>
        <w:ind w:left="1582"/>
      </w:pPr>
      <w:bookmarkStart w:name="_bookmark172" w:id="236"/>
      <w:bookmarkEnd w:id="236"/>
      <w:r>
        <w:rPr>
          <w:b w:val="0"/>
        </w:rPr>
      </w:r>
      <w:r>
        <w:rPr/>
        <w:t>Bảng 96: Kế hoạch sử dụng đất an ninh theo đơn vị hành chính</w:t>
      </w:r>
    </w:p>
    <w:p>
      <w:pPr>
        <w:spacing w:before="61"/>
        <w:ind w:left="8570" w:right="0" w:firstLine="0"/>
        <w:jc w:val="both"/>
        <w:rPr>
          <w:i/>
          <w:sz w:val="24"/>
        </w:rPr>
      </w:pPr>
      <w:r>
        <w:rPr>
          <w:i/>
          <w:sz w:val="24"/>
        </w:rPr>
        <w:t>Đơn vị tính: ha</w:t>
      </w:r>
    </w:p>
    <w:p>
      <w:pPr>
        <w:spacing w:after="0"/>
        <w:jc w:val="both"/>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1,75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2,18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4,60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4,60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0,11</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0,19</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3,21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0,33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0,33</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3,59</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14,17</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10,57</w:t>
            </w:r>
          </w:p>
        </w:tc>
      </w:tr>
    </w:tbl>
    <w:p>
      <w:pPr>
        <w:pStyle w:val="ListParagraph"/>
        <w:numPr>
          <w:ilvl w:val="0"/>
          <w:numId w:val="89"/>
        </w:numPr>
        <w:tabs>
          <w:tab w:pos="1674" w:val="left" w:leader="none"/>
        </w:tabs>
        <w:spacing w:line="288" w:lineRule="auto" w:before="62" w:after="0"/>
        <w:ind w:left="679" w:right="561" w:firstLine="719"/>
        <w:jc w:val="both"/>
        <w:rPr>
          <w:sz w:val="28"/>
        </w:rPr>
      </w:pPr>
      <w:r>
        <w:rPr>
          <w:sz w:val="28"/>
        </w:rPr>
        <w:t>Đất xây dựng công trình sự nghiệp (loại đất được quy định tại Nghị định 102/2024/NĐ-CP ngày 30/7/2024): Kế hoạch sử dụng đất xây dựng công trình sự nghiệp năm 2025 là 73,23 ha, biến động giảm 1,61 ha so với hiện trạng năm 2024 (74,16 ha). Diện tích phân bổ đến từng đơn vị hành chính cấp xã như</w:t>
      </w:r>
      <w:r>
        <w:rPr>
          <w:spacing w:val="10"/>
          <w:sz w:val="28"/>
        </w:rPr>
        <w:t> </w:t>
      </w:r>
      <w:r>
        <w:rPr>
          <w:sz w:val="28"/>
        </w:rPr>
        <w:t>sau:</w:t>
      </w:r>
    </w:p>
    <w:p>
      <w:pPr>
        <w:pStyle w:val="Heading1"/>
        <w:spacing w:line="288" w:lineRule="auto" w:before="126"/>
        <w:ind w:left="4685" w:right="811" w:hanging="3764"/>
      </w:pPr>
      <w:bookmarkStart w:name="_bookmark173" w:id="237"/>
      <w:bookmarkEnd w:id="237"/>
      <w:r>
        <w:rPr>
          <w:b w:val="0"/>
        </w:rPr>
      </w:r>
      <w:r>
        <w:rPr/>
        <w:t>Bảng 97: Kế hoạch sử dụng đất xây dựng công trình sự nghiệp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10,43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9,32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-1,11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8,53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8,51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-0,02</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9,90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10,47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0,57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10,96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10,96</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4,46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4,46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6,44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8,07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7,92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5,38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9,78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74,16</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73,23</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-0,93</w:t>
            </w:r>
          </w:p>
        </w:tc>
      </w:tr>
    </w:tbl>
    <w:p>
      <w:pPr>
        <w:pStyle w:val="BodyText"/>
        <w:spacing w:before="63"/>
        <w:ind w:left="1399" w:firstLine="0"/>
        <w:jc w:val="left"/>
      </w:pPr>
      <w:r>
        <w:rPr/>
        <w:t>Trong đó:</w:t>
      </w:r>
    </w:p>
    <w:p>
      <w:pPr>
        <w:spacing w:after="0"/>
        <w:jc w:val="left"/>
        <w:sectPr>
          <w:pgSz w:w="11910" w:h="16850"/>
          <w:pgMar w:header="725" w:footer="788" w:top="1300" w:bottom="980" w:left="1020" w:right="280"/>
        </w:sectPr>
      </w:pPr>
    </w:p>
    <w:p>
      <w:pPr>
        <w:pStyle w:val="ListParagraph"/>
        <w:numPr>
          <w:ilvl w:val="0"/>
          <w:numId w:val="87"/>
        </w:numPr>
        <w:tabs>
          <w:tab w:pos="1575" w:val="left" w:leader="none"/>
        </w:tabs>
        <w:spacing w:line="288" w:lineRule="auto" w:before="113" w:after="0"/>
        <w:ind w:left="679" w:right="564" w:firstLine="719"/>
        <w:jc w:val="both"/>
        <w:rPr>
          <w:sz w:val="28"/>
        </w:rPr>
      </w:pPr>
      <w:r>
        <w:rPr/>
        <w:pict>
          <v:group style="position:absolute;margin-left:463.779999pt;margin-top:767.639954pt;width:95.3pt;height:1.45pt;mso-position-horizontal-relative:page;mso-position-vertical-relative:page;z-index:251677696" coordorigin="9276,15353" coordsize="1906,29">
            <v:line style="position:absolute" from="9276,15377" to="11153,15377" stroked="true" strokeweight=".47998pt" strokecolor="#000000">
              <v:stroke dashstyle="solid"/>
            </v:line>
            <v:shape style="position:absolute;left:11152;top:15352;width:29;height:29" coordorigin="11153,15353" coordsize="29,29" path="m11182,15353l11172,15353,11172,15372,11153,15372,11153,15382,11172,15382,11182,15382,11182,15372,11182,15353e" filled="true" fillcolor="#000000" stroked="false">
              <v:path arrowok="t"/>
              <v:fill type="solid"/>
            </v:shape>
            <w10:wrap type="none"/>
          </v:group>
        </w:pict>
      </w:r>
      <w:r>
        <w:rPr>
          <w:sz w:val="28"/>
        </w:rPr>
        <w:t>Đất cơ sở văn hóa: Kế hoạch sử dụng đất cơ sở văn hóa năm 2025 là 3,62 ha, biến động tăng 0,77 ha so với hiện trạng năm 2024 (2,85 ha). Diện tích phân bổ đến từng đơn vị hành chính cấp xã như</w:t>
      </w:r>
      <w:r>
        <w:rPr>
          <w:spacing w:val="-6"/>
          <w:sz w:val="28"/>
        </w:rPr>
        <w:t> </w:t>
      </w:r>
      <w:r>
        <w:rPr>
          <w:sz w:val="28"/>
        </w:rPr>
        <w:t>sau:</w:t>
      </w:r>
    </w:p>
    <w:p>
      <w:pPr>
        <w:pStyle w:val="Heading1"/>
        <w:ind w:left="1224"/>
      </w:pPr>
      <w:bookmarkStart w:name="_bookmark174" w:id="238"/>
      <w:bookmarkEnd w:id="238"/>
      <w:r>
        <w:rPr>
          <w:b w:val="0"/>
        </w:rPr>
      </w:r>
      <w:r>
        <w:rPr/>
        <w:t>Bảng 98: Kế hoạch sử dụng đất cơ sở văn hóa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1,23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1,23</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0,72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0,40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0,26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0,26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0,88</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0,08</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1"/>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2,85</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3,62</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0,77</w:t>
            </w:r>
          </w:p>
        </w:tc>
      </w:tr>
    </w:tbl>
    <w:p>
      <w:pPr>
        <w:pStyle w:val="ListParagraph"/>
        <w:numPr>
          <w:ilvl w:val="0"/>
          <w:numId w:val="87"/>
        </w:numPr>
        <w:tabs>
          <w:tab w:pos="1585" w:val="left" w:leader="none"/>
        </w:tabs>
        <w:spacing w:line="288" w:lineRule="auto" w:before="63" w:after="0"/>
        <w:ind w:left="679" w:right="563" w:firstLine="719"/>
        <w:jc w:val="both"/>
        <w:rPr>
          <w:sz w:val="28"/>
        </w:rPr>
      </w:pPr>
      <w:r>
        <w:rPr>
          <w:sz w:val="28"/>
        </w:rPr>
        <w:t>Đất xây dựng cơ sở xã hội: Kế hoạch sử dụng đất xây dựng cơ sở xã hội năm 2025 là 4,72 ha, ổn định so với hiện trạng năm 2024 (4,72 ha). Diện tích phân bổ đến từng đơn vị hành chính cấp xã như</w:t>
      </w:r>
      <w:r>
        <w:rPr>
          <w:spacing w:val="-3"/>
          <w:sz w:val="28"/>
        </w:rPr>
        <w:t> </w:t>
      </w:r>
      <w:r>
        <w:rPr>
          <w:sz w:val="28"/>
        </w:rPr>
        <w:t>sau:</w:t>
      </w:r>
    </w:p>
    <w:p>
      <w:pPr>
        <w:pStyle w:val="Heading1"/>
        <w:ind w:left="1334"/>
      </w:pPr>
      <w:bookmarkStart w:name="_bookmark175" w:id="239"/>
      <w:bookmarkEnd w:id="239"/>
      <w:r>
        <w:rPr>
          <w:b w:val="0"/>
        </w:rPr>
      </w:r>
      <w:r>
        <w:rPr/>
        <w:t>Bảng 99: Kế hoạch sử dụng đất cơ sở xã hội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3,26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3,26</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1,46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1,46</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4,72</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4,72</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ListParagraph"/>
        <w:numPr>
          <w:ilvl w:val="0"/>
          <w:numId w:val="87"/>
        </w:numPr>
        <w:tabs>
          <w:tab w:pos="1585" w:val="left" w:leader="none"/>
        </w:tabs>
        <w:spacing w:line="288" w:lineRule="auto" w:before="113" w:after="0"/>
        <w:ind w:left="679" w:right="564" w:firstLine="719"/>
        <w:jc w:val="both"/>
        <w:rPr>
          <w:sz w:val="28"/>
        </w:rPr>
      </w:pPr>
      <w:r>
        <w:rPr/>
        <w:pict>
          <v:group style="position:absolute;margin-left:463.779999pt;margin-top:768pt;width:95.3pt;height:1.45pt;mso-position-horizontal-relative:page;mso-position-vertical-relative:page;z-index:251678720" coordorigin="9276,15360" coordsize="1906,29">
            <v:line style="position:absolute" from="9276,15384" to="11153,15384" stroked="true" strokeweight=".47998pt" strokecolor="#000000">
              <v:stroke dashstyle="solid"/>
            </v:line>
            <v:shape style="position:absolute;left:11152;top:15360;width:29;height:29" coordorigin="11153,15360" coordsize="29,29" path="m11182,15360l11172,15360,11172,15379,11153,15379,11153,15389,11172,15389,11182,15389,11182,15379,11182,15360e" filled="true" fillcolor="#000000" stroked="false">
              <v:path arrowok="t"/>
              <v:fill type="solid"/>
            </v:shape>
            <w10:wrap type="none"/>
          </v:group>
        </w:pict>
      </w:r>
      <w:r>
        <w:rPr>
          <w:sz w:val="28"/>
        </w:rPr>
        <w:t>Đất cơ sở y tế: Kế hoạch sử dụng đất cơ sở y tế năm 2025 là 6,63 ha, ổn định so với hiện trạng năm 2024 (6,63 ha). Diện tích phân bổ đến từng đơn vị hành chính cấp xã như</w:t>
      </w:r>
      <w:r>
        <w:rPr>
          <w:spacing w:val="-3"/>
          <w:sz w:val="28"/>
        </w:rPr>
        <w:t> </w:t>
      </w:r>
      <w:r>
        <w:rPr>
          <w:sz w:val="28"/>
        </w:rPr>
        <w:t>sau:</w:t>
      </w:r>
    </w:p>
    <w:p>
      <w:pPr>
        <w:pStyle w:val="Heading1"/>
        <w:ind w:left="1411"/>
      </w:pPr>
      <w:bookmarkStart w:name="_bookmark176" w:id="240"/>
      <w:bookmarkEnd w:id="240"/>
      <w:r>
        <w:rPr>
          <w:b w:val="0"/>
        </w:rPr>
      </w:r>
      <w:r>
        <w:rPr/>
        <w:t>Bảng 100: Kế hoạch sử dụng đất cơ sở y tế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5"/>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1,33</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0,14</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1,21</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0,15</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0,09</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0,27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0,27</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0,22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0,22</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3,24</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1"/>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6,63</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6,63</w:t>
            </w:r>
          </w:p>
        </w:tc>
        <w:tc>
          <w:tcPr>
            <w:tcW w:w="1915" w:type="dxa"/>
            <w:tcBorders>
              <w:top w:val="single" w:sz="4" w:space="0" w:color="000000"/>
              <w:left w:val="single" w:sz="4" w:space="0" w:color="000000"/>
            </w:tcBorders>
          </w:tcPr>
          <w:p>
            <w:pPr>
              <w:pStyle w:val="TableParagraph"/>
              <w:spacing w:before="21"/>
              <w:ind w:right="81"/>
              <w:jc w:val="right"/>
              <w:rPr>
                <w:sz w:val="24"/>
              </w:rPr>
            </w:pPr>
            <w:r>
              <w:rPr>
                <w:w w:val="99"/>
                <w:sz w:val="24"/>
              </w:rPr>
              <w:t>-</w:t>
            </w:r>
          </w:p>
        </w:tc>
      </w:tr>
    </w:tbl>
    <w:p>
      <w:pPr>
        <w:pStyle w:val="ListParagraph"/>
        <w:numPr>
          <w:ilvl w:val="0"/>
          <w:numId w:val="87"/>
        </w:numPr>
        <w:tabs>
          <w:tab w:pos="1566" w:val="left" w:leader="none"/>
        </w:tabs>
        <w:spacing w:line="288" w:lineRule="auto" w:before="63" w:after="0"/>
        <w:ind w:left="679" w:right="565" w:firstLine="719"/>
        <w:jc w:val="both"/>
        <w:rPr>
          <w:sz w:val="28"/>
        </w:rPr>
      </w:pPr>
      <w:r>
        <w:rPr>
          <w:sz w:val="28"/>
        </w:rPr>
        <w:t>Đất cơ sở giáo dục và đào tạo: Kế hoạch sử dụng đất cơ sở giáo dục và đào tạo năm 2025 là 39,12 ha, biến động giảm 0,54 ha so với hiện trạng năm 2024 (39,66 ha). Diện tích phân bổ đến từng đơn vị hành chính cấp xã như</w:t>
      </w:r>
      <w:r>
        <w:rPr>
          <w:spacing w:val="9"/>
          <w:sz w:val="28"/>
        </w:rPr>
        <w:t> </w:t>
      </w:r>
      <w:r>
        <w:rPr>
          <w:sz w:val="28"/>
        </w:rPr>
        <w:t>sau:</w:t>
      </w:r>
    </w:p>
    <w:p>
      <w:pPr>
        <w:pStyle w:val="Heading1"/>
        <w:spacing w:line="288" w:lineRule="auto"/>
        <w:ind w:left="5024" w:right="728" w:hanging="4185"/>
      </w:pPr>
      <w:bookmarkStart w:name="_bookmark177" w:id="241"/>
      <w:bookmarkEnd w:id="241"/>
      <w:r>
        <w:rPr>
          <w:b w:val="0"/>
        </w:rPr>
      </w:r>
      <w:r>
        <w:rPr/>
        <w:t>Bảng 101: Kế hoạch sử dụng đất cơ sở giáo dục và đào tạo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5,86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5,91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3,66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5,05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3,21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2,95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-0,26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2,39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4,06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-0,13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6,98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6,83</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-0,15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4,26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4,09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-0,17</w:t>
            </w:r>
          </w:p>
        </w:tc>
      </w:tr>
      <w:tr>
        <w:trPr>
          <w:trHeight w:val="373"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4,21</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4,19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04" w:right="492"/>
              <w:jc w:val="center"/>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39,66</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39,12</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-0,54</w:t>
            </w:r>
          </w:p>
        </w:tc>
      </w:tr>
    </w:tbl>
    <w:p>
      <w:pPr>
        <w:pStyle w:val="ListParagraph"/>
        <w:numPr>
          <w:ilvl w:val="0"/>
          <w:numId w:val="87"/>
        </w:numPr>
        <w:tabs>
          <w:tab w:pos="1587" w:val="left" w:leader="none"/>
        </w:tabs>
        <w:spacing w:line="288" w:lineRule="auto" w:before="62" w:after="0"/>
        <w:ind w:left="679" w:right="564" w:firstLine="719"/>
        <w:jc w:val="both"/>
        <w:rPr>
          <w:sz w:val="28"/>
        </w:rPr>
      </w:pPr>
      <w:r>
        <w:rPr>
          <w:sz w:val="28"/>
        </w:rPr>
        <w:t>Đất cơ sở thể dục thể thao: Kế hoạch sử dụng đất cơ sở thể dục thể thao năm 2025 là 14,42 ha, biến động giảm 1,16 ha so với hiện trạng năm 2024 (15,58 ha). Diện tích phân bổ đến từng đơn vị hành chính cấp xã như</w:t>
      </w:r>
      <w:r>
        <w:rPr>
          <w:spacing w:val="-6"/>
          <w:sz w:val="28"/>
        </w:rPr>
        <w:t> </w:t>
      </w:r>
      <w:r>
        <w:rPr>
          <w:sz w:val="28"/>
        </w:rPr>
        <w:t>sau:</w:t>
      </w:r>
    </w:p>
    <w:p>
      <w:pPr>
        <w:pStyle w:val="Heading1"/>
        <w:spacing w:line="288" w:lineRule="auto"/>
        <w:ind w:left="5024" w:right="577" w:hanging="4333"/>
      </w:pPr>
      <w:bookmarkStart w:name="_bookmark178" w:id="242"/>
      <w:bookmarkEnd w:id="242"/>
      <w:r>
        <w:rPr>
          <w:b w:val="0"/>
        </w:rPr>
      </w:r>
      <w:r>
        <w:rPr/>
        <w:t>Bảng 102: Kế hoạch sử dụng đất cơ sở cơ sở thể dục thể thao theo đơn vị hành chính</w:t>
      </w:r>
    </w:p>
    <w:p>
      <w:pPr>
        <w:spacing w:line="274"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-1,16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3,04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4,52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4,52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0,95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15,58</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14,42</w:t>
            </w:r>
          </w:p>
        </w:tc>
        <w:tc>
          <w:tcPr>
            <w:tcW w:w="1915" w:type="dxa"/>
            <w:tcBorders>
              <w:top w:val="single" w:sz="4" w:space="0" w:color="000000"/>
              <w:left w:val="single" w:sz="4" w:space="0" w:color="000000"/>
            </w:tcBorders>
          </w:tcPr>
          <w:p>
            <w:pPr>
              <w:pStyle w:val="TableParagraph"/>
              <w:spacing w:before="25"/>
              <w:ind w:right="82"/>
              <w:jc w:val="right"/>
              <w:rPr>
                <w:b/>
                <w:sz w:val="24"/>
              </w:rPr>
            </w:pPr>
            <w:r>
              <w:rPr>
                <w:b/>
                <w:sz w:val="24"/>
              </w:rPr>
              <w:t>-1,16</w:t>
            </w:r>
          </w:p>
        </w:tc>
      </w:tr>
    </w:tbl>
    <w:p>
      <w:pPr>
        <w:pStyle w:val="ListParagraph"/>
        <w:numPr>
          <w:ilvl w:val="0"/>
          <w:numId w:val="87"/>
        </w:numPr>
        <w:tabs>
          <w:tab w:pos="1585" w:val="left" w:leader="none"/>
        </w:tabs>
        <w:spacing w:line="288" w:lineRule="auto" w:before="63" w:after="0"/>
        <w:ind w:left="679" w:right="562" w:firstLine="719"/>
        <w:jc w:val="both"/>
        <w:rPr>
          <w:sz w:val="28"/>
        </w:rPr>
      </w:pPr>
      <w:r>
        <w:rPr>
          <w:sz w:val="28"/>
        </w:rPr>
        <w:t>Đất xây dựng công trình sự nghiệp khác (loại đất được quy định tại Nghị định 102/2024/NĐ-CP ngày 30/7/2024): Kế hoạch sử dụng đất xây dựng công trình sự nghiệp khác năm 2025 là 4,73 ha, ổn định so với hiện trạng năm 2024 (4,73 ha) chỉ tiêu được tổng hợp theo Nghị định 102/2024/NĐ-CP ngày 30/7/2024. Diện tích phân bổ đến từng đơn vị hành chính cấp xã như</w:t>
      </w:r>
      <w:r>
        <w:rPr>
          <w:spacing w:val="-13"/>
          <w:sz w:val="28"/>
        </w:rPr>
        <w:t> </w:t>
      </w:r>
      <w:r>
        <w:rPr>
          <w:sz w:val="28"/>
        </w:rPr>
        <w:t>sau:</w:t>
      </w:r>
    </w:p>
    <w:p>
      <w:pPr>
        <w:pStyle w:val="Heading1"/>
        <w:spacing w:line="288" w:lineRule="auto"/>
        <w:ind w:left="4272" w:right="830" w:hanging="3332"/>
      </w:pPr>
      <w:bookmarkStart w:name="_bookmark179" w:id="243"/>
      <w:bookmarkEnd w:id="243"/>
      <w:r>
        <w:rPr>
          <w:b w:val="0"/>
        </w:rPr>
      </w:r>
      <w:r>
        <w:rPr/>
        <w:t>Bảng 103: Kế hoạch sử dụng đất xây dựng công trình sự nghiệp khác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0,41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0,41</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tcBorders>
          </w:tcPr>
          <w:p>
            <w:pPr>
              <w:pStyle w:val="TableParagraph"/>
              <w:spacing w:before="20"/>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0,44</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3,08</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0,07</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0,02</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0,70</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4,73</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4,73</w:t>
            </w:r>
          </w:p>
        </w:tc>
        <w:tc>
          <w:tcPr>
            <w:tcW w:w="1915" w:type="dxa"/>
            <w:tcBorders>
              <w:top w:val="single" w:sz="4" w:space="0" w:color="000000"/>
              <w:left w:val="single" w:sz="4" w:space="0" w:color="000000"/>
            </w:tcBorders>
          </w:tcPr>
          <w:p>
            <w:pPr>
              <w:pStyle w:val="TableParagraph"/>
              <w:spacing w:before="20"/>
              <w:ind w:right="81"/>
              <w:jc w:val="right"/>
              <w:rPr>
                <w:sz w:val="24"/>
              </w:rPr>
            </w:pPr>
            <w:r>
              <w:rPr>
                <w:w w:val="99"/>
                <w:sz w:val="24"/>
              </w:rPr>
              <w:t>-</w:t>
            </w:r>
          </w:p>
        </w:tc>
      </w:tr>
    </w:tbl>
    <w:p>
      <w:pPr>
        <w:pStyle w:val="ListParagraph"/>
        <w:numPr>
          <w:ilvl w:val="0"/>
          <w:numId w:val="89"/>
        </w:numPr>
        <w:tabs>
          <w:tab w:pos="1748" w:val="left" w:leader="none"/>
        </w:tabs>
        <w:spacing w:line="288" w:lineRule="auto" w:before="62" w:after="0"/>
        <w:ind w:left="679" w:right="563" w:firstLine="719"/>
        <w:jc w:val="both"/>
        <w:rPr>
          <w:sz w:val="28"/>
        </w:rPr>
      </w:pPr>
      <w:r>
        <w:rPr>
          <w:sz w:val="28"/>
        </w:rPr>
        <w:t>Đất sản xuất, kinh doanh phi nông nghiệp (loại đất được quy định tại Nghị định 102/2024/NĐ-CP ngày 30/7/2024): Kế hoạch sử dụng đất năm 2025 là 1.807,43 ha, biến động tăng 565,49 ha so với hiện trạng năm 2024 (1.241,94 ha) chỉ tiêu được tổng hợp theo Nghị định 102/2024/NĐ-CP ngày 30/7/2024. Diện tích phân bổ đến từng đơn vị hành chính cấp xã như</w:t>
      </w:r>
      <w:r>
        <w:rPr>
          <w:spacing w:val="-11"/>
          <w:sz w:val="28"/>
        </w:rPr>
        <w:t> </w:t>
      </w:r>
      <w:r>
        <w:rPr>
          <w:sz w:val="28"/>
        </w:rPr>
        <w:t>sau:</w:t>
      </w:r>
    </w:p>
    <w:p>
      <w:pPr>
        <w:pStyle w:val="Heading1"/>
        <w:spacing w:line="288" w:lineRule="auto" w:before="126"/>
        <w:ind w:left="4272" w:right="720" w:hanging="3440"/>
      </w:pPr>
      <w:bookmarkStart w:name="_bookmark180" w:id="244"/>
      <w:bookmarkEnd w:id="244"/>
      <w:r>
        <w:rPr>
          <w:b w:val="0"/>
        </w:rPr>
      </w:r>
      <w:r>
        <w:rPr/>
        <w:t>Bảng 104: Kế hoạch sử dụng đất sản xuất, kinh doanh phi nông nghiệp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3"/>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17,55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6,31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12,95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17,83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4,88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55,63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65,67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10,04</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26,68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541,63</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514,95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3,43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6,58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9,79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111,90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120,96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9,06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942,98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947,74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4,76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69,47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79,56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10,09</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1241,94</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1807,33</w:t>
            </w:r>
          </w:p>
        </w:tc>
        <w:tc>
          <w:tcPr>
            <w:tcW w:w="1915" w:type="dxa"/>
            <w:tcBorders>
              <w:top w:val="single" w:sz="4" w:space="0" w:color="000000"/>
              <w:left w:val="single" w:sz="4" w:space="0" w:color="000000"/>
            </w:tcBorders>
          </w:tcPr>
          <w:p>
            <w:pPr>
              <w:pStyle w:val="TableParagraph"/>
              <w:spacing w:before="25"/>
              <w:ind w:right="82"/>
              <w:jc w:val="right"/>
              <w:rPr>
                <w:b/>
                <w:sz w:val="24"/>
              </w:rPr>
            </w:pPr>
            <w:r>
              <w:rPr>
                <w:b/>
                <w:sz w:val="24"/>
              </w:rPr>
              <w:t>565,49</w:t>
            </w:r>
          </w:p>
        </w:tc>
      </w:tr>
    </w:tbl>
    <w:p>
      <w:pPr>
        <w:pStyle w:val="BodyText"/>
        <w:spacing w:before="63"/>
        <w:ind w:left="1399" w:firstLine="0"/>
      </w:pPr>
      <w:r>
        <w:rPr/>
        <w:t>Trong đó:</w:t>
      </w:r>
    </w:p>
    <w:p>
      <w:pPr>
        <w:pStyle w:val="ListParagraph"/>
        <w:numPr>
          <w:ilvl w:val="0"/>
          <w:numId w:val="87"/>
        </w:numPr>
        <w:tabs>
          <w:tab w:pos="1573" w:val="left" w:leader="none"/>
        </w:tabs>
        <w:spacing w:line="288" w:lineRule="auto" w:before="125" w:after="0"/>
        <w:ind w:left="679" w:right="563" w:firstLine="719"/>
        <w:jc w:val="both"/>
        <w:rPr>
          <w:sz w:val="28"/>
        </w:rPr>
      </w:pPr>
      <w:r>
        <w:rPr>
          <w:sz w:val="28"/>
        </w:rPr>
        <w:t>Đất khu công nghiệp: Kế hoạch sử dụng đất khu công nghiệp năm 2025 là 1.439,78 ha, biến động tăng 495,17 ha so với hiện trạng năm 2024 (944,61 ha). Tiếp</w:t>
      </w:r>
      <w:r>
        <w:rPr>
          <w:spacing w:val="16"/>
          <w:sz w:val="28"/>
        </w:rPr>
        <w:t> </w:t>
      </w:r>
      <w:r>
        <w:rPr>
          <w:sz w:val="28"/>
        </w:rPr>
        <w:t>tục</w:t>
      </w:r>
      <w:r>
        <w:rPr>
          <w:spacing w:val="16"/>
          <w:sz w:val="28"/>
        </w:rPr>
        <w:t> </w:t>
      </w:r>
      <w:r>
        <w:rPr>
          <w:sz w:val="28"/>
        </w:rPr>
        <w:t>chuyển</w:t>
      </w:r>
      <w:r>
        <w:rPr>
          <w:spacing w:val="16"/>
          <w:sz w:val="28"/>
        </w:rPr>
        <w:t> </w:t>
      </w:r>
      <w:r>
        <w:rPr>
          <w:sz w:val="28"/>
        </w:rPr>
        <w:t>tiếp</w:t>
      </w:r>
      <w:r>
        <w:rPr>
          <w:spacing w:val="17"/>
          <w:sz w:val="28"/>
        </w:rPr>
        <w:t> </w:t>
      </w:r>
      <w:r>
        <w:rPr>
          <w:sz w:val="28"/>
        </w:rPr>
        <w:t>thực</w:t>
      </w:r>
      <w:r>
        <w:rPr>
          <w:spacing w:val="13"/>
          <w:sz w:val="28"/>
        </w:rPr>
        <w:t> </w:t>
      </w:r>
      <w:r>
        <w:rPr>
          <w:sz w:val="28"/>
        </w:rPr>
        <w:t>hiện</w:t>
      </w:r>
      <w:r>
        <w:rPr>
          <w:spacing w:val="17"/>
          <w:sz w:val="28"/>
        </w:rPr>
        <w:t> </w:t>
      </w:r>
      <w:r>
        <w:rPr>
          <w:sz w:val="28"/>
        </w:rPr>
        <w:t>Đầu</w:t>
      </w:r>
      <w:r>
        <w:rPr>
          <w:spacing w:val="16"/>
          <w:sz w:val="28"/>
        </w:rPr>
        <w:t> </w:t>
      </w:r>
      <w:r>
        <w:rPr>
          <w:sz w:val="28"/>
        </w:rPr>
        <w:t>tư</w:t>
      </w:r>
      <w:r>
        <w:rPr>
          <w:spacing w:val="15"/>
          <w:sz w:val="28"/>
        </w:rPr>
        <w:t> </w:t>
      </w:r>
      <w:r>
        <w:rPr>
          <w:sz w:val="28"/>
        </w:rPr>
        <w:t>xây</w:t>
      </w:r>
      <w:r>
        <w:rPr>
          <w:spacing w:val="14"/>
          <w:sz w:val="28"/>
        </w:rPr>
        <w:t> </w:t>
      </w:r>
      <w:r>
        <w:rPr>
          <w:sz w:val="28"/>
        </w:rPr>
        <w:t>dựng</w:t>
      </w:r>
      <w:r>
        <w:rPr>
          <w:spacing w:val="14"/>
          <w:sz w:val="28"/>
        </w:rPr>
        <w:t> </w:t>
      </w:r>
      <w:r>
        <w:rPr>
          <w:sz w:val="28"/>
        </w:rPr>
        <w:t>và</w:t>
      </w:r>
      <w:r>
        <w:rPr>
          <w:spacing w:val="15"/>
          <w:sz w:val="28"/>
        </w:rPr>
        <w:t> </w:t>
      </w:r>
      <w:r>
        <w:rPr>
          <w:sz w:val="28"/>
        </w:rPr>
        <w:t>kinh</w:t>
      </w:r>
      <w:r>
        <w:rPr>
          <w:spacing w:val="17"/>
          <w:sz w:val="28"/>
        </w:rPr>
        <w:t> </w:t>
      </w:r>
      <w:r>
        <w:rPr>
          <w:sz w:val="28"/>
        </w:rPr>
        <w:t>doanh</w:t>
      </w:r>
      <w:r>
        <w:rPr>
          <w:spacing w:val="16"/>
          <w:sz w:val="28"/>
        </w:rPr>
        <w:t> </w:t>
      </w:r>
      <w:r>
        <w:rPr>
          <w:sz w:val="28"/>
        </w:rPr>
        <w:t>cơ</w:t>
      </w:r>
      <w:r>
        <w:rPr>
          <w:spacing w:val="16"/>
          <w:sz w:val="28"/>
        </w:rPr>
        <w:t> </w:t>
      </w:r>
      <w:r>
        <w:rPr>
          <w:spacing w:val="2"/>
          <w:sz w:val="28"/>
        </w:rPr>
        <w:t>sở</w:t>
      </w:r>
      <w:r>
        <w:rPr>
          <w:spacing w:val="15"/>
          <w:sz w:val="28"/>
        </w:rPr>
        <w:t> </w:t>
      </w:r>
      <w:r>
        <w:rPr>
          <w:sz w:val="28"/>
        </w:rPr>
        <w:t>hạ</w:t>
      </w:r>
      <w:r>
        <w:rPr>
          <w:spacing w:val="16"/>
          <w:sz w:val="28"/>
        </w:rPr>
        <w:t> </w:t>
      </w:r>
      <w:r>
        <w:rPr>
          <w:sz w:val="28"/>
        </w:rPr>
        <w:t>tầng</w:t>
      </w:r>
      <w:r>
        <w:rPr>
          <w:spacing w:val="13"/>
          <w:sz w:val="28"/>
        </w:rPr>
        <w:t> </w:t>
      </w:r>
      <w:r>
        <w:rPr>
          <w:sz w:val="28"/>
        </w:rPr>
        <w:t>khu</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65" w:firstLine="0"/>
        <w:jc w:val="left"/>
      </w:pPr>
      <w:r>
        <w:rPr/>
        <w:t>công Khu công nghiệp Hiệp Thạnh - giai đoạn 1 tại xã Hiệp Thạnh. Diện tích phân bổ đến từng đơn vị hành chính cấp xã như sau:</w:t>
      </w:r>
    </w:p>
    <w:p>
      <w:pPr>
        <w:pStyle w:val="Heading1"/>
        <w:ind w:left="979"/>
        <w:jc w:val="left"/>
      </w:pPr>
      <w:bookmarkStart w:name="_bookmark181" w:id="245"/>
      <w:bookmarkEnd w:id="245"/>
      <w:r>
        <w:rPr>
          <w:b w:val="0"/>
        </w:rPr>
      </w:r>
      <w:r>
        <w:rPr/>
        <w:t>Bảng 105: Kế hoạch sử dụng đất khu công nghiệp theo đơn vị hành chính</w:t>
      </w:r>
    </w:p>
    <w:p>
      <w:pPr>
        <w:spacing w:before="61"/>
        <w:ind w:left="8570" w:right="0" w:firstLine="0"/>
        <w:jc w:val="lef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09"/>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09"/>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495,17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495,17</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98,33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98,33</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846,28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846,28</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944,61</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1.439,78</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495,17</w:t>
            </w:r>
          </w:p>
        </w:tc>
      </w:tr>
    </w:tbl>
    <w:p>
      <w:pPr>
        <w:pStyle w:val="ListParagraph"/>
        <w:numPr>
          <w:ilvl w:val="0"/>
          <w:numId w:val="87"/>
        </w:numPr>
        <w:tabs>
          <w:tab w:pos="1582" w:val="left" w:leader="none"/>
        </w:tabs>
        <w:spacing w:line="288" w:lineRule="auto" w:before="63" w:after="0"/>
        <w:ind w:left="679" w:right="561" w:firstLine="719"/>
        <w:jc w:val="both"/>
        <w:rPr>
          <w:sz w:val="28"/>
        </w:rPr>
      </w:pPr>
      <w:r>
        <w:rPr>
          <w:sz w:val="28"/>
        </w:rPr>
        <w:t>Đất thương mại, dịch vụ: Kế hoạch sử dụng đất thương mại, dịch vụ năm 2025 là 119,67 ha, biến động tăng 34,80 ha so với hiện trạng năm 2024 (84,87 ha). Diện tích phân bổ đến từng đơn vị hành chính cấp xã như</w:t>
      </w:r>
      <w:r>
        <w:rPr>
          <w:spacing w:val="-13"/>
          <w:sz w:val="28"/>
        </w:rPr>
        <w:t> </w:t>
      </w:r>
      <w:r>
        <w:rPr>
          <w:sz w:val="28"/>
        </w:rPr>
        <w:t>sau:</w:t>
      </w:r>
    </w:p>
    <w:p>
      <w:pPr>
        <w:pStyle w:val="Heading1"/>
        <w:ind w:left="155" w:right="647"/>
        <w:jc w:val="right"/>
      </w:pPr>
      <w:bookmarkStart w:name="_bookmark182" w:id="246"/>
      <w:bookmarkEnd w:id="246"/>
      <w:r>
        <w:rPr>
          <w:b w:val="0"/>
        </w:rPr>
      </w:r>
      <w:r>
        <w:rPr/>
        <w:t>Bảng 106: Kế hoạch sử dụng đất thương mại, dịch vụ theo đơn vị hành chính</w:t>
      </w:r>
    </w:p>
    <w:p>
      <w:pPr>
        <w:spacing w:before="61"/>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8,30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9,61</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1,31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3,52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1,20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6,07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4,42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22,01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16,56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0,29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1,84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1,55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2,38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2,38</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11,08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13,73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2,65</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6,90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2,10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48,60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53,61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5,01</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84,87</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119,67</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34,80</w:t>
            </w:r>
          </w:p>
        </w:tc>
      </w:tr>
    </w:tbl>
    <w:p>
      <w:pPr>
        <w:spacing w:after="0"/>
        <w:jc w:val="right"/>
        <w:rPr>
          <w:sz w:val="24"/>
        </w:rPr>
        <w:sectPr>
          <w:pgSz w:w="11910" w:h="16850"/>
          <w:pgMar w:header="725" w:footer="788" w:top="1300" w:bottom="980" w:left="1020" w:right="280"/>
        </w:sectPr>
      </w:pPr>
    </w:p>
    <w:p>
      <w:pPr>
        <w:pStyle w:val="ListParagraph"/>
        <w:numPr>
          <w:ilvl w:val="0"/>
          <w:numId w:val="87"/>
        </w:numPr>
        <w:tabs>
          <w:tab w:pos="1580" w:val="left" w:leader="none"/>
        </w:tabs>
        <w:spacing w:line="288" w:lineRule="auto" w:before="113" w:after="0"/>
        <w:ind w:left="679" w:right="563" w:firstLine="719"/>
        <w:jc w:val="both"/>
        <w:rPr>
          <w:sz w:val="28"/>
        </w:rPr>
      </w:pPr>
      <w:r>
        <w:rPr>
          <w:sz w:val="28"/>
        </w:rPr>
        <w:t>Đất cơ sở sản xuất phi nông nghiệp: Kế hoạch sử dụng đất cơ sở sản xuất phi nông nghiệp năm 2025 là 186,52 ha, biến động tăng 35,52 ha so với hiện trạng năm 2024 (151,00 ha). Diện tích phân bổ đến từng đơn vị hành chính cấp xã như sau:</w:t>
      </w:r>
    </w:p>
    <w:p>
      <w:pPr>
        <w:pStyle w:val="Heading1"/>
        <w:spacing w:line="285" w:lineRule="auto"/>
        <w:ind w:left="4685" w:right="719" w:hanging="3855"/>
      </w:pPr>
      <w:bookmarkStart w:name="_bookmark183" w:id="247"/>
      <w:bookmarkEnd w:id="247"/>
      <w:r>
        <w:rPr>
          <w:b w:val="0"/>
        </w:rPr>
      </w:r>
      <w:r>
        <w:rPr/>
        <w:t>Bảng 107: Kế hoạch sử dụng đất cơ sở sản xuất phi nông nghiệp theo đơn vị hành chính</w:t>
      </w:r>
    </w:p>
    <w:p>
      <w:pPr>
        <w:spacing w:before="1"/>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1"/>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2,94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7,94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5,00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14,31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3,68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53,98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59,60</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5,72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15,73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18,95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3,22</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1,60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5,47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2,15</w:t>
            </w:r>
          </w:p>
        </w:tc>
      </w:tr>
      <w:tr>
        <w:trPr>
          <w:trHeight w:val="369" w:hRule="atLeast"/>
        </w:trPr>
        <w:tc>
          <w:tcPr>
            <w:tcW w:w="674" w:type="dxa"/>
            <w:tcBorders>
              <w:top w:val="single" w:sz="4" w:space="0" w:color="000000"/>
              <w:bottom w:val="single" w:sz="6"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6"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6" w:space="0" w:color="000000"/>
              <w:right w:val="single" w:sz="4" w:space="0" w:color="000000"/>
            </w:tcBorders>
          </w:tcPr>
          <w:p>
            <w:pPr>
              <w:pStyle w:val="TableParagraph"/>
              <w:spacing w:before="23"/>
              <w:ind w:right="94"/>
              <w:jc w:val="right"/>
              <w:rPr>
                <w:sz w:val="24"/>
              </w:rPr>
            </w:pPr>
            <w:r>
              <w:rPr>
                <w:sz w:val="24"/>
              </w:rPr>
              <w:t>0,05</w:t>
            </w:r>
          </w:p>
        </w:tc>
        <w:tc>
          <w:tcPr>
            <w:tcW w:w="2306" w:type="dxa"/>
            <w:tcBorders>
              <w:top w:val="single" w:sz="4" w:space="0" w:color="000000"/>
              <w:left w:val="single" w:sz="4" w:space="0" w:color="000000"/>
              <w:bottom w:val="single" w:sz="6" w:space="0" w:color="000000"/>
              <w:right w:val="single" w:sz="4" w:space="0" w:color="000000"/>
            </w:tcBorders>
          </w:tcPr>
          <w:p>
            <w:pPr>
              <w:pStyle w:val="TableParagraph"/>
              <w:spacing w:before="23"/>
              <w:ind w:right="93"/>
              <w:jc w:val="right"/>
              <w:rPr>
                <w:sz w:val="24"/>
              </w:rPr>
            </w:pPr>
            <w:r>
              <w:rPr>
                <w:sz w:val="24"/>
              </w:rPr>
              <w:t>6,46</w:t>
            </w:r>
          </w:p>
        </w:tc>
        <w:tc>
          <w:tcPr>
            <w:tcW w:w="1915" w:type="dxa"/>
            <w:tcBorders>
              <w:top w:val="single" w:sz="4" w:space="0" w:color="000000"/>
              <w:left w:val="single" w:sz="4" w:space="0" w:color="000000"/>
              <w:bottom w:val="single" w:sz="6" w:space="0" w:color="000000"/>
            </w:tcBorders>
          </w:tcPr>
          <w:p>
            <w:pPr>
              <w:pStyle w:val="TableParagraph"/>
              <w:spacing w:before="23"/>
              <w:ind w:right="83"/>
              <w:jc w:val="right"/>
              <w:rPr>
                <w:sz w:val="24"/>
              </w:rPr>
            </w:pPr>
            <w:r>
              <w:rPr>
                <w:sz w:val="24"/>
              </w:rPr>
              <w:t>6,41</w:t>
            </w:r>
          </w:p>
        </w:tc>
      </w:tr>
      <w:tr>
        <w:trPr>
          <w:trHeight w:val="369" w:hRule="atLeast"/>
        </w:trPr>
        <w:tc>
          <w:tcPr>
            <w:tcW w:w="674" w:type="dxa"/>
            <w:tcBorders>
              <w:top w:val="single" w:sz="6" w:space="0" w:color="000000"/>
              <w:bottom w:val="single" w:sz="4" w:space="0" w:color="000000"/>
              <w:right w:val="single" w:sz="4" w:space="0" w:color="000000"/>
            </w:tcBorders>
          </w:tcPr>
          <w:p>
            <w:pPr>
              <w:pStyle w:val="TableParagraph"/>
              <w:spacing w:before="13"/>
              <w:ind w:left="265"/>
              <w:rPr>
                <w:sz w:val="24"/>
              </w:rPr>
            </w:pPr>
            <w:r>
              <w:rPr>
                <w:sz w:val="24"/>
              </w:rPr>
              <w:t>8</w:t>
            </w:r>
          </w:p>
        </w:tc>
        <w:tc>
          <w:tcPr>
            <w:tcW w:w="2268" w:type="dxa"/>
            <w:tcBorders>
              <w:top w:val="single" w:sz="6" w:space="0" w:color="000000"/>
              <w:left w:val="single" w:sz="4" w:space="0" w:color="000000"/>
              <w:bottom w:val="single" w:sz="4" w:space="0" w:color="000000"/>
              <w:right w:val="single" w:sz="4" w:space="0" w:color="000000"/>
            </w:tcBorders>
          </w:tcPr>
          <w:p>
            <w:pPr>
              <w:pStyle w:val="TableParagraph"/>
              <w:spacing w:before="13"/>
              <w:ind w:left="108"/>
              <w:rPr>
                <w:sz w:val="24"/>
              </w:rPr>
            </w:pPr>
            <w:r>
              <w:rPr>
                <w:sz w:val="24"/>
              </w:rPr>
              <w:t>Xã Phước Đông</w:t>
            </w:r>
          </w:p>
        </w:tc>
        <w:tc>
          <w:tcPr>
            <w:tcW w:w="2409" w:type="dxa"/>
            <w:tcBorders>
              <w:top w:val="single" w:sz="6" w:space="0" w:color="000000"/>
              <w:left w:val="single" w:sz="4" w:space="0" w:color="000000"/>
              <w:bottom w:val="single" w:sz="4" w:space="0" w:color="000000"/>
              <w:right w:val="single" w:sz="4" w:space="0" w:color="000000"/>
            </w:tcBorders>
          </w:tcPr>
          <w:p>
            <w:pPr>
              <w:pStyle w:val="TableParagraph"/>
              <w:spacing w:before="18"/>
              <w:ind w:right="94"/>
              <w:jc w:val="right"/>
              <w:rPr>
                <w:sz w:val="24"/>
              </w:rPr>
            </w:pPr>
            <w:r>
              <w:rPr>
                <w:sz w:val="24"/>
              </w:rPr>
              <w:t>43,32</w:t>
            </w:r>
          </w:p>
        </w:tc>
        <w:tc>
          <w:tcPr>
            <w:tcW w:w="2306" w:type="dxa"/>
            <w:tcBorders>
              <w:top w:val="single" w:sz="6" w:space="0" w:color="000000"/>
              <w:left w:val="single" w:sz="4" w:space="0" w:color="000000"/>
              <w:bottom w:val="single" w:sz="4" w:space="0" w:color="000000"/>
              <w:right w:val="single" w:sz="4" w:space="0" w:color="000000"/>
            </w:tcBorders>
          </w:tcPr>
          <w:p>
            <w:pPr>
              <w:pStyle w:val="TableParagraph"/>
              <w:spacing w:before="18"/>
              <w:ind w:right="93"/>
              <w:jc w:val="right"/>
              <w:rPr>
                <w:sz w:val="24"/>
              </w:rPr>
            </w:pPr>
            <w:r>
              <w:rPr>
                <w:sz w:val="24"/>
              </w:rPr>
              <w:t>45,98</w:t>
            </w:r>
          </w:p>
        </w:tc>
        <w:tc>
          <w:tcPr>
            <w:tcW w:w="1915" w:type="dxa"/>
            <w:tcBorders>
              <w:top w:val="single" w:sz="6" w:space="0" w:color="000000"/>
              <w:left w:val="single" w:sz="4" w:space="0" w:color="000000"/>
              <w:bottom w:val="single" w:sz="4" w:space="0" w:color="000000"/>
            </w:tcBorders>
          </w:tcPr>
          <w:p>
            <w:pPr>
              <w:pStyle w:val="TableParagraph"/>
              <w:spacing w:before="18"/>
              <w:ind w:right="83"/>
              <w:jc w:val="right"/>
              <w:rPr>
                <w:sz w:val="24"/>
              </w:rPr>
            </w:pPr>
            <w:r>
              <w:rPr>
                <w:sz w:val="24"/>
              </w:rPr>
              <w:t>2,66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20,87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25,95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5,08</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151,00</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186,52</w:t>
            </w:r>
          </w:p>
        </w:tc>
        <w:tc>
          <w:tcPr>
            <w:tcW w:w="1915" w:type="dxa"/>
            <w:tcBorders>
              <w:top w:val="single" w:sz="4" w:space="0" w:color="000000"/>
              <w:left w:val="single" w:sz="4" w:space="0" w:color="000000"/>
            </w:tcBorders>
          </w:tcPr>
          <w:p>
            <w:pPr>
              <w:pStyle w:val="TableParagraph"/>
              <w:spacing w:before="25"/>
              <w:ind w:right="82"/>
              <w:jc w:val="right"/>
              <w:rPr>
                <w:b/>
                <w:sz w:val="24"/>
              </w:rPr>
            </w:pPr>
            <w:r>
              <w:rPr>
                <w:b/>
                <w:sz w:val="24"/>
              </w:rPr>
              <w:t>35,52</w:t>
            </w:r>
          </w:p>
        </w:tc>
      </w:tr>
    </w:tbl>
    <w:p>
      <w:pPr>
        <w:pStyle w:val="ListParagraph"/>
        <w:numPr>
          <w:ilvl w:val="0"/>
          <w:numId w:val="87"/>
        </w:numPr>
        <w:tabs>
          <w:tab w:pos="1594" w:val="left" w:leader="none"/>
        </w:tabs>
        <w:spacing w:line="288" w:lineRule="auto" w:before="63" w:after="0"/>
        <w:ind w:left="679" w:right="562" w:firstLine="719"/>
        <w:jc w:val="both"/>
        <w:rPr>
          <w:sz w:val="28"/>
        </w:rPr>
      </w:pPr>
      <w:r>
        <w:rPr>
          <w:sz w:val="28"/>
        </w:rPr>
        <w:t>Đất hoạt động khoáng sản: Kế hoạch sử dụng đất hoạt động khoáng sản năm 2025 là 61,46 ha, ổn định so với hiện trạng năm 2024 (61,46 ha) chỉ tiêu được tổng hợp theo Nghị định 102/2024/NĐ-CP ngày 30/7/2024. Diện tích phân bổ đến từng đơn vị hành chính cấp xã như</w:t>
      </w:r>
      <w:r>
        <w:rPr>
          <w:spacing w:val="-7"/>
          <w:sz w:val="28"/>
        </w:rPr>
        <w:t> </w:t>
      </w:r>
      <w:r>
        <w:rPr>
          <w:sz w:val="28"/>
        </w:rPr>
        <w:t>sau:</w:t>
      </w:r>
    </w:p>
    <w:p>
      <w:pPr>
        <w:pStyle w:val="Heading1"/>
        <w:spacing w:line="288" w:lineRule="auto"/>
        <w:ind w:left="5024" w:right="911" w:hanging="4000"/>
      </w:pPr>
      <w:bookmarkStart w:name="_bookmark184" w:id="248"/>
      <w:bookmarkEnd w:id="248"/>
      <w:r>
        <w:rPr>
          <w:b w:val="0"/>
        </w:rPr>
      </w:r>
      <w:r>
        <w:rPr/>
        <w:t>Bảng 108: Kế hoạch sử dụng đất hoạt động khoáng sản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5,51</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2,99</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right w:val="single" w:sz="4" w:space="0" w:color="000000"/>
            </w:tcBorders>
          </w:tcPr>
          <w:p>
            <w:pPr>
              <w:pStyle w:val="TableParagraph"/>
              <w:spacing w:before="20"/>
              <w:ind w:right="94"/>
              <w:jc w:val="right"/>
              <w:rPr>
                <w:sz w:val="24"/>
              </w:rPr>
            </w:pPr>
            <w:r>
              <w:rPr>
                <w:sz w:val="24"/>
              </w:rPr>
              <w:t>1,94</w:t>
            </w:r>
          </w:p>
        </w:tc>
        <w:tc>
          <w:tcPr>
            <w:tcW w:w="2306" w:type="dxa"/>
            <w:tcBorders>
              <w:top w:val="single" w:sz="4" w:space="0" w:color="000000"/>
              <w:left w:val="single" w:sz="4" w:space="0" w:color="000000"/>
              <w:right w:val="single" w:sz="4" w:space="0" w:color="000000"/>
            </w:tcBorders>
          </w:tcPr>
          <w:p>
            <w:pPr>
              <w:pStyle w:val="TableParagraph"/>
              <w:spacing w:before="20"/>
              <w:ind w:right="93"/>
              <w:jc w:val="right"/>
              <w:rPr>
                <w:sz w:val="24"/>
              </w:rPr>
            </w:pPr>
            <w:r>
              <w:rPr>
                <w:sz w:val="24"/>
              </w:rPr>
              <w:t>1,94</w:t>
            </w:r>
          </w:p>
        </w:tc>
        <w:tc>
          <w:tcPr>
            <w:tcW w:w="1915" w:type="dxa"/>
            <w:tcBorders>
              <w:top w:val="single" w:sz="4" w:space="0" w:color="000000"/>
              <w:left w:val="single" w:sz="4" w:space="0" w:color="000000"/>
            </w:tcBorders>
          </w:tcPr>
          <w:p>
            <w:pPr>
              <w:pStyle w:val="TableParagraph"/>
              <w:spacing w:before="20"/>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2,44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2,44</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48,59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48,59</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61,46</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61,46</w:t>
            </w:r>
          </w:p>
        </w:tc>
        <w:tc>
          <w:tcPr>
            <w:tcW w:w="1915" w:type="dxa"/>
            <w:tcBorders>
              <w:top w:val="single" w:sz="4" w:space="0" w:color="000000"/>
              <w:left w:val="single" w:sz="4" w:space="0" w:color="000000"/>
            </w:tcBorders>
          </w:tcPr>
          <w:p>
            <w:pPr>
              <w:pStyle w:val="TableParagraph"/>
              <w:spacing w:before="25"/>
              <w:ind w:right="81"/>
              <w:jc w:val="right"/>
              <w:rPr>
                <w:b/>
                <w:sz w:val="24"/>
              </w:rPr>
            </w:pPr>
            <w:r>
              <w:rPr>
                <w:b/>
                <w:w w:val="99"/>
                <w:sz w:val="24"/>
              </w:rPr>
              <w:t>-</w:t>
            </w:r>
          </w:p>
        </w:tc>
      </w:tr>
    </w:tbl>
    <w:p>
      <w:pPr>
        <w:pStyle w:val="ListParagraph"/>
        <w:numPr>
          <w:ilvl w:val="0"/>
          <w:numId w:val="89"/>
        </w:numPr>
        <w:tabs>
          <w:tab w:pos="1724" w:val="left" w:leader="none"/>
        </w:tabs>
        <w:spacing w:line="288" w:lineRule="auto" w:before="62" w:after="0"/>
        <w:ind w:left="679" w:right="563" w:firstLine="719"/>
        <w:jc w:val="both"/>
        <w:rPr>
          <w:sz w:val="28"/>
        </w:rPr>
      </w:pPr>
      <w:r>
        <w:rPr>
          <w:sz w:val="28"/>
        </w:rPr>
        <w:t>Đất sử dụng vào mục đích công cộng (loại đất được quy định tại Điều 5 Nghị định 102/2024/NĐ-CP ngày 30/7/2024): Kế hoạch sử dụng đất sử dụng vào mục đích công cộng năm 2025 là 1.518,16 ha, biến động tăng 153,29 ha so với hiện trạng năm 2024 (1.364,36 ha) chỉ tiêu được tổng hợp theo Nghị định 102/2024/NĐ-CP ngày 30/7/2024. Diện tích phân bổ đến từng đơn vị hành chính cấp xã như</w:t>
      </w:r>
      <w:r>
        <w:rPr>
          <w:spacing w:val="-5"/>
          <w:sz w:val="28"/>
        </w:rPr>
        <w:t> </w:t>
      </w:r>
      <w:r>
        <w:rPr>
          <w:sz w:val="28"/>
        </w:rPr>
        <w:t>sau:</w:t>
      </w:r>
    </w:p>
    <w:p>
      <w:pPr>
        <w:pStyle w:val="Heading1"/>
        <w:spacing w:line="288" w:lineRule="auto" w:before="126"/>
        <w:ind w:left="4685" w:right="626" w:hanging="3947"/>
      </w:pPr>
      <w:bookmarkStart w:name="_bookmark185" w:id="249"/>
      <w:bookmarkEnd w:id="249"/>
      <w:r>
        <w:rPr>
          <w:b w:val="0"/>
        </w:rPr>
      </w:r>
      <w:r>
        <w:rPr/>
        <w:t>Bảng 109: Kế hoạch sử dụng đất sử dụng vào mục đích công cộng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4"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54,86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90,18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35,32</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171,73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171,73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363,89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363,89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185,20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194,67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9,47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49,30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85,25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35,94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95,42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127,51</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32,08</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199,10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206,01</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6,91</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109,02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116,53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7,51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135,83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162,40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26,57</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1364,36</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1518,16</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153,81</w:t>
            </w:r>
          </w:p>
        </w:tc>
      </w:tr>
    </w:tbl>
    <w:p>
      <w:pPr>
        <w:pStyle w:val="BodyText"/>
        <w:spacing w:before="63"/>
        <w:ind w:left="1399" w:firstLine="0"/>
      </w:pPr>
      <w:r>
        <w:rPr/>
        <w:t>Trong đó:</w:t>
      </w:r>
    </w:p>
    <w:p>
      <w:pPr>
        <w:pStyle w:val="ListParagraph"/>
        <w:numPr>
          <w:ilvl w:val="0"/>
          <w:numId w:val="87"/>
        </w:numPr>
        <w:tabs>
          <w:tab w:pos="1602" w:val="left" w:leader="none"/>
        </w:tabs>
        <w:spacing w:line="288" w:lineRule="auto" w:before="124" w:after="0"/>
        <w:ind w:left="679" w:right="566" w:firstLine="719"/>
        <w:jc w:val="both"/>
        <w:rPr>
          <w:sz w:val="28"/>
        </w:rPr>
      </w:pPr>
      <w:r>
        <w:rPr>
          <w:sz w:val="28"/>
        </w:rPr>
        <w:t>Đất công trình giao thông: Kế hoạch sử dụng đất công trình giao thông năm 2025 là 890,93 ha, biến động tăng 111,30 ha so với hiện trạng năm 2024 (779,63 ha). Diện tích phân bổ đến từng đơn vị hành chính cấp xã như</w:t>
      </w:r>
      <w:r>
        <w:rPr>
          <w:spacing w:val="9"/>
          <w:sz w:val="28"/>
        </w:rPr>
        <w:t> </w:t>
      </w:r>
      <w:r>
        <w:rPr>
          <w:sz w:val="28"/>
        </w:rPr>
        <w:t>sau:</w:t>
      </w:r>
    </w:p>
    <w:p>
      <w:pPr>
        <w:pStyle w:val="Heading1"/>
        <w:spacing w:before="123"/>
        <w:ind w:left="155" w:right="573"/>
        <w:jc w:val="right"/>
      </w:pPr>
      <w:bookmarkStart w:name="_bookmark186" w:id="250"/>
      <w:bookmarkEnd w:id="250"/>
      <w:r>
        <w:rPr>
          <w:b w:val="0"/>
        </w:rPr>
      </w:r>
      <w:r>
        <w:rPr/>
        <w:t>Bảng 110: Kế hoạch sử dụng đất công trình giao thông theo đơn vị hành</w:t>
      </w:r>
      <w:r>
        <w:rPr>
          <w:spacing w:val="-25"/>
        </w:rPr>
        <w:t> </w:t>
      </w:r>
      <w:r>
        <w:rPr/>
        <w:t>chính</w:t>
      </w:r>
    </w:p>
    <w:p>
      <w:pPr>
        <w:spacing w:before="61"/>
        <w:ind w:left="155" w:right="568" w:firstLine="0"/>
        <w:jc w:val="right"/>
        <w:rPr>
          <w:i/>
          <w:sz w:val="24"/>
        </w:rPr>
      </w:pPr>
      <w:r>
        <w:rPr>
          <w:i/>
          <w:sz w:val="24"/>
        </w:rPr>
        <w:t>Đơn vị tính:</w:t>
      </w:r>
      <w:r>
        <w:rPr>
          <w:i/>
          <w:spacing w:val="-5"/>
          <w:sz w:val="24"/>
        </w:rPr>
        <w:t> </w:t>
      </w:r>
      <w:r>
        <w:rPr>
          <w:i/>
          <w:sz w:val="24"/>
        </w:rPr>
        <w:t>ha</w:t>
      </w:r>
    </w:p>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41,53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44,10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2,57</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66,65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66,65</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223,25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223,25</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101,79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111,25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9,46</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22,28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58,22</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35,94</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59,57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91,65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32,08</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97,76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97,76</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71,51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76,87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5,36</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95,31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121,20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25,89</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779,63</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890,93</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111,30</w:t>
            </w:r>
          </w:p>
        </w:tc>
      </w:tr>
    </w:tbl>
    <w:p>
      <w:pPr>
        <w:pStyle w:val="ListParagraph"/>
        <w:numPr>
          <w:ilvl w:val="0"/>
          <w:numId w:val="87"/>
        </w:numPr>
        <w:tabs>
          <w:tab w:pos="1568" w:val="left" w:leader="none"/>
        </w:tabs>
        <w:spacing w:line="288" w:lineRule="auto" w:before="62" w:after="0"/>
        <w:ind w:left="679" w:right="564" w:firstLine="719"/>
        <w:jc w:val="both"/>
        <w:rPr>
          <w:sz w:val="28"/>
        </w:rPr>
      </w:pPr>
      <w:r>
        <w:rPr>
          <w:sz w:val="28"/>
        </w:rPr>
        <w:t>Đất công trình thủy lợi: Kế hoạch sử dụng đất năm 2025 là 573,87 ha, biến động tăng 31,99 ha so với hiện trạng năm 2024 (541,88 ha). Diện tích phân bổ đến từng đơn vị hành chính cấp xã như</w:t>
      </w:r>
      <w:r>
        <w:rPr>
          <w:spacing w:val="-7"/>
          <w:sz w:val="28"/>
        </w:rPr>
        <w:t> </w:t>
      </w:r>
      <w:r>
        <w:rPr>
          <w:sz w:val="28"/>
        </w:rPr>
        <w:t>sau:</w:t>
      </w:r>
    </w:p>
    <w:p>
      <w:pPr>
        <w:pStyle w:val="Heading1"/>
        <w:ind w:left="850"/>
      </w:pPr>
      <w:bookmarkStart w:name="_bookmark187" w:id="251"/>
      <w:bookmarkEnd w:id="251"/>
      <w:r>
        <w:rPr>
          <w:b w:val="0"/>
        </w:rPr>
      </w:r>
      <w:r>
        <w:rPr/>
        <w:t>Bảng 111: Kế hoạch sử dụng đất công trình thủy lợi theo đơn vị hành chính</w:t>
      </w:r>
    </w:p>
    <w:p>
      <w:pPr>
        <w:spacing w:before="62"/>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11,34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43,37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32,03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104,66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104,66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120,77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120,77</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78,32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78,32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4"/>
              </w:rPr>
            </w:pPr>
            <w:r>
              <w:rPr>
                <w:sz w:val="24"/>
              </w:rPr>
              <w:t>26,24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26,24</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31,57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31,57</w:t>
            </w:r>
          </w:p>
        </w:tc>
        <w:tc>
          <w:tcPr>
            <w:tcW w:w="1915" w:type="dxa"/>
            <w:tcBorders>
              <w:top w:val="single" w:sz="4" w:space="0" w:color="000000"/>
              <w:left w:val="single" w:sz="4" w:space="0" w:color="000000"/>
              <w:bottom w:val="single" w:sz="4" w:space="0" w:color="000000"/>
            </w:tcBorders>
          </w:tcPr>
          <w:p>
            <w:pPr>
              <w:pStyle w:val="TableParagraph"/>
              <w:spacing w:before="20"/>
              <w:ind w:right="82"/>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94,34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94,34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35,59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35,55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-0,04</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39,04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39,04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541,88</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573,87</w:t>
            </w:r>
          </w:p>
        </w:tc>
        <w:tc>
          <w:tcPr>
            <w:tcW w:w="1915" w:type="dxa"/>
            <w:tcBorders>
              <w:top w:val="single" w:sz="4" w:space="0" w:color="000000"/>
              <w:left w:val="single" w:sz="4" w:space="0" w:color="000000"/>
            </w:tcBorders>
          </w:tcPr>
          <w:p>
            <w:pPr>
              <w:pStyle w:val="TableParagraph"/>
              <w:spacing w:before="27"/>
              <w:ind w:right="82"/>
              <w:jc w:val="right"/>
              <w:rPr>
                <w:b/>
                <w:sz w:val="24"/>
              </w:rPr>
            </w:pPr>
            <w:r>
              <w:rPr>
                <w:b/>
                <w:sz w:val="24"/>
              </w:rPr>
              <w:t>31,99</w:t>
            </w:r>
          </w:p>
        </w:tc>
      </w:tr>
    </w:tbl>
    <w:p>
      <w:pPr>
        <w:pStyle w:val="ListParagraph"/>
        <w:numPr>
          <w:ilvl w:val="0"/>
          <w:numId w:val="87"/>
        </w:numPr>
        <w:tabs>
          <w:tab w:pos="1602" w:val="left" w:leader="none"/>
        </w:tabs>
        <w:spacing w:line="288" w:lineRule="auto" w:before="63" w:after="0"/>
        <w:ind w:left="679" w:right="563" w:firstLine="719"/>
        <w:jc w:val="both"/>
        <w:rPr>
          <w:sz w:val="28"/>
        </w:rPr>
      </w:pPr>
      <w:r>
        <w:rPr>
          <w:sz w:val="28"/>
        </w:rPr>
        <w:t>Đất công trình cấp nước, thoát nước (loại đất được quy định tại Điều 5 Nghị định 102/2024/NĐ-CP ngày 30/7/2024): Kế hoạch sử dụng đất công trình cấp nước, thoát nước năm 2025 là 5,00 ha, biến động tăng 5,00 ha so với hiện trạng năm 2024 (không có). Diện tích phân bổ đến từng đơn vị hành chính cấp xã như sau:</w:t>
      </w:r>
    </w:p>
    <w:p>
      <w:pPr>
        <w:spacing w:after="0" w:line="288" w:lineRule="auto"/>
        <w:jc w:val="both"/>
        <w:rPr>
          <w:sz w:val="28"/>
        </w:rPr>
        <w:sectPr>
          <w:pgSz w:w="11910" w:h="16850"/>
          <w:pgMar w:header="725" w:footer="788" w:top="1300" w:bottom="980" w:left="1020" w:right="280"/>
        </w:sectPr>
      </w:pPr>
    </w:p>
    <w:p>
      <w:pPr>
        <w:pStyle w:val="Heading1"/>
        <w:spacing w:line="288" w:lineRule="auto" w:before="118"/>
        <w:ind w:left="4685" w:right="635" w:hanging="3930"/>
        <w:jc w:val="left"/>
      </w:pPr>
      <w:bookmarkStart w:name="_bookmark188" w:id="252"/>
      <w:bookmarkEnd w:id="252"/>
      <w:r>
        <w:rPr>
          <w:b w:val="0"/>
        </w:rPr>
      </w:r>
      <w:r>
        <w:rPr/>
        <w:t>Bảng 112: Kế hoạch sử dụng đất công trình cấp nước, thoát nước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09"/>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09"/>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66"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8"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sz w:val="24"/>
              </w:rPr>
            </w:pPr>
            <w:r>
              <w:rPr>
                <w:sz w:val="24"/>
              </w:rPr>
              <w:t>5,00</w:t>
            </w:r>
          </w:p>
        </w:tc>
        <w:tc>
          <w:tcPr>
            <w:tcW w:w="1915" w:type="dxa"/>
            <w:tcBorders>
              <w:top w:val="single" w:sz="8" w:space="0" w:color="000000"/>
              <w:left w:val="single" w:sz="4" w:space="0" w:color="000000"/>
              <w:bottom w:val="single" w:sz="8" w:space="0" w:color="000000"/>
            </w:tcBorders>
          </w:tcPr>
          <w:p>
            <w:pPr>
              <w:pStyle w:val="TableParagraph"/>
              <w:spacing w:before="27"/>
              <w:ind w:right="83"/>
              <w:jc w:val="right"/>
              <w:rPr>
                <w:sz w:val="24"/>
              </w:rPr>
            </w:pPr>
            <w:r>
              <w:rPr>
                <w:sz w:val="24"/>
              </w:rPr>
              <w:t>5,00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20"/>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20"/>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7"/>
              <w:ind w:right="93"/>
              <w:jc w:val="right"/>
              <w:rPr>
                <w:i/>
                <w:sz w:val="24"/>
              </w:rPr>
            </w:pPr>
            <w:r>
              <w:rPr>
                <w:i/>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7"/>
              <w:ind w:right="92"/>
              <w:jc w:val="right"/>
              <w:rPr>
                <w:sz w:val="24"/>
              </w:rPr>
            </w:pPr>
            <w:r>
              <w:rPr>
                <w:w w:val="99"/>
                <w:sz w:val="24"/>
              </w:rPr>
              <w:t>-</w:t>
            </w:r>
          </w:p>
        </w:tc>
        <w:tc>
          <w:tcPr>
            <w:tcW w:w="1915" w:type="dxa"/>
            <w:tcBorders>
              <w:top w:val="single" w:sz="8" w:space="0" w:color="000000"/>
              <w:left w:val="single" w:sz="4" w:space="0" w:color="000000"/>
              <w:bottom w:val="single" w:sz="8" w:space="0" w:color="000000"/>
            </w:tcBorders>
          </w:tcPr>
          <w:p>
            <w:pPr>
              <w:pStyle w:val="TableParagraph"/>
              <w:spacing w:before="27"/>
              <w:ind w:right="81"/>
              <w:jc w:val="right"/>
              <w:rPr>
                <w:sz w:val="24"/>
              </w:rPr>
            </w:pPr>
            <w:r>
              <w:rPr>
                <w:w w:val="99"/>
                <w:sz w:val="24"/>
              </w:rPr>
              <w:t>-</w:t>
            </w:r>
          </w:p>
        </w:tc>
      </w:tr>
      <w:tr>
        <w:trPr>
          <w:trHeight w:val="378"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5"/>
              <w:ind w:left="523"/>
              <w:rPr>
                <w:b/>
                <w:sz w:val="24"/>
              </w:rPr>
            </w:pPr>
            <w:r>
              <w:rPr>
                <w:b/>
                <w:sz w:val="24"/>
              </w:rPr>
              <w:t>Tổng huyện</w:t>
            </w:r>
          </w:p>
        </w:tc>
        <w:tc>
          <w:tcPr>
            <w:tcW w:w="2409" w:type="dxa"/>
            <w:tcBorders>
              <w:top w:val="single" w:sz="4" w:space="0" w:color="000000"/>
              <w:left w:val="single" w:sz="4" w:space="0" w:color="000000"/>
              <w:right w:val="single" w:sz="8" w:space="0" w:color="000000"/>
            </w:tcBorders>
          </w:tcPr>
          <w:p>
            <w:pPr>
              <w:pStyle w:val="TableParagraph"/>
              <w:spacing w:before="32"/>
              <w:ind w:right="88"/>
              <w:jc w:val="right"/>
              <w:rPr>
                <w:b/>
                <w:sz w:val="24"/>
              </w:rPr>
            </w:pPr>
            <w:r>
              <w:rPr>
                <w:b/>
                <w:w w:val="99"/>
                <w:sz w:val="24"/>
              </w:rPr>
              <w:t>-</w:t>
            </w:r>
          </w:p>
        </w:tc>
        <w:tc>
          <w:tcPr>
            <w:tcW w:w="2306" w:type="dxa"/>
            <w:tcBorders>
              <w:top w:val="single" w:sz="4" w:space="0" w:color="000000"/>
              <w:left w:val="single" w:sz="8" w:space="0" w:color="000000"/>
              <w:right w:val="single" w:sz="8" w:space="0" w:color="000000"/>
            </w:tcBorders>
          </w:tcPr>
          <w:p>
            <w:pPr>
              <w:pStyle w:val="TableParagraph"/>
              <w:spacing w:before="32"/>
              <w:ind w:right="88"/>
              <w:jc w:val="right"/>
              <w:rPr>
                <w:b/>
                <w:sz w:val="24"/>
              </w:rPr>
            </w:pPr>
            <w:r>
              <w:rPr>
                <w:b/>
                <w:sz w:val="24"/>
              </w:rPr>
              <w:t>5,00</w:t>
            </w:r>
          </w:p>
        </w:tc>
        <w:tc>
          <w:tcPr>
            <w:tcW w:w="1915" w:type="dxa"/>
            <w:tcBorders>
              <w:top w:val="single" w:sz="8" w:space="0" w:color="000000"/>
              <w:left w:val="single" w:sz="8" w:space="0" w:color="000000"/>
            </w:tcBorders>
          </w:tcPr>
          <w:p>
            <w:pPr>
              <w:pStyle w:val="TableParagraph"/>
              <w:spacing w:before="32"/>
              <w:ind w:right="83"/>
              <w:jc w:val="right"/>
              <w:rPr>
                <w:b/>
                <w:sz w:val="24"/>
              </w:rPr>
            </w:pPr>
            <w:r>
              <w:rPr>
                <w:b/>
                <w:sz w:val="24"/>
              </w:rPr>
              <w:t>5,00</w:t>
            </w:r>
          </w:p>
        </w:tc>
      </w:tr>
    </w:tbl>
    <w:p>
      <w:pPr>
        <w:pStyle w:val="ListParagraph"/>
        <w:numPr>
          <w:ilvl w:val="0"/>
          <w:numId w:val="87"/>
        </w:numPr>
        <w:tabs>
          <w:tab w:pos="1592" w:val="left" w:leader="none"/>
        </w:tabs>
        <w:spacing w:line="288" w:lineRule="auto" w:before="63" w:after="0"/>
        <w:ind w:left="679" w:right="565" w:firstLine="719"/>
        <w:jc w:val="both"/>
        <w:rPr>
          <w:sz w:val="28"/>
        </w:rPr>
      </w:pPr>
      <w:r>
        <w:rPr>
          <w:sz w:val="28"/>
        </w:rPr>
        <w:t>Đất có di tích lịch sử - văn hóa danh lam thắng cảnh, di sản thiên nhiên (loại đất được quy định tại Nghị định 102/2024/NĐ-CP ngày 30/7/2024): Kế hoạch sử dụng đất có di tích lịch sử - văn hóa danh lam thắng cảnh, di sản thiên nhiên năm 2025 là 3,41 ha, ổn định so với hiện trạng năm 2024 (3,41 ha). Diện tích phân bổ đến từng đơn vị hành chính cấp xã như</w:t>
      </w:r>
      <w:r>
        <w:rPr>
          <w:spacing w:val="-3"/>
          <w:sz w:val="28"/>
        </w:rPr>
        <w:t> </w:t>
      </w:r>
      <w:r>
        <w:rPr>
          <w:sz w:val="28"/>
        </w:rPr>
        <w:t>sau:</w:t>
      </w:r>
    </w:p>
    <w:p>
      <w:pPr>
        <w:pStyle w:val="Heading1"/>
        <w:spacing w:line="288" w:lineRule="auto" w:before="123"/>
        <w:ind w:left="2525" w:right="729" w:hanging="1683"/>
      </w:pPr>
      <w:bookmarkStart w:name="_bookmark189" w:id="253"/>
      <w:bookmarkEnd w:id="253"/>
      <w:r>
        <w:rPr>
          <w:b w:val="0"/>
        </w:rPr>
      </w:r>
      <w:r>
        <w:rPr/>
        <w:t>Bảng 113: Kế hoạch sử dụng đất có di tích lịch sử - văn hóa danh lam thắng cảnh, di sản thiên nhiên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4"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3,41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3,41</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tcBorders>
          </w:tcPr>
          <w:p>
            <w:pPr>
              <w:pStyle w:val="TableParagraph"/>
              <w:spacing w:before="20"/>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3"/>
              <w:ind w:left="504" w:right="492"/>
              <w:jc w:val="center"/>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3,41</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3,41</w:t>
            </w:r>
          </w:p>
        </w:tc>
        <w:tc>
          <w:tcPr>
            <w:tcW w:w="1915" w:type="dxa"/>
            <w:tcBorders>
              <w:top w:val="single" w:sz="4" w:space="0" w:color="000000"/>
              <w:left w:val="single" w:sz="4" w:space="0" w:color="000000"/>
            </w:tcBorders>
          </w:tcPr>
          <w:p>
            <w:pPr>
              <w:pStyle w:val="TableParagraph"/>
              <w:spacing w:before="23"/>
              <w:ind w:right="81"/>
              <w:jc w:val="right"/>
              <w:rPr>
                <w:sz w:val="24"/>
              </w:rPr>
            </w:pPr>
            <w:r>
              <w:rPr>
                <w:w w:val="99"/>
                <w:sz w:val="24"/>
              </w:rPr>
              <w:t>-</w:t>
            </w:r>
          </w:p>
        </w:tc>
      </w:tr>
    </w:tbl>
    <w:p>
      <w:pPr>
        <w:pStyle w:val="ListParagraph"/>
        <w:numPr>
          <w:ilvl w:val="0"/>
          <w:numId w:val="87"/>
        </w:numPr>
        <w:tabs>
          <w:tab w:pos="1575" w:val="left" w:leader="none"/>
        </w:tabs>
        <w:spacing w:line="288" w:lineRule="auto" w:before="62" w:after="0"/>
        <w:ind w:left="679" w:right="563" w:firstLine="719"/>
        <w:jc w:val="both"/>
        <w:rPr>
          <w:sz w:val="28"/>
        </w:rPr>
      </w:pPr>
      <w:r>
        <w:rPr>
          <w:sz w:val="28"/>
        </w:rPr>
        <w:t>Đất công trình xử lý chất thải: Kế hoạch sử dụng đất công trình xử lý chất thải năm 2025 là 21,86 ha, ổn định so với hiện trạng năm 2024 (21,86 ha). Diện tích phân bổ đến từng đơn vị hành chính cấp xã như</w:t>
      </w:r>
      <w:r>
        <w:rPr>
          <w:spacing w:val="-14"/>
          <w:sz w:val="28"/>
        </w:rPr>
        <w:t> </w:t>
      </w:r>
      <w:r>
        <w:rPr>
          <w:sz w:val="28"/>
        </w:rPr>
        <w:t>sau:</w:t>
      </w:r>
    </w:p>
    <w:p>
      <w:pPr>
        <w:pStyle w:val="Heading1"/>
        <w:spacing w:line="288" w:lineRule="auto"/>
        <w:ind w:left="5024" w:right="711" w:hanging="4201"/>
      </w:pPr>
      <w:bookmarkStart w:name="_bookmark190" w:id="254"/>
      <w:bookmarkEnd w:id="254"/>
      <w:r>
        <w:rPr>
          <w:b w:val="0"/>
        </w:rPr>
      </w:r>
      <w:r>
        <w:rPr/>
        <w:t>Bảng 114: Kế hoạch sử dụng đất công trình xử lý chất thải theo đơn vị hành chính</w:t>
      </w:r>
    </w:p>
    <w:p>
      <w:pPr>
        <w:spacing w:line="274"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17,81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17,81</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4,05</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21,86</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21,86</w:t>
            </w:r>
          </w:p>
        </w:tc>
        <w:tc>
          <w:tcPr>
            <w:tcW w:w="1915" w:type="dxa"/>
            <w:tcBorders>
              <w:top w:val="single" w:sz="4" w:space="0" w:color="000000"/>
              <w:left w:val="single" w:sz="4" w:space="0" w:color="000000"/>
            </w:tcBorders>
          </w:tcPr>
          <w:p>
            <w:pPr>
              <w:pStyle w:val="TableParagraph"/>
              <w:spacing w:before="20"/>
              <w:ind w:right="81"/>
              <w:jc w:val="right"/>
              <w:rPr>
                <w:sz w:val="24"/>
              </w:rPr>
            </w:pPr>
            <w:r>
              <w:rPr>
                <w:w w:val="99"/>
                <w:sz w:val="24"/>
              </w:rPr>
              <w:t>-</w:t>
            </w:r>
          </w:p>
        </w:tc>
      </w:tr>
    </w:tbl>
    <w:p>
      <w:pPr>
        <w:pStyle w:val="ListParagraph"/>
        <w:numPr>
          <w:ilvl w:val="0"/>
          <w:numId w:val="87"/>
        </w:numPr>
        <w:tabs>
          <w:tab w:pos="1590" w:val="left" w:leader="none"/>
        </w:tabs>
        <w:spacing w:line="288" w:lineRule="auto" w:before="63" w:after="0"/>
        <w:ind w:left="679" w:right="563" w:firstLine="719"/>
        <w:jc w:val="both"/>
        <w:rPr>
          <w:sz w:val="28"/>
        </w:rPr>
      </w:pPr>
      <w:r>
        <w:rPr>
          <w:sz w:val="28"/>
        </w:rPr>
        <w:t>Đất công trình năng lượng, chiếu sáng công cộng: Kế hoạch sử dụng đất công trình năng lượng, chiếu sáng công cộng năm 2025 là 9,94 ha, biến động tăng 2,55 ha so với hiện trạng năm 2024 (7,39 ha). Diện tích phân bổ đến từng đơn vị hành chính cấp xã như</w:t>
      </w:r>
      <w:r>
        <w:rPr>
          <w:spacing w:val="-2"/>
          <w:sz w:val="28"/>
        </w:rPr>
        <w:t> </w:t>
      </w:r>
      <w:r>
        <w:rPr>
          <w:sz w:val="28"/>
        </w:rPr>
        <w:t>sau:</w:t>
      </w:r>
    </w:p>
    <w:p>
      <w:pPr>
        <w:pStyle w:val="Heading1"/>
        <w:spacing w:line="288" w:lineRule="auto"/>
        <w:ind w:left="3980" w:right="607" w:hanging="3260"/>
      </w:pPr>
      <w:bookmarkStart w:name="_bookmark191" w:id="255"/>
      <w:bookmarkEnd w:id="255"/>
      <w:r>
        <w:rPr>
          <w:b w:val="0"/>
        </w:rPr>
      </w:r>
      <w:r>
        <w:rPr/>
        <w:t>Bảng 115: Kế hoạch sử dụng đất công trình năng lượng, chiếu sáng công cộng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1"/>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3" w:hRule="atLeast"/>
        </w:trPr>
        <w:tc>
          <w:tcPr>
            <w:tcW w:w="674" w:type="dxa"/>
            <w:tcBorders>
              <w:top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1,54</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1,54</w:t>
            </w:r>
          </w:p>
        </w:tc>
        <w:tc>
          <w:tcPr>
            <w:tcW w:w="1915" w:type="dxa"/>
            <w:tcBorders>
              <w:top w:val="single" w:sz="4" w:space="0" w:color="000000"/>
              <w:left w:val="single" w:sz="4" w:space="0" w:color="000000"/>
            </w:tcBorders>
          </w:tcPr>
          <w:p>
            <w:pPr>
              <w:pStyle w:val="TableParagraph"/>
              <w:spacing w:before="23"/>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5,19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5,19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2,83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1,93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0,34</w:t>
            </w:r>
          </w:p>
        </w:tc>
      </w:tr>
      <w:tr>
        <w:trPr>
          <w:trHeight w:val="37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7,39</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9,94</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2,55</w:t>
            </w:r>
          </w:p>
        </w:tc>
      </w:tr>
    </w:tbl>
    <w:p>
      <w:pPr>
        <w:pStyle w:val="ListParagraph"/>
        <w:numPr>
          <w:ilvl w:val="0"/>
          <w:numId w:val="87"/>
        </w:numPr>
        <w:tabs>
          <w:tab w:pos="1606" w:val="left" w:leader="none"/>
        </w:tabs>
        <w:spacing w:line="288" w:lineRule="auto" w:before="62" w:after="0"/>
        <w:ind w:left="679" w:right="562" w:firstLine="719"/>
        <w:jc w:val="both"/>
        <w:rPr>
          <w:sz w:val="28"/>
        </w:rPr>
      </w:pPr>
      <w:r>
        <w:rPr>
          <w:sz w:val="28"/>
        </w:rPr>
        <w:t>Đất công trình hạ tầng bưu chính, viễn thông, công nghệ thông tin: Kế hoạch sử dụng đất công trình hạ tầng bưu chính, viễn thông, công nghệ thông tin năm 2025 là 0,82 ha, biến động giảm 0,03 ha so với hiện trạng năm 2024 (0,79 ha). Diện tích phân bổ đến từng đơn vị hành chính cấp xã như</w:t>
      </w:r>
      <w:r>
        <w:rPr>
          <w:spacing w:val="-13"/>
          <w:sz w:val="28"/>
        </w:rPr>
        <w:t> </w:t>
      </w:r>
      <w:r>
        <w:rPr>
          <w:sz w:val="28"/>
        </w:rPr>
        <w:t>sau:</w:t>
      </w:r>
    </w:p>
    <w:p>
      <w:pPr>
        <w:pStyle w:val="Heading1"/>
        <w:spacing w:line="288" w:lineRule="auto"/>
        <w:ind w:left="2768" w:right="788" w:hanging="1866"/>
      </w:pPr>
      <w:bookmarkStart w:name="_bookmark192" w:id="256"/>
      <w:bookmarkEnd w:id="256"/>
      <w:r>
        <w:rPr>
          <w:b w:val="0"/>
        </w:rPr>
      </w:r>
      <w:r>
        <w:rPr/>
        <w:t>Bảng 116: Kế hoạch sử dụng đất công trình hạ tầng bưu chính, viễn thông, công nghệ thông tin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09"/>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09"/>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0,25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0,25</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0,08</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0,06</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0,04</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0,04</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0,01</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0,15</w:t>
            </w:r>
          </w:p>
        </w:tc>
        <w:tc>
          <w:tcPr>
            <w:tcW w:w="1915" w:type="dxa"/>
            <w:tcBorders>
              <w:top w:val="single" w:sz="4" w:space="0" w:color="000000"/>
              <w:left w:val="single" w:sz="4" w:space="0" w:color="000000"/>
              <w:bottom w:val="single" w:sz="4" w:space="0" w:color="000000"/>
            </w:tcBorders>
          </w:tcPr>
          <w:p>
            <w:pPr>
              <w:pStyle w:val="TableParagraph"/>
              <w:spacing w:before="23"/>
              <w:ind w:right="82"/>
              <w:jc w:val="right"/>
              <w:rPr>
                <w:sz w:val="24"/>
              </w:rPr>
            </w:pPr>
            <w:r>
              <w:rPr>
                <w:sz w:val="24"/>
              </w:rPr>
              <w:t>0,03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0,02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0,02</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0,17</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0,79</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0,82</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0,03</w:t>
            </w:r>
          </w:p>
        </w:tc>
      </w:tr>
    </w:tbl>
    <w:p>
      <w:pPr>
        <w:pStyle w:val="ListParagraph"/>
        <w:numPr>
          <w:ilvl w:val="0"/>
          <w:numId w:val="87"/>
        </w:numPr>
        <w:tabs>
          <w:tab w:pos="1590" w:val="left" w:leader="none"/>
        </w:tabs>
        <w:spacing w:line="288" w:lineRule="auto" w:before="63" w:after="0"/>
        <w:ind w:left="679" w:right="563" w:firstLine="719"/>
        <w:jc w:val="both"/>
        <w:rPr>
          <w:sz w:val="28"/>
        </w:rPr>
      </w:pPr>
      <w:r>
        <w:rPr>
          <w:sz w:val="28"/>
        </w:rPr>
        <w:t>Đất chợ dân sinh, chợ đầu mối: Kế hoạch sử dụng đất chợ dân sinh, chợ đầu mối nông nghiệp năm 2025 là 3,17 ha, biến động tăng 0,31 ha so với hiện trạng năm 2024 (2,86 ha). Diện tích phân bổ đến từng đơn vị hành chính cấp xã như</w:t>
      </w:r>
      <w:r>
        <w:rPr>
          <w:spacing w:val="-4"/>
          <w:sz w:val="28"/>
        </w:rPr>
        <w:t> </w:t>
      </w:r>
      <w:r>
        <w:rPr>
          <w:sz w:val="28"/>
        </w:rPr>
        <w:t>sau:</w:t>
      </w:r>
    </w:p>
    <w:p>
      <w:pPr>
        <w:pStyle w:val="Heading1"/>
        <w:spacing w:line="288" w:lineRule="auto" w:before="126"/>
        <w:ind w:left="5024" w:right="649" w:hanging="4261"/>
      </w:pPr>
      <w:bookmarkStart w:name="_bookmark193" w:id="257"/>
      <w:bookmarkEnd w:id="257"/>
      <w:r>
        <w:rPr>
          <w:b w:val="0"/>
        </w:rPr>
      </w:r>
      <w:r>
        <w:rPr/>
        <w:t>Bảng 117: Kế hoạch sử dụng đất chợ dân sinh, chợ đầu mối theo đơn vị hành chính</w:t>
      </w:r>
    </w:p>
    <w:p>
      <w:pPr>
        <w:spacing w:after="0" w:line="288" w:lineRule="auto"/>
        <w:sectPr>
          <w:pgSz w:w="11910" w:h="16850"/>
          <w:pgMar w:header="725" w:footer="788" w:top="1300" w:bottom="980" w:left="1020" w:right="280"/>
        </w:sectPr>
      </w:pPr>
    </w:p>
    <w:p>
      <w:pPr>
        <w:spacing w:before="114"/>
        <w:ind w:left="155" w:right="568" w:firstLine="0"/>
        <w:jc w:val="right"/>
        <w:rPr>
          <w:i/>
          <w:sz w:val="24"/>
        </w:rPr>
      </w:pPr>
      <w:r>
        <w:rPr>
          <w:i/>
          <w:sz w:val="24"/>
        </w:rPr>
        <w:t>Đơn vị tính: ha</w:t>
      </w:r>
    </w:p>
    <w:p>
      <w:pPr>
        <w:pStyle w:val="BodyText"/>
        <w:spacing w:before="2"/>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09"/>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09"/>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4"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0,43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-0,01</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0,15</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0,69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0,69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0,11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0,42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0,42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0,57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0,32</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2,86</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3,17</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0,31</w:t>
            </w:r>
          </w:p>
        </w:tc>
      </w:tr>
    </w:tbl>
    <w:p>
      <w:pPr>
        <w:pStyle w:val="ListParagraph"/>
        <w:numPr>
          <w:ilvl w:val="0"/>
          <w:numId w:val="87"/>
        </w:numPr>
        <w:tabs>
          <w:tab w:pos="1594" w:val="left" w:leader="none"/>
        </w:tabs>
        <w:spacing w:line="288" w:lineRule="auto" w:before="63" w:after="0"/>
        <w:ind w:left="679" w:right="561" w:firstLine="719"/>
        <w:jc w:val="both"/>
        <w:rPr>
          <w:sz w:val="28"/>
        </w:rPr>
      </w:pPr>
      <w:r>
        <w:rPr>
          <w:sz w:val="28"/>
        </w:rPr>
        <w:t>Đất khu vui chơi, giải trí công cộng, sinh hoạt cộng đồng (loại đất được quy định tại Điều 5 Nghị định 102/2024/NĐ-CP ngày 30/7/2024): Kế hoạch sử dụng đất khu vui chơi, giải trí công cộng, sinh hoạt cộng đồng năm 2025 là 9,17 ha, biến động tăng 2,63 ha so với hiện trạng năm 2024 (6,54 ha). Diện tích phân bổ đến từng đơn vị hành chính cấp xã như</w:t>
      </w:r>
      <w:r>
        <w:rPr>
          <w:spacing w:val="-6"/>
          <w:sz w:val="28"/>
        </w:rPr>
        <w:t> </w:t>
      </w:r>
      <w:r>
        <w:rPr>
          <w:sz w:val="28"/>
        </w:rPr>
        <w:t>sau:</w:t>
      </w:r>
    </w:p>
    <w:p>
      <w:pPr>
        <w:pStyle w:val="Heading1"/>
        <w:spacing w:line="288" w:lineRule="auto"/>
        <w:ind w:left="3334" w:right="798" w:hanging="2423"/>
      </w:pPr>
      <w:bookmarkStart w:name="_bookmark194" w:id="258"/>
      <w:bookmarkEnd w:id="258"/>
      <w:r>
        <w:rPr>
          <w:b w:val="0"/>
        </w:rPr>
      </w:r>
      <w:r>
        <w:rPr/>
        <w:t>Bảng 118: Kế hoạch sử dụng đất khu vui chơi, giải trí công cộng, sinh hoạt cộng đồng theo đơn vị hành chính</w:t>
      </w:r>
    </w:p>
    <w:p>
      <w:pPr>
        <w:spacing w:line="273" w:lineRule="exact" w:before="0"/>
        <w:ind w:left="155" w:right="567"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1,32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4"/>
              </w:rPr>
            </w:pPr>
            <w:r>
              <w:rPr>
                <w:sz w:val="24"/>
              </w:rPr>
              <w:t>2,05</w:t>
            </w:r>
          </w:p>
        </w:tc>
        <w:tc>
          <w:tcPr>
            <w:tcW w:w="1915" w:type="dxa"/>
            <w:tcBorders>
              <w:top w:val="single" w:sz="4" w:space="0" w:color="000000"/>
              <w:left w:val="single" w:sz="4" w:space="0" w:color="000000"/>
              <w:bottom w:val="single" w:sz="4" w:space="0" w:color="000000"/>
            </w:tcBorders>
          </w:tcPr>
          <w:p>
            <w:pPr>
              <w:pStyle w:val="TableParagraph"/>
              <w:spacing w:before="21"/>
              <w:ind w:right="83"/>
              <w:jc w:val="right"/>
              <w:rPr>
                <w:sz w:val="24"/>
              </w:rPr>
            </w:pPr>
            <w:r>
              <w:rPr>
                <w:sz w:val="24"/>
              </w:rPr>
              <w:t>0,73</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0,18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0,18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0,30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0,57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0,57</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0,73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0,73</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1,27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3,15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1,88</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0,68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0,68</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1,21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6,54</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9,17</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2,63</w:t>
            </w:r>
          </w:p>
        </w:tc>
      </w:tr>
    </w:tbl>
    <w:p>
      <w:pPr>
        <w:spacing w:after="0"/>
        <w:jc w:val="right"/>
        <w:rPr>
          <w:sz w:val="24"/>
        </w:rPr>
        <w:sectPr>
          <w:pgSz w:w="11910" w:h="16850"/>
          <w:pgMar w:header="725" w:footer="788" w:top="1300" w:bottom="980" w:left="1020" w:right="280"/>
        </w:sectPr>
      </w:pPr>
    </w:p>
    <w:p>
      <w:pPr>
        <w:pStyle w:val="ListParagraph"/>
        <w:numPr>
          <w:ilvl w:val="0"/>
          <w:numId w:val="89"/>
        </w:numPr>
        <w:tabs>
          <w:tab w:pos="1681" w:val="left" w:leader="none"/>
        </w:tabs>
        <w:spacing w:line="288" w:lineRule="auto" w:before="113" w:after="0"/>
        <w:ind w:left="679" w:right="564" w:firstLine="719"/>
        <w:jc w:val="both"/>
        <w:rPr>
          <w:sz w:val="28"/>
        </w:rPr>
      </w:pPr>
      <w:r>
        <w:rPr/>
        <w:pict>
          <v:group style="position:absolute;margin-left:463.779999pt;margin-top:767.639954pt;width:95.3pt;height:1.45pt;mso-position-horizontal-relative:page;mso-position-vertical-relative:page;z-index:251679744" coordorigin="9276,15353" coordsize="1906,29">
            <v:line style="position:absolute" from="9276,15377" to="11153,15377" stroked="true" strokeweight=".47998pt" strokecolor="#000000">
              <v:stroke dashstyle="solid"/>
            </v:line>
            <v:shape style="position:absolute;left:11152;top:15352;width:29;height:29" coordorigin="11153,15353" coordsize="29,29" path="m11182,15353l11172,15353,11172,15372,11153,15372,11153,15382,11172,15382,11182,15382,11182,15372,11182,15353e" filled="true" fillcolor="#000000" stroked="false">
              <v:path arrowok="t"/>
              <v:fill type="solid"/>
            </v:shape>
            <w10:wrap type="none"/>
          </v:group>
        </w:pict>
      </w:r>
      <w:r>
        <w:rPr>
          <w:sz w:val="28"/>
        </w:rPr>
        <w:t>Đất cơ sở tôn giáo: Kế hoạch sử dụng đất cơ sở tôn giáo năm 2025 là 15,49 ha, biến động giảm 0,05 ha so với hiện trạng năm 2024 (15,54 ha). Diện tích phân bổ đến từng đơn vị hành chính cấp xã như</w:t>
      </w:r>
      <w:r>
        <w:rPr>
          <w:spacing w:val="-11"/>
          <w:sz w:val="28"/>
        </w:rPr>
        <w:t> </w:t>
      </w:r>
      <w:r>
        <w:rPr>
          <w:sz w:val="28"/>
        </w:rPr>
        <w:t>sau:</w:t>
      </w:r>
    </w:p>
    <w:p>
      <w:pPr>
        <w:pStyle w:val="Heading1"/>
        <w:ind w:left="1145"/>
      </w:pPr>
      <w:bookmarkStart w:name="_bookmark195" w:id="259"/>
      <w:bookmarkEnd w:id="259"/>
      <w:r>
        <w:rPr>
          <w:b w:val="0"/>
        </w:rPr>
      </w:r>
      <w:r>
        <w:rPr/>
        <w:t>Bảng 119: Kế hoạch sử dụng đất cơ sở tôn giáo theo đơn vị hành chính</w:t>
      </w:r>
    </w:p>
    <w:p>
      <w:pPr>
        <w:spacing w:before="61"/>
        <w:ind w:left="8570" w:right="0" w:firstLine="0"/>
        <w:jc w:val="both"/>
        <w:rPr>
          <w:i/>
          <w:sz w:val="24"/>
        </w:rPr>
      </w:pPr>
      <w:r>
        <w:rPr>
          <w:i/>
          <w:sz w:val="24"/>
        </w:rPr>
        <w:t>Đơn vị tính: ha</w:t>
      </w:r>
    </w:p>
    <w:p>
      <w:pPr>
        <w:pStyle w:val="BodyText"/>
        <w:spacing w:before="10"/>
        <w:ind w:left="0" w:firstLine="0"/>
        <w:jc w:val="left"/>
        <w:rPr>
          <w:i/>
          <w:sz w:val="5"/>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2,11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2,64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2,64</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4,11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4,06</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-0,05</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2,60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2,60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1,05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1,05</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0,24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0,61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0,61</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1,39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1,39</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0,80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0,80</w:t>
            </w:r>
          </w:p>
        </w:tc>
        <w:tc>
          <w:tcPr>
            <w:tcW w:w="1915" w:type="dxa"/>
            <w:tcBorders>
              <w:top w:val="single" w:sz="4"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1"/>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5"/>
              <w:ind w:right="94"/>
              <w:jc w:val="right"/>
              <w:rPr>
                <w:b/>
                <w:sz w:val="24"/>
              </w:rPr>
            </w:pPr>
            <w:r>
              <w:rPr>
                <w:b/>
                <w:sz w:val="24"/>
              </w:rPr>
              <w:t>15,54</w:t>
            </w:r>
          </w:p>
        </w:tc>
        <w:tc>
          <w:tcPr>
            <w:tcW w:w="2306" w:type="dxa"/>
            <w:tcBorders>
              <w:top w:val="single" w:sz="4" w:space="0" w:color="000000"/>
              <w:left w:val="single" w:sz="4" w:space="0" w:color="000000"/>
              <w:right w:val="single" w:sz="4" w:space="0" w:color="000000"/>
            </w:tcBorders>
          </w:tcPr>
          <w:p>
            <w:pPr>
              <w:pStyle w:val="TableParagraph"/>
              <w:spacing w:before="25"/>
              <w:ind w:right="93"/>
              <w:jc w:val="right"/>
              <w:rPr>
                <w:b/>
                <w:sz w:val="24"/>
              </w:rPr>
            </w:pPr>
            <w:r>
              <w:rPr>
                <w:b/>
                <w:sz w:val="24"/>
              </w:rPr>
              <w:t>15,49</w:t>
            </w:r>
          </w:p>
        </w:tc>
        <w:tc>
          <w:tcPr>
            <w:tcW w:w="1915" w:type="dxa"/>
            <w:tcBorders>
              <w:top w:val="single" w:sz="4" w:space="0" w:color="000000"/>
              <w:left w:val="single" w:sz="4" w:space="0" w:color="000000"/>
            </w:tcBorders>
          </w:tcPr>
          <w:p>
            <w:pPr>
              <w:pStyle w:val="TableParagraph"/>
              <w:spacing w:before="25"/>
              <w:ind w:right="83"/>
              <w:jc w:val="right"/>
              <w:rPr>
                <w:b/>
                <w:sz w:val="24"/>
              </w:rPr>
            </w:pPr>
            <w:r>
              <w:rPr>
                <w:b/>
                <w:sz w:val="24"/>
              </w:rPr>
              <w:t>-0,05</w:t>
            </w:r>
          </w:p>
        </w:tc>
      </w:tr>
    </w:tbl>
    <w:p>
      <w:pPr>
        <w:pStyle w:val="ListParagraph"/>
        <w:numPr>
          <w:ilvl w:val="0"/>
          <w:numId w:val="89"/>
        </w:numPr>
        <w:tabs>
          <w:tab w:pos="1642" w:val="left" w:leader="none"/>
        </w:tabs>
        <w:spacing w:line="288" w:lineRule="auto" w:before="63" w:after="0"/>
        <w:ind w:left="679" w:right="564" w:firstLine="719"/>
        <w:jc w:val="both"/>
        <w:rPr>
          <w:sz w:val="28"/>
        </w:rPr>
      </w:pPr>
      <w:r>
        <w:rPr>
          <w:sz w:val="28"/>
        </w:rPr>
        <w:t>Đất tín ngưỡng: Kế hoạch sử dụng đất tín ngưỡng năm 2025 là 4,90 ha, ổn định so với hiện trạng năm 2024 (4,90 ha). Diện tích phân bổ đến từng đơn vị hành chính cấp xã như</w:t>
      </w:r>
      <w:r>
        <w:rPr>
          <w:spacing w:val="-3"/>
          <w:sz w:val="28"/>
        </w:rPr>
        <w:t> </w:t>
      </w:r>
      <w:r>
        <w:rPr>
          <w:sz w:val="28"/>
        </w:rPr>
        <w:t>sau:</w:t>
      </w:r>
    </w:p>
    <w:p>
      <w:pPr>
        <w:pStyle w:val="Heading1"/>
        <w:ind w:left="1310"/>
      </w:pPr>
      <w:bookmarkStart w:name="_bookmark196" w:id="260"/>
      <w:bookmarkEnd w:id="260"/>
      <w:r>
        <w:rPr>
          <w:b w:val="0"/>
        </w:rPr>
      </w:r>
      <w:r>
        <w:rPr/>
        <w:t>Bảng 120: Kế hoạch sử dụng đất tín ngưỡng theo đơn vị hành chính</w:t>
      </w:r>
    </w:p>
    <w:p>
      <w:pPr>
        <w:spacing w:before="61"/>
        <w:ind w:left="8570" w:right="0" w:firstLine="0"/>
        <w:jc w:val="both"/>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0,42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0,42</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2,43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2,43</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0,70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0,70</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0,40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0,40</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0,95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0,95</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0"/>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4,90</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4,90</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ListParagraph"/>
        <w:numPr>
          <w:ilvl w:val="0"/>
          <w:numId w:val="89"/>
        </w:numPr>
        <w:tabs>
          <w:tab w:pos="1714" w:val="left" w:leader="none"/>
        </w:tabs>
        <w:spacing w:line="288" w:lineRule="auto" w:before="113" w:after="0"/>
        <w:ind w:left="679" w:right="562" w:firstLine="719"/>
        <w:jc w:val="both"/>
        <w:rPr>
          <w:sz w:val="28"/>
        </w:rPr>
      </w:pPr>
      <w:r>
        <w:rPr>
          <w:sz w:val="28"/>
        </w:rPr>
        <w:t>Đất nghĩa trang, nhà tang lễ, cơ sở hỏa táng; đất cơ sở lưu giữ tro cốt: Kế hoạch sử dụng đất nghĩa trang, nhà tang lễ, cơ sở hỏa táng; đất cơ sở lưu giữ tro cốt năm 2025 là 115,77 ha, biến động giảm 0,13 ha so với hiện trạng năm 2024 (115,90 ha). Diện tích phân bổ đến từng đơn vị hành chính cấp xã như</w:t>
      </w:r>
      <w:r>
        <w:rPr>
          <w:spacing w:val="8"/>
          <w:sz w:val="28"/>
        </w:rPr>
        <w:t> </w:t>
      </w:r>
      <w:r>
        <w:rPr>
          <w:sz w:val="28"/>
        </w:rPr>
        <w:t>sau:</w:t>
      </w:r>
    </w:p>
    <w:p>
      <w:pPr>
        <w:pStyle w:val="Heading1"/>
        <w:spacing w:line="285" w:lineRule="auto"/>
        <w:ind w:left="2749" w:right="632" w:hanging="2005"/>
      </w:pPr>
      <w:bookmarkStart w:name="_bookmark197" w:id="261"/>
      <w:bookmarkEnd w:id="261"/>
      <w:r>
        <w:rPr>
          <w:b w:val="0"/>
        </w:rPr>
      </w:r>
      <w:r>
        <w:rPr/>
        <w:t>Bảng 121: Kế hoạch sử dụng đất nghĩa trang, nhà tang lễ, cơ sở hỏa táng; đất cơ sở lưu giữ tro cốt theo đơn vị hành chính</w:t>
      </w:r>
    </w:p>
    <w:p>
      <w:pPr>
        <w:spacing w:before="1"/>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3"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69"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1"/>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9"/>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9"/>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9"/>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6,56</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6,54</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-0,02</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9,79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26,30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26,30</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19,49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19,49</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2,12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2,12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18,99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18,88</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-0,11</w:t>
            </w:r>
          </w:p>
        </w:tc>
      </w:tr>
      <w:tr>
        <w:trPr>
          <w:trHeight w:val="369" w:hRule="atLeast"/>
        </w:trPr>
        <w:tc>
          <w:tcPr>
            <w:tcW w:w="674" w:type="dxa"/>
            <w:tcBorders>
              <w:top w:val="single" w:sz="4" w:space="0" w:color="000000"/>
              <w:bottom w:val="single" w:sz="6"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6"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6" w:space="0" w:color="000000"/>
              <w:right w:val="single" w:sz="4" w:space="0" w:color="000000"/>
            </w:tcBorders>
          </w:tcPr>
          <w:p>
            <w:pPr>
              <w:pStyle w:val="TableParagraph"/>
              <w:spacing w:before="23"/>
              <w:ind w:right="94"/>
              <w:jc w:val="right"/>
              <w:rPr>
                <w:sz w:val="24"/>
              </w:rPr>
            </w:pPr>
            <w:r>
              <w:rPr>
                <w:sz w:val="24"/>
              </w:rPr>
              <w:t>7,24</w:t>
            </w:r>
          </w:p>
        </w:tc>
        <w:tc>
          <w:tcPr>
            <w:tcW w:w="2306" w:type="dxa"/>
            <w:tcBorders>
              <w:top w:val="single" w:sz="4" w:space="0" w:color="000000"/>
              <w:left w:val="single" w:sz="4" w:space="0" w:color="000000"/>
              <w:bottom w:val="single" w:sz="6" w:space="0" w:color="000000"/>
              <w:right w:val="single" w:sz="4" w:space="0" w:color="000000"/>
            </w:tcBorders>
          </w:tcPr>
          <w:p>
            <w:pPr>
              <w:pStyle w:val="TableParagraph"/>
              <w:spacing w:before="23"/>
              <w:ind w:right="93"/>
              <w:jc w:val="right"/>
              <w:rPr>
                <w:sz w:val="24"/>
              </w:rPr>
            </w:pPr>
            <w:r>
              <w:rPr>
                <w:sz w:val="24"/>
              </w:rPr>
              <w:t>7,24</w:t>
            </w:r>
          </w:p>
        </w:tc>
        <w:tc>
          <w:tcPr>
            <w:tcW w:w="1915" w:type="dxa"/>
            <w:tcBorders>
              <w:top w:val="single" w:sz="4" w:space="0" w:color="000000"/>
              <w:left w:val="single" w:sz="4" w:space="0" w:color="000000"/>
              <w:bottom w:val="single" w:sz="6" w:space="0" w:color="000000"/>
            </w:tcBorders>
          </w:tcPr>
          <w:p>
            <w:pPr>
              <w:pStyle w:val="TableParagraph"/>
              <w:spacing w:before="23"/>
              <w:ind w:right="83"/>
              <w:jc w:val="right"/>
              <w:rPr>
                <w:sz w:val="24"/>
              </w:rPr>
            </w:pPr>
            <w:r>
              <w:rPr>
                <w:sz w:val="24"/>
              </w:rPr>
              <w:t>0,00</w:t>
            </w:r>
          </w:p>
        </w:tc>
      </w:tr>
      <w:tr>
        <w:trPr>
          <w:trHeight w:val="369" w:hRule="atLeast"/>
        </w:trPr>
        <w:tc>
          <w:tcPr>
            <w:tcW w:w="674" w:type="dxa"/>
            <w:tcBorders>
              <w:top w:val="single" w:sz="6" w:space="0" w:color="000000"/>
              <w:bottom w:val="single" w:sz="4" w:space="0" w:color="000000"/>
              <w:right w:val="single" w:sz="4" w:space="0" w:color="000000"/>
            </w:tcBorders>
          </w:tcPr>
          <w:p>
            <w:pPr>
              <w:pStyle w:val="TableParagraph"/>
              <w:spacing w:before="13"/>
              <w:ind w:left="265"/>
              <w:rPr>
                <w:sz w:val="24"/>
              </w:rPr>
            </w:pPr>
            <w:r>
              <w:rPr>
                <w:sz w:val="24"/>
              </w:rPr>
              <w:t>8</w:t>
            </w:r>
          </w:p>
        </w:tc>
        <w:tc>
          <w:tcPr>
            <w:tcW w:w="2268" w:type="dxa"/>
            <w:tcBorders>
              <w:top w:val="single" w:sz="6" w:space="0" w:color="000000"/>
              <w:left w:val="single" w:sz="4" w:space="0" w:color="000000"/>
              <w:bottom w:val="single" w:sz="4" w:space="0" w:color="000000"/>
              <w:right w:val="single" w:sz="4" w:space="0" w:color="000000"/>
            </w:tcBorders>
          </w:tcPr>
          <w:p>
            <w:pPr>
              <w:pStyle w:val="TableParagraph"/>
              <w:spacing w:before="13"/>
              <w:ind w:left="108"/>
              <w:rPr>
                <w:sz w:val="24"/>
              </w:rPr>
            </w:pPr>
            <w:r>
              <w:rPr>
                <w:sz w:val="24"/>
              </w:rPr>
              <w:t>Xã Phước Đông</w:t>
            </w:r>
          </w:p>
        </w:tc>
        <w:tc>
          <w:tcPr>
            <w:tcW w:w="2409" w:type="dxa"/>
            <w:tcBorders>
              <w:top w:val="single" w:sz="6" w:space="0" w:color="000000"/>
              <w:left w:val="single" w:sz="4" w:space="0" w:color="000000"/>
              <w:bottom w:val="single" w:sz="4" w:space="0" w:color="000000"/>
              <w:right w:val="single" w:sz="4" w:space="0" w:color="000000"/>
            </w:tcBorders>
          </w:tcPr>
          <w:p>
            <w:pPr>
              <w:pStyle w:val="TableParagraph"/>
              <w:spacing w:before="20"/>
              <w:ind w:right="94"/>
              <w:jc w:val="right"/>
              <w:rPr>
                <w:sz w:val="24"/>
              </w:rPr>
            </w:pPr>
            <w:r>
              <w:rPr>
                <w:sz w:val="24"/>
              </w:rPr>
              <w:t>8,69</w:t>
            </w:r>
          </w:p>
        </w:tc>
        <w:tc>
          <w:tcPr>
            <w:tcW w:w="2306" w:type="dxa"/>
            <w:tcBorders>
              <w:top w:val="single" w:sz="6" w:space="0" w:color="000000"/>
              <w:left w:val="single" w:sz="4" w:space="0" w:color="000000"/>
              <w:bottom w:val="single" w:sz="4" w:space="0" w:color="000000"/>
              <w:right w:val="single" w:sz="4" w:space="0" w:color="000000"/>
            </w:tcBorders>
          </w:tcPr>
          <w:p>
            <w:pPr>
              <w:pStyle w:val="TableParagraph"/>
              <w:spacing w:before="20"/>
              <w:ind w:right="93"/>
              <w:jc w:val="right"/>
              <w:rPr>
                <w:sz w:val="24"/>
              </w:rPr>
            </w:pPr>
            <w:r>
              <w:rPr>
                <w:sz w:val="24"/>
              </w:rPr>
              <w:t>8,69</w:t>
            </w:r>
          </w:p>
        </w:tc>
        <w:tc>
          <w:tcPr>
            <w:tcW w:w="1915" w:type="dxa"/>
            <w:tcBorders>
              <w:top w:val="single" w:sz="6" w:space="0" w:color="000000"/>
              <w:left w:val="single" w:sz="4" w:space="0" w:color="000000"/>
              <w:bottom w:val="single" w:sz="4" w:space="0" w:color="000000"/>
            </w:tcBorders>
          </w:tcPr>
          <w:p>
            <w:pPr>
              <w:pStyle w:val="TableParagraph"/>
              <w:spacing w:before="20"/>
              <w:ind w:right="83"/>
              <w:jc w:val="right"/>
              <w:rPr>
                <w:sz w:val="24"/>
              </w:rPr>
            </w:pPr>
            <w:r>
              <w:rPr>
                <w:sz w:val="24"/>
              </w:rPr>
              <w:t>0,00</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16,72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16,72</w:t>
            </w:r>
          </w:p>
        </w:tc>
        <w:tc>
          <w:tcPr>
            <w:tcW w:w="1915" w:type="dxa"/>
            <w:tcBorders>
              <w:top w:val="single" w:sz="4" w:space="0" w:color="000000"/>
              <w:left w:val="single" w:sz="4" w:space="0" w:color="000000"/>
              <w:bottom w:val="single" w:sz="4" w:space="0" w:color="000000"/>
            </w:tcBorders>
          </w:tcPr>
          <w:p>
            <w:pPr>
              <w:pStyle w:val="TableParagraph"/>
              <w:spacing w:before="23"/>
              <w:ind w:right="83"/>
              <w:jc w:val="right"/>
              <w:rPr>
                <w:sz w:val="24"/>
              </w:rPr>
            </w:pPr>
            <w:r>
              <w:rPr>
                <w:sz w:val="24"/>
              </w:rPr>
              <w:t>0,00</w:t>
            </w:r>
          </w:p>
        </w:tc>
      </w:tr>
      <w:tr>
        <w:trPr>
          <w:trHeight w:val="371" w:hRule="atLeast"/>
        </w:trPr>
        <w:tc>
          <w:tcPr>
            <w:tcW w:w="674" w:type="dxa"/>
            <w:tcBorders>
              <w:top w:val="single" w:sz="4" w:space="0" w:color="000000"/>
              <w:right w:val="single" w:sz="4" w:space="0" w:color="000000"/>
            </w:tcBorders>
          </w:tcPr>
          <w:p>
            <w:pPr>
              <w:pStyle w:val="TableParagraph"/>
              <w:rPr>
                <w:sz w:val="26"/>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115,90</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115,77</w:t>
            </w:r>
          </w:p>
        </w:tc>
        <w:tc>
          <w:tcPr>
            <w:tcW w:w="1915" w:type="dxa"/>
            <w:tcBorders>
              <w:top w:val="single" w:sz="4" w:space="0" w:color="000000"/>
              <w:left w:val="single" w:sz="4" w:space="0" w:color="000000"/>
            </w:tcBorders>
          </w:tcPr>
          <w:p>
            <w:pPr>
              <w:pStyle w:val="TableParagraph"/>
              <w:spacing w:before="27"/>
              <w:ind w:right="83"/>
              <w:jc w:val="right"/>
              <w:rPr>
                <w:b/>
                <w:sz w:val="24"/>
              </w:rPr>
            </w:pPr>
            <w:r>
              <w:rPr>
                <w:b/>
                <w:sz w:val="24"/>
              </w:rPr>
              <w:t>-0,13</w:t>
            </w:r>
          </w:p>
        </w:tc>
      </w:tr>
    </w:tbl>
    <w:p>
      <w:pPr>
        <w:pStyle w:val="ListParagraph"/>
        <w:numPr>
          <w:ilvl w:val="0"/>
          <w:numId w:val="89"/>
        </w:numPr>
        <w:tabs>
          <w:tab w:pos="1657" w:val="left" w:leader="none"/>
        </w:tabs>
        <w:spacing w:line="288" w:lineRule="auto" w:before="63" w:after="0"/>
        <w:ind w:left="679" w:right="562" w:firstLine="719"/>
        <w:jc w:val="both"/>
        <w:rPr>
          <w:sz w:val="28"/>
        </w:rPr>
      </w:pPr>
      <w:r>
        <w:rPr>
          <w:sz w:val="28"/>
        </w:rPr>
        <w:t>Đất có mặt nước chuyên dùng (loại đất được quy định tại Khoản 10 Điều 5 Nghị định 102/2024/NĐ-CP ngày 30/7/2024): Kế hoạch sử dụng đất có mặt nước chuyên dùng năm 2025 là 523,59 ha, ổn định so với hiện trạng năm 2024 (523,59 ha). Diện tích phân bổ đến từng đơn vị hành chính cấp xã như</w:t>
      </w:r>
      <w:r>
        <w:rPr>
          <w:spacing w:val="-6"/>
          <w:sz w:val="28"/>
        </w:rPr>
        <w:t> </w:t>
      </w:r>
      <w:r>
        <w:rPr>
          <w:sz w:val="28"/>
        </w:rPr>
        <w:t>sau:</w:t>
      </w:r>
    </w:p>
    <w:p>
      <w:pPr>
        <w:pStyle w:val="Heading1"/>
        <w:spacing w:line="288" w:lineRule="auto"/>
        <w:ind w:left="5024" w:right="683" w:hanging="4228"/>
      </w:pPr>
      <w:bookmarkStart w:name="_bookmark198" w:id="262"/>
      <w:bookmarkEnd w:id="262"/>
      <w:r>
        <w:rPr>
          <w:b w:val="0"/>
        </w:rPr>
      </w:r>
      <w:r>
        <w:rPr/>
        <w:t>Bảng 122: Kế hoạch sử dụng đất có mặt nước chuyên dùng 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5"/>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2"/>
              <w:ind w:right="94"/>
              <w:jc w:val="right"/>
              <w:rPr>
                <w:sz w:val="24"/>
              </w:rPr>
            </w:pPr>
            <w:r>
              <w:rPr>
                <w:sz w:val="24"/>
              </w:rPr>
              <w:t>32,24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32,24</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106,17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106,17</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97,45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97,45</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6"/>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6"/>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80,10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80,10</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81,41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81,41</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right w:val="single" w:sz="4" w:space="0" w:color="000000"/>
            </w:tcBorders>
          </w:tcPr>
          <w:p>
            <w:pPr>
              <w:pStyle w:val="TableParagraph"/>
              <w:spacing w:before="23"/>
              <w:ind w:right="94"/>
              <w:jc w:val="right"/>
              <w:rPr>
                <w:sz w:val="24"/>
              </w:rPr>
            </w:pPr>
            <w:r>
              <w:rPr>
                <w:sz w:val="24"/>
              </w:rPr>
              <w:t>28,94</w:t>
            </w:r>
          </w:p>
        </w:tc>
        <w:tc>
          <w:tcPr>
            <w:tcW w:w="2306" w:type="dxa"/>
            <w:tcBorders>
              <w:top w:val="single" w:sz="4" w:space="0" w:color="000000"/>
              <w:left w:val="single" w:sz="4" w:space="0" w:color="000000"/>
              <w:right w:val="single" w:sz="4" w:space="0" w:color="000000"/>
            </w:tcBorders>
          </w:tcPr>
          <w:p>
            <w:pPr>
              <w:pStyle w:val="TableParagraph"/>
              <w:spacing w:before="23"/>
              <w:ind w:right="93"/>
              <w:jc w:val="right"/>
              <w:rPr>
                <w:sz w:val="24"/>
              </w:rPr>
            </w:pPr>
            <w:r>
              <w:rPr>
                <w:sz w:val="24"/>
              </w:rPr>
              <w:t>28,94</w:t>
            </w:r>
          </w:p>
        </w:tc>
        <w:tc>
          <w:tcPr>
            <w:tcW w:w="1915" w:type="dxa"/>
            <w:tcBorders>
              <w:top w:val="single" w:sz="4" w:space="0" w:color="000000"/>
              <w:left w:val="single" w:sz="4" w:space="0" w:color="000000"/>
            </w:tcBorders>
          </w:tcPr>
          <w:p>
            <w:pPr>
              <w:pStyle w:val="TableParagraph"/>
              <w:spacing w:before="23"/>
              <w:ind w:right="81"/>
              <w:jc w:val="right"/>
              <w:rPr>
                <w:sz w:val="24"/>
              </w:rPr>
            </w:pPr>
            <w:r>
              <w:rPr>
                <w:w w:val="99"/>
                <w:sz w:val="24"/>
              </w:rPr>
              <w:t>-</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5"/>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16,22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16,22</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17,78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17,78</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63,27</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63,27</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right w:val="single" w:sz="4" w:space="0" w:color="000000"/>
            </w:tcBorders>
          </w:tcPr>
          <w:p>
            <w:pPr>
              <w:pStyle w:val="TableParagraph"/>
              <w:spacing w:before="27"/>
              <w:ind w:right="94"/>
              <w:jc w:val="right"/>
              <w:rPr>
                <w:b/>
                <w:sz w:val="24"/>
              </w:rPr>
            </w:pPr>
            <w:r>
              <w:rPr>
                <w:b/>
                <w:sz w:val="24"/>
              </w:rPr>
              <w:t>523,59</w:t>
            </w:r>
          </w:p>
        </w:tc>
        <w:tc>
          <w:tcPr>
            <w:tcW w:w="2306" w:type="dxa"/>
            <w:tcBorders>
              <w:top w:val="single" w:sz="4" w:space="0" w:color="000000"/>
              <w:left w:val="single" w:sz="4" w:space="0" w:color="000000"/>
              <w:right w:val="single" w:sz="4" w:space="0" w:color="000000"/>
            </w:tcBorders>
          </w:tcPr>
          <w:p>
            <w:pPr>
              <w:pStyle w:val="TableParagraph"/>
              <w:spacing w:before="27"/>
              <w:ind w:right="93"/>
              <w:jc w:val="right"/>
              <w:rPr>
                <w:b/>
                <w:sz w:val="24"/>
              </w:rPr>
            </w:pPr>
            <w:r>
              <w:rPr>
                <w:b/>
                <w:sz w:val="24"/>
              </w:rPr>
              <w:t>523,59</w:t>
            </w:r>
          </w:p>
        </w:tc>
        <w:tc>
          <w:tcPr>
            <w:tcW w:w="1915" w:type="dxa"/>
            <w:tcBorders>
              <w:top w:val="single" w:sz="4" w:space="0" w:color="000000"/>
              <w:left w:val="single" w:sz="4" w:space="0" w:color="000000"/>
            </w:tcBorders>
          </w:tcPr>
          <w:p>
            <w:pPr>
              <w:pStyle w:val="TableParagraph"/>
              <w:spacing w:before="23"/>
              <w:ind w:right="81"/>
              <w:jc w:val="right"/>
              <w:rPr>
                <w:sz w:val="24"/>
              </w:rPr>
            </w:pPr>
            <w:r>
              <w:rPr>
                <w:w w:val="99"/>
                <w:sz w:val="24"/>
              </w:rPr>
              <w:t>-</w:t>
            </w:r>
          </w:p>
        </w:tc>
      </w:tr>
    </w:tbl>
    <w:p>
      <w:pPr>
        <w:pStyle w:val="BodyText"/>
        <w:spacing w:before="122"/>
        <w:ind w:left="1399" w:firstLine="0"/>
      </w:pPr>
      <w:r>
        <w:rPr/>
        <w:t>Trong đó:</w:t>
      </w:r>
    </w:p>
    <w:p>
      <w:pPr>
        <w:pStyle w:val="ListParagraph"/>
        <w:numPr>
          <w:ilvl w:val="0"/>
          <w:numId w:val="87"/>
        </w:numPr>
        <w:tabs>
          <w:tab w:pos="1590" w:val="left" w:leader="none"/>
        </w:tabs>
        <w:spacing w:line="288" w:lineRule="auto" w:before="125" w:after="0"/>
        <w:ind w:left="679" w:right="564" w:firstLine="719"/>
        <w:jc w:val="both"/>
        <w:rPr>
          <w:sz w:val="28"/>
        </w:rPr>
      </w:pPr>
      <w:r>
        <w:rPr>
          <w:sz w:val="28"/>
        </w:rPr>
        <w:t>Đất có mặt nước chuyên dùng dạng ao, hồ, đầm, phá: Kế hoạch sử dụng Đất có mặt nước chuyên dùng dạng ao, hồ, đầm, phá năm 2025 là 21,09 ha, ổn định so với hiện trạng năm 2024. Diện tích phân bổ đến từng đơn vị hành chính cấp xã như</w:t>
      </w:r>
      <w:r>
        <w:rPr>
          <w:spacing w:val="-5"/>
          <w:sz w:val="28"/>
        </w:rPr>
        <w:t> </w:t>
      </w:r>
      <w:r>
        <w:rPr>
          <w:sz w:val="28"/>
        </w:rPr>
        <w:t>sau:</w:t>
      </w:r>
    </w:p>
    <w:p>
      <w:pPr>
        <w:pStyle w:val="Heading1"/>
        <w:spacing w:line="288" w:lineRule="auto"/>
        <w:ind w:left="3754" w:right="634" w:hanging="3008"/>
      </w:pPr>
      <w:bookmarkStart w:name="_bookmark199" w:id="263"/>
      <w:bookmarkEnd w:id="263"/>
      <w:r>
        <w:rPr>
          <w:b w:val="0"/>
        </w:rPr>
      </w:r>
      <w:r>
        <w:rPr/>
        <w:t>Bảng 123: Kế hoạch sử dụng đất có mặt nước chuyên dùng dạng ao, hồ, đầm, phátheo đơn vị hành chính</w:t>
      </w:r>
    </w:p>
    <w:p>
      <w:pPr>
        <w:spacing w:line="273" w:lineRule="exact" w:before="0"/>
        <w:ind w:left="155" w:right="568" w:firstLine="0"/>
        <w:jc w:val="right"/>
        <w:rPr>
          <w:i/>
          <w:sz w:val="24"/>
        </w:rPr>
      </w:pPr>
      <w:r>
        <w:rPr>
          <w:i/>
          <w:sz w:val="24"/>
        </w:rPr>
        <w:t>Đơn vị tính: ha</w:t>
      </w:r>
    </w:p>
    <w:p>
      <w:pPr>
        <w:pStyle w:val="BodyText"/>
        <w:spacing w:before="1"/>
        <w:ind w:left="0" w:firstLine="0"/>
        <w:jc w:val="left"/>
        <w:rPr>
          <w:i/>
          <w:sz w:val="6"/>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2"/>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2"/>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2"/>
              <w:ind w:left="2252" w:right="2225"/>
              <w:jc w:val="center"/>
              <w:rPr>
                <w:b/>
                <w:sz w:val="24"/>
              </w:rPr>
            </w:pPr>
            <w:r>
              <w:rPr>
                <w:b/>
                <w:sz w:val="24"/>
              </w:rPr>
              <w:t>Chỉ tiêu sử dụng đất</w:t>
            </w:r>
          </w:p>
        </w:tc>
      </w:tr>
      <w:tr>
        <w:trPr>
          <w:trHeight w:val="372"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1"/>
              <w:ind w:left="441"/>
              <w:rPr>
                <w:b/>
                <w:sz w:val="24"/>
              </w:rPr>
            </w:pPr>
            <w:r>
              <w:rPr>
                <w:b/>
                <w:sz w:val="24"/>
              </w:rPr>
              <w:t>Biến động</w:t>
            </w:r>
          </w:p>
        </w:tc>
      </w:tr>
      <w:tr>
        <w:trPr>
          <w:trHeight w:val="316"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44"/>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6,63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6,63</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5"/>
              <w:ind w:right="94"/>
              <w:jc w:val="right"/>
              <w:rPr>
                <w:sz w:val="24"/>
              </w:rPr>
            </w:pPr>
            <w:r>
              <w:rPr>
                <w:sz w:val="24"/>
              </w:rPr>
              <w:t>3,40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5"/>
              <w:ind w:right="93"/>
              <w:jc w:val="right"/>
              <w:rPr>
                <w:sz w:val="24"/>
              </w:rPr>
            </w:pPr>
            <w:r>
              <w:rPr>
                <w:sz w:val="24"/>
              </w:rPr>
              <w:t>3,40</w:t>
            </w:r>
          </w:p>
        </w:tc>
        <w:tc>
          <w:tcPr>
            <w:tcW w:w="1915" w:type="dxa"/>
            <w:tcBorders>
              <w:top w:val="single" w:sz="4" w:space="0" w:color="000000"/>
              <w:left w:val="single" w:sz="4" w:space="0" w:color="000000"/>
              <w:bottom w:val="single" w:sz="4" w:space="0" w:color="000000"/>
            </w:tcBorders>
          </w:tcPr>
          <w:p>
            <w:pPr>
              <w:pStyle w:val="TableParagraph"/>
              <w:spacing w:before="25"/>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6,90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6,90</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w w:val="99"/>
                <w:sz w:val="24"/>
              </w:rPr>
              <w:t>-</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2"/>
              <w:jc w:val="right"/>
              <w:rPr>
                <w:sz w:val="24"/>
              </w:rPr>
            </w:pPr>
            <w:r>
              <w:rPr>
                <w:w w:val="99"/>
                <w:sz w:val="24"/>
              </w:rPr>
              <w:t>-</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2,78</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2,78</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3"/>
              <w:ind w:right="94"/>
              <w:jc w:val="right"/>
              <w:rPr>
                <w:sz w:val="24"/>
              </w:rPr>
            </w:pPr>
            <w:r>
              <w:rPr>
                <w:sz w:val="24"/>
              </w:rPr>
              <w:t>1,39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3"/>
              <w:ind w:right="93"/>
              <w:jc w:val="right"/>
              <w:rPr>
                <w:sz w:val="24"/>
              </w:rPr>
            </w:pPr>
            <w:r>
              <w:rPr>
                <w:sz w:val="24"/>
              </w:rPr>
              <w:t>1,39</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6"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bottom w:val="double" w:sz="2" w:space="0" w:color="000000"/>
              <w:right w:val="single" w:sz="8" w:space="0" w:color="000000"/>
            </w:tcBorders>
          </w:tcPr>
          <w:p>
            <w:pPr>
              <w:pStyle w:val="TableParagraph"/>
              <w:spacing w:before="27"/>
              <w:ind w:right="89"/>
              <w:jc w:val="right"/>
              <w:rPr>
                <w:b/>
                <w:sz w:val="24"/>
              </w:rPr>
            </w:pPr>
            <w:r>
              <w:rPr>
                <w:b/>
                <w:sz w:val="24"/>
              </w:rPr>
              <w:t>21,09</w:t>
            </w:r>
          </w:p>
        </w:tc>
        <w:tc>
          <w:tcPr>
            <w:tcW w:w="2306" w:type="dxa"/>
            <w:tcBorders>
              <w:top w:val="single" w:sz="4" w:space="0" w:color="000000"/>
              <w:left w:val="single" w:sz="8" w:space="0" w:color="000000"/>
              <w:bottom w:val="double" w:sz="2" w:space="0" w:color="000000"/>
              <w:right w:val="single" w:sz="8" w:space="0" w:color="000000"/>
            </w:tcBorders>
          </w:tcPr>
          <w:p>
            <w:pPr>
              <w:pStyle w:val="TableParagraph"/>
              <w:spacing w:before="27"/>
              <w:ind w:right="88"/>
              <w:jc w:val="right"/>
              <w:rPr>
                <w:b/>
                <w:sz w:val="24"/>
              </w:rPr>
            </w:pPr>
            <w:r>
              <w:rPr>
                <w:b/>
                <w:sz w:val="24"/>
              </w:rPr>
              <w:t>21,09</w:t>
            </w:r>
          </w:p>
        </w:tc>
        <w:tc>
          <w:tcPr>
            <w:tcW w:w="1915" w:type="dxa"/>
            <w:tcBorders>
              <w:top w:val="single" w:sz="4" w:space="0" w:color="000000"/>
              <w:left w:val="single" w:sz="8" w:space="0" w:color="000000"/>
            </w:tcBorders>
          </w:tcPr>
          <w:p>
            <w:pPr>
              <w:pStyle w:val="TableParagraph"/>
              <w:spacing w:before="23"/>
              <w:ind w:right="81"/>
              <w:jc w:val="right"/>
              <w:rPr>
                <w:sz w:val="24"/>
              </w:rPr>
            </w:pPr>
            <w:r>
              <w:rPr>
                <w:w w:val="99"/>
                <w:sz w:val="24"/>
              </w:rPr>
              <w:t>-</w:t>
            </w:r>
          </w:p>
        </w:tc>
      </w:tr>
    </w:tbl>
    <w:p>
      <w:pPr>
        <w:pStyle w:val="ListParagraph"/>
        <w:numPr>
          <w:ilvl w:val="0"/>
          <w:numId w:val="87"/>
        </w:numPr>
        <w:tabs>
          <w:tab w:pos="1580" w:val="left" w:leader="none"/>
        </w:tabs>
        <w:spacing w:line="288" w:lineRule="auto" w:before="75" w:after="0"/>
        <w:ind w:left="679" w:right="563" w:firstLine="719"/>
        <w:jc w:val="both"/>
        <w:rPr>
          <w:sz w:val="28"/>
        </w:rPr>
      </w:pPr>
      <w:r>
        <w:rPr>
          <w:sz w:val="28"/>
        </w:rPr>
        <w:t>Đất có mặt nước dạng sông, ngòi, kênh, rạch, suối: Kế hoạch sử dụng đất có mặt nước dạng sông, ngòi, kênh, rạch, suối năm 2025 là 502,50 ha, ổn định so với hiện trạng năm 2024. Diện tích phân bổ đến từng đơn vị hành chính cấp xã như sau:</w:t>
      </w:r>
    </w:p>
    <w:p>
      <w:pPr>
        <w:pStyle w:val="Heading1"/>
        <w:spacing w:line="288" w:lineRule="auto"/>
        <w:ind w:left="3704" w:right="819" w:hanging="2771"/>
      </w:pPr>
      <w:bookmarkStart w:name="_bookmark200" w:id="264"/>
      <w:bookmarkEnd w:id="264"/>
      <w:r>
        <w:rPr>
          <w:b w:val="0"/>
        </w:rPr>
      </w:r>
      <w:r>
        <w:rPr/>
        <w:t>Bảng 124: Kế hoạch sử dụng đất có mặt nước dạng sông, ngòi, kênh, rạch, suối theo đơn vị hành chính</w:t>
      </w:r>
    </w:p>
    <w:p>
      <w:pPr>
        <w:spacing w:line="273" w:lineRule="exact" w:before="0"/>
        <w:ind w:left="155" w:right="568" w:firstLine="0"/>
        <w:jc w:val="right"/>
        <w:rPr>
          <w:i/>
          <w:sz w:val="24"/>
        </w:rPr>
      </w:pPr>
      <w:r>
        <w:rPr>
          <w:i/>
          <w:sz w:val="24"/>
        </w:rPr>
        <w:t>Đơn vị tính: ha</w:t>
      </w:r>
    </w:p>
    <w:p>
      <w:pPr>
        <w:spacing w:after="0" w:line="273" w:lineRule="exact"/>
        <w:jc w:val="right"/>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4"/>
        <w:gridCol w:w="2268"/>
        <w:gridCol w:w="2409"/>
        <w:gridCol w:w="2306"/>
        <w:gridCol w:w="1915"/>
      </w:tblGrid>
      <w:tr>
        <w:trPr>
          <w:trHeight w:val="371" w:hRule="atLeast"/>
        </w:trPr>
        <w:tc>
          <w:tcPr>
            <w:tcW w:w="674" w:type="dxa"/>
            <w:vMerge w:val="restart"/>
            <w:tcBorders>
              <w:bottom w:val="single" w:sz="4" w:space="0" w:color="000000"/>
              <w:right w:val="single" w:sz="4" w:space="0" w:color="000000"/>
            </w:tcBorders>
          </w:tcPr>
          <w:p>
            <w:pPr>
              <w:pStyle w:val="TableParagraph"/>
              <w:spacing w:before="210"/>
              <w:ind w:left="100"/>
              <w:rPr>
                <w:b/>
                <w:sz w:val="24"/>
              </w:rPr>
            </w:pPr>
            <w:r>
              <w:rPr>
                <w:b/>
                <w:sz w:val="24"/>
              </w:rPr>
              <w:t>STT</w:t>
            </w:r>
          </w:p>
        </w:tc>
        <w:tc>
          <w:tcPr>
            <w:tcW w:w="2268" w:type="dxa"/>
            <w:vMerge w:val="restart"/>
            <w:tcBorders>
              <w:left w:val="single" w:sz="4" w:space="0" w:color="000000"/>
              <w:bottom w:val="single" w:sz="4" w:space="0" w:color="000000"/>
              <w:right w:val="single" w:sz="4" w:space="0" w:color="000000"/>
            </w:tcBorders>
          </w:tcPr>
          <w:p>
            <w:pPr>
              <w:pStyle w:val="TableParagraph"/>
              <w:spacing w:before="210"/>
              <w:ind w:left="182"/>
              <w:rPr>
                <w:b/>
                <w:sz w:val="24"/>
              </w:rPr>
            </w:pPr>
            <w:r>
              <w:rPr>
                <w:b/>
                <w:sz w:val="24"/>
              </w:rPr>
              <w:t>Đơn vị hành chính</w:t>
            </w:r>
          </w:p>
        </w:tc>
        <w:tc>
          <w:tcPr>
            <w:tcW w:w="6630" w:type="dxa"/>
            <w:gridSpan w:val="3"/>
            <w:tcBorders>
              <w:left w:val="single" w:sz="4" w:space="0" w:color="000000"/>
              <w:bottom w:val="single" w:sz="4" w:space="0" w:color="000000"/>
            </w:tcBorders>
          </w:tcPr>
          <w:p>
            <w:pPr>
              <w:pStyle w:val="TableParagraph"/>
              <w:spacing w:before="20"/>
              <w:ind w:left="2252" w:right="2225"/>
              <w:jc w:val="center"/>
              <w:rPr>
                <w:b/>
                <w:sz w:val="24"/>
              </w:rPr>
            </w:pPr>
            <w:r>
              <w:rPr>
                <w:b/>
                <w:sz w:val="24"/>
              </w:rPr>
              <w:t>Chỉ tiêu sử dụng đất</w:t>
            </w:r>
          </w:p>
        </w:tc>
      </w:tr>
      <w:tr>
        <w:trPr>
          <w:trHeight w:val="371" w:hRule="atLeast"/>
        </w:trPr>
        <w:tc>
          <w:tcPr>
            <w:tcW w:w="674" w:type="dxa"/>
            <w:vMerge/>
            <w:tcBorders>
              <w:top w:val="nil"/>
              <w:bottom w:val="single" w:sz="4" w:space="0" w:color="000000"/>
              <w:right w:val="single" w:sz="4" w:space="0" w:color="000000"/>
            </w:tcBorders>
          </w:tcPr>
          <w:p>
            <w:pPr>
              <w:rPr>
                <w:sz w:val="2"/>
                <w:szCs w:val="2"/>
              </w:rPr>
            </w:pPr>
          </w:p>
        </w:tc>
        <w:tc>
          <w:tcPr>
            <w:tcW w:w="2268" w:type="dxa"/>
            <w:vMerge/>
            <w:tcBorders>
              <w:top w:val="nil"/>
              <w:left w:val="single" w:sz="4" w:space="0" w:color="000000"/>
              <w:bottom w:val="single" w:sz="4" w:space="0" w:color="000000"/>
              <w:right w:val="single" w:sz="4" w:space="0" w:color="000000"/>
            </w:tcBorders>
          </w:tcPr>
          <w:p>
            <w:pPr>
              <w:rPr>
                <w:sz w:val="2"/>
                <w:szCs w:val="2"/>
              </w:rPr>
            </w:pP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0"/>
              <w:ind w:right="111"/>
              <w:jc w:val="right"/>
              <w:rPr>
                <w:b/>
                <w:sz w:val="24"/>
              </w:rPr>
            </w:pPr>
            <w:r>
              <w:rPr>
                <w:b/>
                <w:sz w:val="24"/>
              </w:rPr>
              <w:t>Hiện trạng năm 2024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0"/>
              <w:ind w:right="134"/>
              <w:jc w:val="right"/>
              <w:rPr>
                <w:b/>
                <w:sz w:val="24"/>
              </w:rPr>
            </w:pPr>
            <w:r>
              <w:rPr>
                <w:b/>
                <w:sz w:val="24"/>
              </w:rPr>
              <w:t>Kế hoạch năm 2025</w:t>
            </w:r>
          </w:p>
        </w:tc>
        <w:tc>
          <w:tcPr>
            <w:tcW w:w="1915" w:type="dxa"/>
            <w:tcBorders>
              <w:top w:val="single" w:sz="4" w:space="0" w:color="000000"/>
              <w:left w:val="single" w:sz="4" w:space="0" w:color="000000"/>
              <w:bottom w:val="single" w:sz="4" w:space="0" w:color="000000"/>
            </w:tcBorders>
          </w:tcPr>
          <w:p>
            <w:pPr>
              <w:pStyle w:val="TableParagraph"/>
              <w:spacing w:before="20"/>
              <w:ind w:left="441"/>
              <w:rPr>
                <w:b/>
                <w:sz w:val="24"/>
              </w:rPr>
            </w:pPr>
            <w:r>
              <w:rPr>
                <w:b/>
                <w:sz w:val="24"/>
              </w:rPr>
              <w:t>Biến động</w:t>
            </w:r>
          </w:p>
        </w:tc>
      </w:tr>
      <w:tr>
        <w:trPr>
          <w:trHeight w:val="313" w:hRule="atLeast"/>
        </w:trPr>
        <w:tc>
          <w:tcPr>
            <w:tcW w:w="674" w:type="dxa"/>
            <w:tcBorders>
              <w:top w:val="single" w:sz="4" w:space="0" w:color="000000"/>
              <w:bottom w:val="single" w:sz="4" w:space="0" w:color="000000"/>
              <w:right w:val="single" w:sz="4" w:space="0" w:color="000000"/>
            </w:tcBorders>
          </w:tcPr>
          <w:p>
            <w:pPr>
              <w:pStyle w:val="TableParagraph"/>
              <w:spacing w:before="17"/>
              <w:ind w:left="210"/>
              <w:rPr>
                <w:sz w:val="20"/>
              </w:rPr>
            </w:pPr>
            <w:r>
              <w:rPr>
                <w:sz w:val="20"/>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7"/>
              <w:ind w:left="503" w:right="492"/>
              <w:jc w:val="center"/>
              <w:rPr>
                <w:sz w:val="20"/>
              </w:rPr>
            </w:pPr>
            <w:r>
              <w:rPr>
                <w:sz w:val="20"/>
              </w:rPr>
              <w:t>(2)</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7"/>
              <w:ind w:left="99" w:right="89"/>
              <w:jc w:val="center"/>
              <w:rPr>
                <w:sz w:val="20"/>
              </w:rPr>
            </w:pPr>
            <w:r>
              <w:rPr>
                <w:sz w:val="20"/>
              </w:rPr>
              <w:t>(3)</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7"/>
              <w:ind w:left="121" w:right="107"/>
              <w:jc w:val="center"/>
              <w:rPr>
                <w:sz w:val="20"/>
              </w:rPr>
            </w:pPr>
            <w:r>
              <w:rPr>
                <w:sz w:val="20"/>
              </w:rPr>
              <w:t>(4)</w:t>
            </w:r>
          </w:p>
        </w:tc>
        <w:tc>
          <w:tcPr>
            <w:tcW w:w="1915" w:type="dxa"/>
            <w:tcBorders>
              <w:top w:val="single" w:sz="4" w:space="0" w:color="000000"/>
              <w:left w:val="single" w:sz="4" w:space="0" w:color="000000"/>
              <w:bottom w:val="single" w:sz="4" w:space="0" w:color="000000"/>
            </w:tcBorders>
          </w:tcPr>
          <w:p>
            <w:pPr>
              <w:pStyle w:val="TableParagraph"/>
              <w:spacing w:before="17"/>
              <w:ind w:left="521"/>
              <w:rPr>
                <w:sz w:val="20"/>
              </w:rPr>
            </w:pPr>
            <w:r>
              <w:rPr>
                <w:sz w:val="20"/>
              </w:rPr>
              <w:t>(5)=(4)-(3)</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1</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Thị trấn Gò Dầu</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32,19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32,19</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2</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Cẩm Giang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99,55</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99,55</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Thạnh Đức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94,09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94,09</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4</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Hiệp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80,10</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80,10</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9"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5</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Trạch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81,41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81,41</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2" w:hRule="atLeast"/>
        </w:trPr>
        <w:tc>
          <w:tcPr>
            <w:tcW w:w="674" w:type="dxa"/>
            <w:tcBorders>
              <w:top w:val="single" w:sz="4" w:space="0" w:color="000000"/>
              <w:bottom w:val="single" w:sz="4" w:space="0" w:color="000000"/>
              <w:right w:val="single" w:sz="4" w:space="0" w:color="000000"/>
            </w:tcBorders>
          </w:tcPr>
          <w:p>
            <w:pPr>
              <w:pStyle w:val="TableParagraph"/>
              <w:spacing w:before="18"/>
              <w:ind w:left="265"/>
              <w:rPr>
                <w:sz w:val="24"/>
              </w:rPr>
            </w:pPr>
            <w:r>
              <w:rPr>
                <w:sz w:val="24"/>
              </w:rPr>
              <w:t>6</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8"/>
              <w:ind w:left="108"/>
              <w:rPr>
                <w:sz w:val="24"/>
              </w:rPr>
            </w:pPr>
            <w:r>
              <w:rPr>
                <w:sz w:val="24"/>
              </w:rPr>
              <w:t>Xã Phước Thạnh</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21"/>
              <w:ind w:right="94"/>
              <w:jc w:val="right"/>
              <w:rPr>
                <w:sz w:val="28"/>
              </w:rPr>
            </w:pPr>
            <w:r>
              <w:rPr>
                <w:sz w:val="28"/>
              </w:rPr>
              <w:t>22,04</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21"/>
              <w:ind w:right="93"/>
              <w:jc w:val="right"/>
              <w:rPr>
                <w:sz w:val="28"/>
              </w:rPr>
            </w:pPr>
            <w:r>
              <w:rPr>
                <w:sz w:val="28"/>
              </w:rPr>
              <w:t>22,04</w:t>
            </w:r>
          </w:p>
        </w:tc>
        <w:tc>
          <w:tcPr>
            <w:tcW w:w="1915" w:type="dxa"/>
            <w:tcBorders>
              <w:top w:val="single" w:sz="4" w:space="0" w:color="000000"/>
              <w:left w:val="single" w:sz="4" w:space="0" w:color="000000"/>
              <w:bottom w:val="single" w:sz="4" w:space="0" w:color="000000"/>
            </w:tcBorders>
          </w:tcPr>
          <w:p>
            <w:pPr>
              <w:pStyle w:val="TableParagraph"/>
              <w:spacing w:before="25"/>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7</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Bàu Đồn</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16,22</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16,22</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8</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Phước Đông</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15,01</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15,01</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71" w:hRule="atLeast"/>
        </w:trPr>
        <w:tc>
          <w:tcPr>
            <w:tcW w:w="674" w:type="dxa"/>
            <w:tcBorders>
              <w:top w:val="single" w:sz="4" w:space="0" w:color="000000"/>
              <w:bottom w:val="single" w:sz="4" w:space="0" w:color="000000"/>
              <w:right w:val="single" w:sz="4" w:space="0" w:color="000000"/>
            </w:tcBorders>
          </w:tcPr>
          <w:p>
            <w:pPr>
              <w:pStyle w:val="TableParagraph"/>
              <w:spacing w:before="15"/>
              <w:ind w:left="265"/>
              <w:rPr>
                <w:sz w:val="24"/>
              </w:rPr>
            </w:pPr>
            <w:r>
              <w:rPr>
                <w:sz w:val="24"/>
              </w:rPr>
              <w:t>9</w:t>
            </w:r>
          </w:p>
        </w:tc>
        <w:tc>
          <w:tcPr>
            <w:tcW w:w="2268" w:type="dxa"/>
            <w:tcBorders>
              <w:top w:val="single" w:sz="4" w:space="0" w:color="000000"/>
              <w:left w:val="single" w:sz="4" w:space="0" w:color="000000"/>
              <w:bottom w:val="single" w:sz="4" w:space="0" w:color="000000"/>
              <w:right w:val="single" w:sz="4" w:space="0" w:color="000000"/>
            </w:tcBorders>
          </w:tcPr>
          <w:p>
            <w:pPr>
              <w:pStyle w:val="TableParagraph"/>
              <w:spacing w:before="15"/>
              <w:ind w:left="108"/>
              <w:rPr>
                <w:sz w:val="24"/>
              </w:rPr>
            </w:pPr>
            <w:r>
              <w:rPr>
                <w:sz w:val="24"/>
              </w:rPr>
              <w:t>Xã Thanh Phước</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spacing w:before="19"/>
              <w:ind w:right="94"/>
              <w:jc w:val="right"/>
              <w:rPr>
                <w:sz w:val="28"/>
              </w:rPr>
            </w:pPr>
            <w:r>
              <w:rPr>
                <w:sz w:val="28"/>
              </w:rPr>
              <w:t>61,89</w:t>
            </w:r>
          </w:p>
        </w:tc>
        <w:tc>
          <w:tcPr>
            <w:tcW w:w="2306" w:type="dxa"/>
            <w:tcBorders>
              <w:top w:val="single" w:sz="4" w:space="0" w:color="000000"/>
              <w:left w:val="single" w:sz="4" w:space="0" w:color="000000"/>
              <w:bottom w:val="single" w:sz="4" w:space="0" w:color="000000"/>
              <w:right w:val="single" w:sz="4" w:space="0" w:color="000000"/>
            </w:tcBorders>
          </w:tcPr>
          <w:p>
            <w:pPr>
              <w:pStyle w:val="TableParagraph"/>
              <w:spacing w:before="19"/>
              <w:ind w:right="93"/>
              <w:jc w:val="right"/>
              <w:rPr>
                <w:sz w:val="28"/>
              </w:rPr>
            </w:pPr>
            <w:r>
              <w:rPr>
                <w:sz w:val="28"/>
              </w:rPr>
              <w:t>61,89</w:t>
            </w:r>
          </w:p>
        </w:tc>
        <w:tc>
          <w:tcPr>
            <w:tcW w:w="1915" w:type="dxa"/>
            <w:tcBorders>
              <w:top w:val="single" w:sz="4" w:space="0" w:color="000000"/>
              <w:left w:val="single" w:sz="4" w:space="0" w:color="000000"/>
              <w:bottom w:val="single" w:sz="4" w:space="0" w:color="000000"/>
            </w:tcBorders>
          </w:tcPr>
          <w:p>
            <w:pPr>
              <w:pStyle w:val="TableParagraph"/>
              <w:spacing w:before="23"/>
              <w:ind w:right="81"/>
              <w:jc w:val="right"/>
              <w:rPr>
                <w:sz w:val="24"/>
              </w:rPr>
            </w:pPr>
            <w:r>
              <w:rPr>
                <w:w w:val="99"/>
                <w:sz w:val="24"/>
              </w:rPr>
              <w:t>-</w:t>
            </w:r>
          </w:p>
        </w:tc>
      </w:tr>
      <w:tr>
        <w:trPr>
          <w:trHeight w:val="363" w:hRule="atLeast"/>
        </w:trPr>
        <w:tc>
          <w:tcPr>
            <w:tcW w:w="674" w:type="dxa"/>
            <w:tcBorders>
              <w:top w:val="single" w:sz="4" w:space="0" w:color="000000"/>
              <w:right w:val="single" w:sz="4" w:space="0" w:color="000000"/>
            </w:tcBorders>
          </w:tcPr>
          <w:p>
            <w:pPr>
              <w:pStyle w:val="TableParagraph"/>
              <w:rPr>
                <w:sz w:val="24"/>
              </w:rPr>
            </w:pPr>
          </w:p>
        </w:tc>
        <w:tc>
          <w:tcPr>
            <w:tcW w:w="2268" w:type="dxa"/>
            <w:tcBorders>
              <w:top w:val="single" w:sz="4" w:space="0" w:color="000000"/>
              <w:left w:val="single" w:sz="4" w:space="0" w:color="000000"/>
              <w:right w:val="single" w:sz="4" w:space="0" w:color="000000"/>
            </w:tcBorders>
          </w:tcPr>
          <w:p>
            <w:pPr>
              <w:pStyle w:val="TableParagraph"/>
              <w:spacing w:before="20"/>
              <w:ind w:left="523"/>
              <w:rPr>
                <w:b/>
                <w:sz w:val="24"/>
              </w:rPr>
            </w:pPr>
            <w:r>
              <w:rPr>
                <w:b/>
                <w:sz w:val="24"/>
              </w:rPr>
              <w:t>Tổng huyện</w:t>
            </w:r>
          </w:p>
        </w:tc>
        <w:tc>
          <w:tcPr>
            <w:tcW w:w="2409" w:type="dxa"/>
            <w:tcBorders>
              <w:top w:val="single" w:sz="4" w:space="0" w:color="000000"/>
              <w:left w:val="single" w:sz="4" w:space="0" w:color="000000"/>
              <w:bottom w:val="double" w:sz="2" w:space="0" w:color="000000"/>
              <w:right w:val="single" w:sz="8" w:space="0" w:color="000000"/>
            </w:tcBorders>
          </w:tcPr>
          <w:p>
            <w:pPr>
              <w:pStyle w:val="TableParagraph"/>
              <w:spacing w:line="320" w:lineRule="exact" w:before="24"/>
              <w:ind w:right="88"/>
              <w:jc w:val="right"/>
              <w:rPr>
                <w:b/>
                <w:sz w:val="28"/>
              </w:rPr>
            </w:pPr>
            <w:r>
              <w:rPr>
                <w:b/>
                <w:sz w:val="28"/>
              </w:rPr>
              <w:t>502,49</w:t>
            </w:r>
          </w:p>
        </w:tc>
        <w:tc>
          <w:tcPr>
            <w:tcW w:w="2306" w:type="dxa"/>
            <w:tcBorders>
              <w:top w:val="single" w:sz="4" w:space="0" w:color="000000"/>
              <w:left w:val="single" w:sz="8" w:space="0" w:color="000000"/>
              <w:bottom w:val="double" w:sz="2" w:space="0" w:color="000000"/>
              <w:right w:val="single" w:sz="8" w:space="0" w:color="000000"/>
            </w:tcBorders>
          </w:tcPr>
          <w:p>
            <w:pPr>
              <w:pStyle w:val="TableParagraph"/>
              <w:spacing w:line="320" w:lineRule="exact" w:before="24"/>
              <w:ind w:right="87"/>
              <w:jc w:val="right"/>
              <w:rPr>
                <w:b/>
                <w:sz w:val="28"/>
              </w:rPr>
            </w:pPr>
            <w:r>
              <w:rPr>
                <w:b/>
                <w:sz w:val="28"/>
              </w:rPr>
              <w:t>502,49</w:t>
            </w:r>
          </w:p>
        </w:tc>
        <w:tc>
          <w:tcPr>
            <w:tcW w:w="1915" w:type="dxa"/>
            <w:tcBorders>
              <w:top w:val="single" w:sz="4" w:space="0" w:color="000000"/>
              <w:left w:val="single" w:sz="8" w:space="0" w:color="000000"/>
            </w:tcBorders>
          </w:tcPr>
          <w:p>
            <w:pPr>
              <w:pStyle w:val="TableParagraph"/>
              <w:spacing w:before="23"/>
              <w:ind w:right="81"/>
              <w:jc w:val="right"/>
              <w:rPr>
                <w:sz w:val="24"/>
              </w:rPr>
            </w:pPr>
            <w:r>
              <w:rPr>
                <w:w w:val="99"/>
                <w:sz w:val="24"/>
              </w:rPr>
              <w:t>-</w:t>
            </w:r>
          </w:p>
        </w:tc>
      </w:tr>
    </w:tbl>
    <w:p>
      <w:pPr>
        <w:pStyle w:val="Heading2"/>
        <w:numPr>
          <w:ilvl w:val="2"/>
          <w:numId w:val="85"/>
        </w:numPr>
        <w:tabs>
          <w:tab w:pos="2100" w:val="left" w:leader="none"/>
        </w:tabs>
        <w:spacing w:line="240" w:lineRule="auto" w:before="141" w:after="0"/>
        <w:ind w:left="2099" w:right="0" w:hanging="701"/>
        <w:jc w:val="left"/>
        <w:rPr>
          <w:i/>
        </w:rPr>
      </w:pPr>
      <w:r>
        <w:rPr>
          <w:i/>
        </w:rPr>
        <w:t>Đất chưa sử</w:t>
      </w:r>
      <w:r>
        <w:rPr>
          <w:i/>
          <w:spacing w:val="-4"/>
        </w:rPr>
        <w:t> </w:t>
      </w:r>
      <w:r>
        <w:rPr>
          <w:i/>
        </w:rPr>
        <w:t>dụng</w:t>
      </w:r>
    </w:p>
    <w:p>
      <w:pPr>
        <w:pStyle w:val="BodyText"/>
        <w:spacing w:before="178"/>
        <w:ind w:left="311" w:firstLine="0"/>
        <w:jc w:val="center"/>
      </w:pPr>
      <w:r>
        <w:rPr/>
        <w:t>Hiện trạng sử dụng đất năm 2024 của huyện không có đất chưa sử dụng.</w:t>
      </w:r>
    </w:p>
    <w:p>
      <w:pPr>
        <w:pStyle w:val="Heading1"/>
        <w:numPr>
          <w:ilvl w:val="0"/>
          <w:numId w:val="84"/>
        </w:numPr>
        <w:tabs>
          <w:tab w:pos="1153" w:val="left" w:leader="none"/>
        </w:tabs>
        <w:spacing w:line="288" w:lineRule="auto" w:before="189" w:after="0"/>
        <w:ind w:left="679" w:right="564" w:firstLine="0"/>
        <w:jc w:val="left"/>
      </w:pPr>
      <w:bookmarkStart w:name="_bookmark201" w:id="265"/>
      <w:bookmarkEnd w:id="265"/>
      <w:r>
        <w:rPr>
          <w:b w:val="0"/>
        </w:rPr>
      </w:r>
      <w:bookmarkStart w:name="_bookmark201" w:id="266"/>
      <w:bookmarkEnd w:id="266"/>
      <w:r>
        <w:rPr/>
        <w:t>D</w:t>
      </w:r>
      <w:r>
        <w:rPr/>
        <w:t>IỆN TÍCH CẦN CHUYỂN MỤC ĐÍCH SỬ DỤNG ĐẤT TRONG NĂM KẾ</w:t>
      </w:r>
      <w:r>
        <w:rPr>
          <w:spacing w:val="-2"/>
        </w:rPr>
        <w:t> </w:t>
      </w:r>
      <w:r>
        <w:rPr/>
        <w:t>HOẠCH</w:t>
      </w:r>
    </w:p>
    <w:p>
      <w:pPr>
        <w:pStyle w:val="BodyText"/>
        <w:spacing w:line="288" w:lineRule="auto" w:before="116"/>
        <w:ind w:right="562"/>
      </w:pPr>
      <w:r>
        <w:rPr/>
        <w:t>Xác định diện tích các loại đất cần chuyển mục đích sử dụng năm 2025 quy định tại điểm d Khoản 3 Điều 67 và tại các điểm a, b, c, d, đ, e, g Khoản 1 Điều 121 của Luật Đất đai năm 2024 trên địa bàn huyện Gò Dầu như</w:t>
      </w:r>
      <w:r>
        <w:rPr>
          <w:spacing w:val="-15"/>
        </w:rPr>
        <w:t> </w:t>
      </w:r>
      <w:r>
        <w:rPr/>
        <w:t>sau:</w:t>
      </w:r>
    </w:p>
    <w:p>
      <w:pPr>
        <w:pStyle w:val="Heading1"/>
        <w:ind w:left="1752"/>
      </w:pPr>
      <w:bookmarkStart w:name="_bookmark202" w:id="267"/>
      <w:bookmarkEnd w:id="267"/>
      <w:r>
        <w:rPr>
          <w:b w:val="0"/>
        </w:rPr>
      </w:r>
      <w:r>
        <w:rPr/>
        <w:t>Bảng 125: Kế hoạch chuyển mục đích sử dụng đất năm 2025</w:t>
      </w:r>
    </w:p>
    <w:p>
      <w:pPr>
        <w:spacing w:before="60"/>
        <w:ind w:left="8570" w:right="0" w:firstLine="0"/>
        <w:jc w:val="both"/>
        <w:rPr>
          <w:i/>
          <w:sz w:val="24"/>
        </w:rPr>
      </w:pPr>
      <w:r>
        <w:rPr>
          <w:i/>
          <w:sz w:val="24"/>
        </w:rPr>
        <w:t>Đơn vị tính: ha</w:t>
      </w:r>
    </w:p>
    <w:p>
      <w:pPr>
        <w:pStyle w:val="BodyText"/>
        <w:spacing w:before="2"/>
        <w:ind w:left="0" w:firstLine="0"/>
        <w:jc w:val="left"/>
        <w:rPr>
          <w:i/>
          <w:sz w:val="6"/>
        </w:rPr>
      </w:pPr>
    </w:p>
    <w:tbl>
      <w:tblPr>
        <w:tblW w:w="0" w:type="auto"/>
        <w:jc w:val="left"/>
        <w:tblInd w:w="54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13"/>
        <w:gridCol w:w="5629"/>
        <w:gridCol w:w="1597"/>
        <w:gridCol w:w="1546"/>
      </w:tblGrid>
      <w:tr>
        <w:trPr>
          <w:trHeight w:val="613" w:hRule="atLeast"/>
        </w:trPr>
        <w:tc>
          <w:tcPr>
            <w:tcW w:w="713" w:type="dxa"/>
            <w:tcBorders>
              <w:bottom w:val="single" w:sz="4" w:space="0" w:color="000000"/>
              <w:right w:val="single" w:sz="4" w:space="0" w:color="000000"/>
            </w:tcBorders>
          </w:tcPr>
          <w:p>
            <w:pPr>
              <w:pStyle w:val="TableParagraph"/>
              <w:spacing w:before="169"/>
              <w:ind w:left="119"/>
              <w:rPr>
                <w:b/>
                <w:sz w:val="24"/>
              </w:rPr>
            </w:pPr>
            <w:r>
              <w:rPr>
                <w:b/>
                <w:sz w:val="24"/>
              </w:rPr>
              <w:t>STT</w:t>
            </w:r>
          </w:p>
        </w:tc>
        <w:tc>
          <w:tcPr>
            <w:tcW w:w="5629" w:type="dxa"/>
            <w:tcBorders>
              <w:left w:val="single" w:sz="4" w:space="0" w:color="000000"/>
              <w:bottom w:val="single" w:sz="4" w:space="0" w:color="000000"/>
              <w:right w:val="single" w:sz="4" w:space="0" w:color="000000"/>
            </w:tcBorders>
          </w:tcPr>
          <w:p>
            <w:pPr>
              <w:pStyle w:val="TableParagraph"/>
              <w:spacing w:before="169"/>
              <w:ind w:left="1768"/>
              <w:rPr>
                <w:b/>
                <w:sz w:val="24"/>
              </w:rPr>
            </w:pPr>
            <w:r>
              <w:rPr>
                <w:b/>
                <w:sz w:val="24"/>
              </w:rPr>
              <w:t>Chỉ tiêu sử dụng đất</w:t>
            </w:r>
          </w:p>
        </w:tc>
        <w:tc>
          <w:tcPr>
            <w:tcW w:w="1597" w:type="dxa"/>
            <w:tcBorders>
              <w:left w:val="single" w:sz="4" w:space="0" w:color="000000"/>
              <w:bottom w:val="single" w:sz="4" w:space="0" w:color="000000"/>
              <w:right w:val="single" w:sz="4" w:space="0" w:color="000000"/>
            </w:tcBorders>
          </w:tcPr>
          <w:p>
            <w:pPr>
              <w:pStyle w:val="TableParagraph"/>
              <w:spacing w:before="169"/>
              <w:ind w:left="242" w:right="237"/>
              <w:jc w:val="center"/>
              <w:rPr>
                <w:b/>
                <w:sz w:val="24"/>
              </w:rPr>
            </w:pPr>
            <w:r>
              <w:rPr>
                <w:b/>
                <w:sz w:val="24"/>
              </w:rPr>
              <w:t>Mã</w:t>
            </w:r>
          </w:p>
        </w:tc>
        <w:tc>
          <w:tcPr>
            <w:tcW w:w="1546" w:type="dxa"/>
            <w:tcBorders>
              <w:left w:val="single" w:sz="4" w:space="0" w:color="000000"/>
              <w:bottom w:val="single" w:sz="4" w:space="0" w:color="000000"/>
            </w:tcBorders>
          </w:tcPr>
          <w:p>
            <w:pPr>
              <w:pStyle w:val="TableParagraph"/>
              <w:spacing w:line="290" w:lineRule="atLeast" w:before="8"/>
              <w:ind w:left="327" w:right="292" w:firstLine="177"/>
              <w:rPr>
                <w:b/>
                <w:sz w:val="24"/>
              </w:rPr>
            </w:pPr>
            <w:r>
              <w:rPr>
                <w:b/>
                <w:sz w:val="24"/>
              </w:rPr>
              <w:t>Tổng diện tích</w:t>
            </w: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40"/>
              <w:ind w:right="2"/>
              <w:jc w:val="center"/>
              <w:rPr>
                <w:b/>
                <w:sz w:val="24"/>
              </w:rPr>
            </w:pPr>
            <w:r>
              <w:rPr>
                <w:b/>
                <w:sz w:val="24"/>
              </w:rPr>
              <w:t>1</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21"/>
              <w:ind w:left="107"/>
              <w:rPr>
                <w:b/>
                <w:sz w:val="24"/>
              </w:rPr>
            </w:pPr>
            <w:r>
              <w:rPr>
                <w:b/>
                <w:sz w:val="24"/>
              </w:rPr>
              <w:t>Chuyển đất nông nghiệp sang đất phi 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21"/>
              <w:ind w:left="243" w:right="237"/>
              <w:jc w:val="center"/>
              <w:rPr>
                <w:b/>
                <w:sz w:val="24"/>
              </w:rPr>
            </w:pPr>
            <w:r>
              <w:rPr>
                <w:b/>
                <w:sz w:val="24"/>
              </w:rPr>
              <w:t>NNP/PNN</w:t>
            </w:r>
          </w:p>
        </w:tc>
        <w:tc>
          <w:tcPr>
            <w:tcW w:w="1546" w:type="dxa"/>
            <w:tcBorders>
              <w:top w:val="single" w:sz="4" w:space="0" w:color="000000"/>
              <w:left w:val="single" w:sz="4" w:space="0" w:color="000000"/>
              <w:bottom w:val="single" w:sz="4" w:space="0" w:color="000000"/>
            </w:tcBorders>
          </w:tcPr>
          <w:p>
            <w:pPr>
              <w:pStyle w:val="TableParagraph"/>
              <w:spacing w:before="21"/>
              <w:ind w:right="87"/>
              <w:jc w:val="right"/>
              <w:rPr>
                <w:b/>
                <w:sz w:val="24"/>
              </w:rPr>
            </w:pPr>
            <w:r>
              <w:rPr>
                <w:b/>
                <w:sz w:val="24"/>
              </w:rPr>
              <w:t>807,29</w:t>
            </w: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rPr>
                <w:sz w:val="24"/>
              </w:rPr>
            </w:pP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i/>
                <w:sz w:val="24"/>
              </w:rPr>
            </w:pPr>
            <w:r>
              <w:rPr>
                <w:i/>
                <w:sz w:val="24"/>
              </w:rPr>
              <w:t>Trong đó:</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15"/>
              <w:ind w:left="196"/>
              <w:rPr>
                <w:sz w:val="24"/>
              </w:rPr>
            </w:pPr>
            <w:r>
              <w:rPr>
                <w:sz w:val="24"/>
              </w:rPr>
              <w:t>1.1</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lúa</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5"/>
              <w:ind w:left="243" w:right="235"/>
              <w:jc w:val="center"/>
              <w:rPr>
                <w:sz w:val="24"/>
              </w:rPr>
            </w:pPr>
            <w:r>
              <w:rPr>
                <w:sz w:val="24"/>
              </w:rPr>
              <w:t>LUA/PNN</w:t>
            </w:r>
          </w:p>
        </w:tc>
        <w:tc>
          <w:tcPr>
            <w:tcW w:w="1546" w:type="dxa"/>
            <w:tcBorders>
              <w:top w:val="single" w:sz="4" w:space="0" w:color="000000"/>
              <w:left w:val="single" w:sz="4" w:space="0" w:color="000000"/>
              <w:bottom w:val="single" w:sz="4" w:space="0" w:color="000000"/>
            </w:tcBorders>
          </w:tcPr>
          <w:p>
            <w:pPr>
              <w:pStyle w:val="TableParagraph"/>
              <w:spacing w:before="15"/>
              <w:ind w:right="87"/>
              <w:jc w:val="right"/>
              <w:rPr>
                <w:sz w:val="24"/>
              </w:rPr>
            </w:pPr>
            <w:r>
              <w:rPr>
                <w:sz w:val="24"/>
              </w:rPr>
              <w:t>168,85</w:t>
            </w: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15"/>
              <w:ind w:left="196"/>
              <w:rPr>
                <w:sz w:val="24"/>
              </w:rPr>
            </w:pPr>
            <w:r>
              <w:rPr>
                <w:sz w:val="24"/>
              </w:rPr>
              <w:t>1.2</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cây hằng năm khác</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5"/>
              <w:ind w:left="243" w:right="237"/>
              <w:jc w:val="center"/>
              <w:rPr>
                <w:sz w:val="24"/>
              </w:rPr>
            </w:pPr>
            <w:r>
              <w:rPr>
                <w:sz w:val="24"/>
              </w:rPr>
              <w:t>HNK/PNN</w:t>
            </w:r>
          </w:p>
        </w:tc>
        <w:tc>
          <w:tcPr>
            <w:tcW w:w="1546" w:type="dxa"/>
            <w:tcBorders>
              <w:top w:val="single" w:sz="4" w:space="0" w:color="000000"/>
              <w:left w:val="single" w:sz="4" w:space="0" w:color="000000"/>
              <w:bottom w:val="single" w:sz="4" w:space="0" w:color="000000"/>
            </w:tcBorders>
          </w:tcPr>
          <w:p>
            <w:pPr>
              <w:pStyle w:val="TableParagraph"/>
              <w:spacing w:before="15"/>
              <w:ind w:right="87"/>
              <w:jc w:val="right"/>
              <w:rPr>
                <w:sz w:val="24"/>
              </w:rPr>
            </w:pPr>
            <w:r>
              <w:rPr>
                <w:sz w:val="24"/>
              </w:rPr>
              <w:t>33,85</w:t>
            </w: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15"/>
              <w:ind w:left="196"/>
              <w:rPr>
                <w:sz w:val="24"/>
              </w:rPr>
            </w:pPr>
            <w:r>
              <w:rPr>
                <w:sz w:val="24"/>
              </w:rPr>
              <w:t>1.3</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trồng cây lâu năm</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5"/>
              <w:ind w:left="240" w:right="237"/>
              <w:jc w:val="center"/>
              <w:rPr>
                <w:sz w:val="24"/>
              </w:rPr>
            </w:pPr>
            <w:r>
              <w:rPr>
                <w:sz w:val="24"/>
              </w:rPr>
              <w:t>CLN/PNN</w:t>
            </w:r>
          </w:p>
        </w:tc>
        <w:tc>
          <w:tcPr>
            <w:tcW w:w="1546" w:type="dxa"/>
            <w:tcBorders>
              <w:top w:val="single" w:sz="4" w:space="0" w:color="000000"/>
              <w:left w:val="single" w:sz="4" w:space="0" w:color="000000"/>
              <w:bottom w:val="single" w:sz="4" w:space="0" w:color="000000"/>
            </w:tcBorders>
          </w:tcPr>
          <w:p>
            <w:pPr>
              <w:pStyle w:val="TableParagraph"/>
              <w:spacing w:before="15"/>
              <w:ind w:right="87"/>
              <w:jc w:val="right"/>
              <w:rPr>
                <w:sz w:val="24"/>
              </w:rPr>
            </w:pPr>
            <w:r>
              <w:rPr>
                <w:sz w:val="24"/>
              </w:rPr>
              <w:t>599,55</w:t>
            </w: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15"/>
              <w:ind w:left="196"/>
              <w:rPr>
                <w:sz w:val="24"/>
              </w:rPr>
            </w:pPr>
            <w:r>
              <w:rPr>
                <w:sz w:val="24"/>
              </w:rPr>
              <w:t>1.4</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đặc dụng</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5"/>
              <w:ind w:left="243" w:right="235"/>
              <w:jc w:val="center"/>
              <w:rPr>
                <w:sz w:val="24"/>
              </w:rPr>
            </w:pPr>
            <w:r>
              <w:rPr>
                <w:sz w:val="24"/>
              </w:rPr>
              <w:t>RDD/PNN</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15"/>
              <w:ind w:left="196"/>
              <w:rPr>
                <w:sz w:val="24"/>
              </w:rPr>
            </w:pPr>
            <w:r>
              <w:rPr>
                <w:sz w:val="24"/>
              </w:rPr>
              <w:t>1.5</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phòng hộ</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5"/>
              <w:ind w:left="243" w:right="235"/>
              <w:jc w:val="center"/>
              <w:rPr>
                <w:sz w:val="24"/>
              </w:rPr>
            </w:pPr>
            <w:r>
              <w:rPr>
                <w:sz w:val="24"/>
              </w:rPr>
              <w:t>RPH/PNN</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spacing w:before="15"/>
              <w:ind w:left="196"/>
              <w:rPr>
                <w:sz w:val="24"/>
              </w:rPr>
            </w:pPr>
            <w:r>
              <w:rPr>
                <w:sz w:val="24"/>
              </w:rPr>
              <w:t>1.6</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Đất rừng sản xuất</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5"/>
              <w:ind w:left="243" w:right="235"/>
              <w:jc w:val="center"/>
              <w:rPr>
                <w:sz w:val="24"/>
              </w:rPr>
            </w:pPr>
            <w:r>
              <w:rPr>
                <w:sz w:val="24"/>
              </w:rPr>
              <w:t>RSX/PNN</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60" w:hRule="atLeast"/>
        </w:trPr>
        <w:tc>
          <w:tcPr>
            <w:tcW w:w="713" w:type="dxa"/>
            <w:tcBorders>
              <w:top w:val="single" w:sz="4" w:space="0" w:color="000000"/>
              <w:bottom w:val="single" w:sz="4" w:space="0" w:color="000000"/>
              <w:right w:val="single" w:sz="4" w:space="0" w:color="000000"/>
            </w:tcBorders>
          </w:tcPr>
          <w:p>
            <w:pPr>
              <w:pStyle w:val="TableParagraph"/>
              <w:rPr>
                <w:sz w:val="24"/>
              </w:rPr>
            </w:pP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67"/>
              <w:ind w:left="107"/>
              <w:rPr>
                <w:i/>
                <w:sz w:val="24"/>
              </w:rPr>
            </w:pPr>
            <w:r>
              <w:rPr>
                <w:i/>
                <w:sz w:val="24"/>
              </w:rPr>
              <w:t>Trong đó: đất rừng sản xuất là rừng tự nhiên</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67"/>
              <w:ind w:left="243" w:right="237"/>
              <w:jc w:val="center"/>
              <w:rPr>
                <w:i/>
                <w:sz w:val="24"/>
              </w:rPr>
            </w:pPr>
            <w:r>
              <w:rPr>
                <w:i/>
                <w:sz w:val="24"/>
              </w:rPr>
              <w:t>RSN/PNN</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359" w:hRule="atLeast"/>
        </w:trPr>
        <w:tc>
          <w:tcPr>
            <w:tcW w:w="713" w:type="dxa"/>
            <w:tcBorders>
              <w:top w:val="single" w:sz="4" w:space="0" w:color="000000"/>
              <w:bottom w:val="single" w:sz="4" w:space="0" w:color="000000"/>
              <w:right w:val="single" w:sz="4" w:space="0" w:color="000000"/>
            </w:tcBorders>
          </w:tcPr>
          <w:p>
            <w:pPr>
              <w:pStyle w:val="TableParagraph"/>
              <w:spacing w:before="18"/>
              <w:ind w:left="196"/>
              <w:rPr>
                <w:sz w:val="24"/>
              </w:rPr>
            </w:pPr>
            <w:r>
              <w:rPr>
                <w:sz w:val="24"/>
              </w:rPr>
              <w:t>1.7</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8"/>
              <w:ind w:left="107"/>
              <w:rPr>
                <w:sz w:val="24"/>
              </w:rPr>
            </w:pPr>
            <w:r>
              <w:rPr>
                <w:sz w:val="24"/>
              </w:rPr>
              <w:t>Đất nuôi trồng thủy sản</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8"/>
              <w:ind w:left="243" w:right="235"/>
              <w:jc w:val="center"/>
              <w:rPr>
                <w:sz w:val="24"/>
              </w:rPr>
            </w:pPr>
            <w:r>
              <w:rPr>
                <w:sz w:val="24"/>
              </w:rPr>
              <w:t>NTS/PNN</w:t>
            </w:r>
          </w:p>
        </w:tc>
        <w:tc>
          <w:tcPr>
            <w:tcW w:w="1546" w:type="dxa"/>
            <w:tcBorders>
              <w:top w:val="single" w:sz="4" w:space="0" w:color="000000"/>
              <w:left w:val="single" w:sz="4" w:space="0" w:color="000000"/>
              <w:bottom w:val="single" w:sz="4" w:space="0" w:color="000000"/>
            </w:tcBorders>
          </w:tcPr>
          <w:p>
            <w:pPr>
              <w:pStyle w:val="TableParagraph"/>
              <w:spacing w:before="18"/>
              <w:ind w:right="87"/>
              <w:jc w:val="right"/>
              <w:rPr>
                <w:sz w:val="24"/>
              </w:rPr>
            </w:pPr>
            <w:r>
              <w:rPr>
                <w:sz w:val="24"/>
              </w:rPr>
              <w:t>5,03</w:t>
            </w:r>
          </w:p>
        </w:tc>
      </w:tr>
      <w:tr>
        <w:trPr>
          <w:trHeight w:val="356" w:hRule="atLeast"/>
        </w:trPr>
        <w:tc>
          <w:tcPr>
            <w:tcW w:w="713" w:type="dxa"/>
            <w:tcBorders>
              <w:top w:val="single" w:sz="4" w:space="0" w:color="000000"/>
              <w:right w:val="single" w:sz="4" w:space="0" w:color="000000"/>
            </w:tcBorders>
          </w:tcPr>
          <w:p>
            <w:pPr>
              <w:pStyle w:val="TableParagraph"/>
              <w:spacing w:before="15"/>
              <w:ind w:left="196"/>
              <w:rPr>
                <w:sz w:val="24"/>
              </w:rPr>
            </w:pPr>
            <w:r>
              <w:rPr>
                <w:sz w:val="24"/>
              </w:rPr>
              <w:t>1.8</w:t>
            </w:r>
          </w:p>
        </w:tc>
        <w:tc>
          <w:tcPr>
            <w:tcW w:w="5629" w:type="dxa"/>
            <w:tcBorders>
              <w:top w:val="single" w:sz="4" w:space="0" w:color="000000"/>
              <w:left w:val="single" w:sz="4" w:space="0" w:color="000000"/>
              <w:right w:val="single" w:sz="4" w:space="0" w:color="000000"/>
            </w:tcBorders>
          </w:tcPr>
          <w:p>
            <w:pPr>
              <w:pStyle w:val="TableParagraph"/>
              <w:spacing w:before="15"/>
              <w:ind w:left="107"/>
              <w:rPr>
                <w:sz w:val="24"/>
              </w:rPr>
            </w:pPr>
            <w:r>
              <w:rPr>
                <w:sz w:val="24"/>
              </w:rPr>
              <w:t>Đất chăn nuôi tập trung</w:t>
            </w:r>
          </w:p>
        </w:tc>
        <w:tc>
          <w:tcPr>
            <w:tcW w:w="1597" w:type="dxa"/>
            <w:tcBorders>
              <w:top w:val="single" w:sz="4" w:space="0" w:color="000000"/>
              <w:left w:val="single" w:sz="4" w:space="0" w:color="000000"/>
              <w:right w:val="single" w:sz="4" w:space="0" w:color="000000"/>
            </w:tcBorders>
          </w:tcPr>
          <w:p>
            <w:pPr>
              <w:pStyle w:val="TableParagraph"/>
              <w:spacing w:before="15"/>
              <w:ind w:left="243" w:right="237"/>
              <w:jc w:val="center"/>
              <w:rPr>
                <w:sz w:val="24"/>
              </w:rPr>
            </w:pPr>
            <w:r>
              <w:rPr>
                <w:sz w:val="24"/>
              </w:rPr>
              <w:t>CNT/PNN</w:t>
            </w:r>
          </w:p>
        </w:tc>
        <w:tc>
          <w:tcPr>
            <w:tcW w:w="1546" w:type="dxa"/>
            <w:tcBorders>
              <w:top w:val="single" w:sz="4" w:space="0" w:color="000000"/>
              <w:left w:val="single" w:sz="4" w:space="0" w:color="000000"/>
            </w:tcBorders>
          </w:tcPr>
          <w:p>
            <w:pPr>
              <w:pStyle w:val="TableParagraph"/>
              <w:rPr>
                <w:sz w:val="24"/>
              </w:rPr>
            </w:pPr>
          </w:p>
        </w:tc>
      </w:tr>
    </w:tbl>
    <w:p>
      <w:pPr>
        <w:spacing w:after="0"/>
        <w:rPr>
          <w:sz w:val="24"/>
        </w:rPr>
        <w:sectPr>
          <w:pgSz w:w="11910" w:h="16850"/>
          <w:pgMar w:header="725" w:footer="788" w:top="1300" w:bottom="980" w:left="1020" w:right="280"/>
        </w:sectPr>
      </w:pPr>
    </w:p>
    <w:p>
      <w:pPr>
        <w:pStyle w:val="BodyText"/>
        <w:spacing w:before="3"/>
        <w:ind w:left="0" w:firstLine="0"/>
        <w:jc w:val="left"/>
        <w:rPr>
          <w:i/>
          <w:sz w:val="11"/>
        </w:rPr>
      </w:pPr>
    </w:p>
    <w:tbl>
      <w:tblPr>
        <w:tblW w:w="0" w:type="auto"/>
        <w:jc w:val="left"/>
        <w:tblInd w:w="54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13"/>
        <w:gridCol w:w="5629"/>
        <w:gridCol w:w="1597"/>
        <w:gridCol w:w="1546"/>
      </w:tblGrid>
      <w:tr>
        <w:trPr>
          <w:trHeight w:val="357" w:hRule="atLeast"/>
        </w:trPr>
        <w:tc>
          <w:tcPr>
            <w:tcW w:w="713" w:type="dxa"/>
            <w:tcBorders>
              <w:bottom w:val="single" w:sz="4" w:space="0" w:color="000000"/>
              <w:right w:val="single" w:sz="4" w:space="0" w:color="000000"/>
            </w:tcBorders>
          </w:tcPr>
          <w:p>
            <w:pPr>
              <w:pStyle w:val="TableParagraph"/>
              <w:spacing w:before="15"/>
              <w:ind w:left="116" w:right="116"/>
              <w:jc w:val="center"/>
              <w:rPr>
                <w:sz w:val="24"/>
              </w:rPr>
            </w:pPr>
            <w:r>
              <w:rPr>
                <w:sz w:val="24"/>
              </w:rPr>
              <w:t>1.9</w:t>
            </w:r>
          </w:p>
        </w:tc>
        <w:tc>
          <w:tcPr>
            <w:tcW w:w="5629" w:type="dxa"/>
            <w:tcBorders>
              <w:left w:val="single" w:sz="4" w:space="0" w:color="000000"/>
              <w:bottom w:val="single" w:sz="4" w:space="0" w:color="000000"/>
              <w:right w:val="single" w:sz="4" w:space="0" w:color="000000"/>
            </w:tcBorders>
          </w:tcPr>
          <w:p>
            <w:pPr>
              <w:pStyle w:val="TableParagraph"/>
              <w:spacing w:before="15"/>
              <w:ind w:left="107"/>
              <w:rPr>
                <w:sz w:val="24"/>
              </w:rPr>
            </w:pPr>
            <w:r>
              <w:rPr>
                <w:sz w:val="24"/>
              </w:rPr>
              <w:t>Đất làm muối</w:t>
            </w:r>
          </w:p>
        </w:tc>
        <w:tc>
          <w:tcPr>
            <w:tcW w:w="1597" w:type="dxa"/>
            <w:tcBorders>
              <w:left w:val="single" w:sz="4" w:space="0" w:color="000000"/>
              <w:bottom w:val="single" w:sz="4" w:space="0" w:color="000000"/>
              <w:right w:val="single" w:sz="4" w:space="0" w:color="000000"/>
            </w:tcBorders>
          </w:tcPr>
          <w:p>
            <w:pPr>
              <w:pStyle w:val="TableParagraph"/>
              <w:spacing w:before="15"/>
              <w:ind w:right="250"/>
              <w:jc w:val="right"/>
              <w:rPr>
                <w:sz w:val="24"/>
              </w:rPr>
            </w:pPr>
            <w:r>
              <w:rPr>
                <w:sz w:val="24"/>
              </w:rPr>
              <w:t>LMU/PNN</w:t>
            </w:r>
          </w:p>
        </w:tc>
        <w:tc>
          <w:tcPr>
            <w:tcW w:w="1546" w:type="dxa"/>
            <w:tcBorders>
              <w:left w:val="single" w:sz="4" w:space="0" w:color="000000"/>
              <w:bottom w:val="single" w:sz="4" w:space="0" w:color="000000"/>
            </w:tcBorders>
          </w:tcPr>
          <w:p>
            <w:pPr>
              <w:pStyle w:val="TableParagraph"/>
              <w:rPr>
                <w:sz w:val="24"/>
              </w:rPr>
            </w:pPr>
          </w:p>
        </w:tc>
      </w:tr>
      <w:tr>
        <w:trPr>
          <w:trHeight w:val="690" w:hRule="atLeast"/>
        </w:trPr>
        <w:tc>
          <w:tcPr>
            <w:tcW w:w="713" w:type="dxa"/>
            <w:tcBorders>
              <w:top w:val="single" w:sz="4" w:space="0" w:color="000000"/>
              <w:bottom w:val="single" w:sz="4" w:space="0" w:color="000000"/>
              <w:right w:val="single" w:sz="4" w:space="0" w:color="000000"/>
            </w:tcBorders>
          </w:tcPr>
          <w:p>
            <w:pPr>
              <w:pStyle w:val="TableParagraph"/>
              <w:spacing w:before="181"/>
              <w:ind w:left="116" w:right="116"/>
              <w:jc w:val="center"/>
              <w:rPr>
                <w:sz w:val="24"/>
              </w:rPr>
            </w:pPr>
            <w:r>
              <w:rPr>
                <w:sz w:val="24"/>
              </w:rPr>
              <w:t>1.10</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81"/>
              <w:ind w:left="107"/>
              <w:rPr>
                <w:sz w:val="24"/>
              </w:rPr>
            </w:pPr>
            <w:r>
              <w:rPr>
                <w:sz w:val="24"/>
              </w:rPr>
              <w:t>Đất nông nghiệp khác</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81"/>
              <w:ind w:right="255"/>
              <w:jc w:val="right"/>
              <w:rPr>
                <w:sz w:val="24"/>
              </w:rPr>
            </w:pPr>
            <w:r>
              <w:rPr>
                <w:sz w:val="24"/>
              </w:rPr>
              <w:t>NKH/PNN</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3" w:hRule="atLeast"/>
        </w:trPr>
        <w:tc>
          <w:tcPr>
            <w:tcW w:w="713" w:type="dxa"/>
            <w:tcBorders>
              <w:top w:val="single" w:sz="4" w:space="0" w:color="000000"/>
              <w:bottom w:val="single" w:sz="4" w:space="0" w:color="000000"/>
              <w:right w:val="single" w:sz="4" w:space="0" w:color="000000"/>
            </w:tcBorders>
          </w:tcPr>
          <w:p>
            <w:pPr>
              <w:pStyle w:val="TableParagraph"/>
              <w:spacing w:before="179"/>
              <w:ind w:right="2"/>
              <w:jc w:val="center"/>
              <w:rPr>
                <w:b/>
                <w:sz w:val="24"/>
              </w:rPr>
            </w:pPr>
            <w:r>
              <w:rPr>
                <w:b/>
                <w:sz w:val="24"/>
              </w:rPr>
              <w:t>2</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Chuyển đổi cơ cấu sử dụng đất trong nội bộ đất</w:t>
            </w:r>
          </w:p>
          <w:p>
            <w:pPr>
              <w:pStyle w:val="TableParagraph"/>
              <w:spacing w:before="41"/>
              <w:ind w:left="107"/>
              <w:rPr>
                <w:b/>
                <w:sz w:val="24"/>
              </w:rPr>
            </w:pPr>
            <w:r>
              <w:rPr>
                <w:b/>
                <w:sz w:val="24"/>
              </w:rPr>
              <w:t>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rPr>
                <w:sz w:val="24"/>
              </w:rPr>
            </w:pP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i/>
                <w:sz w:val="24"/>
              </w:rPr>
            </w:pPr>
            <w:r>
              <w:rPr>
                <w:i/>
                <w:sz w:val="24"/>
              </w:rPr>
              <w:t>Trong đó:</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4" w:hRule="atLeast"/>
        </w:trPr>
        <w:tc>
          <w:tcPr>
            <w:tcW w:w="713" w:type="dxa"/>
            <w:tcBorders>
              <w:top w:val="single" w:sz="4" w:space="0" w:color="000000"/>
              <w:bottom w:val="single" w:sz="4" w:space="0" w:color="000000"/>
              <w:right w:val="single" w:sz="4" w:space="0" w:color="000000"/>
            </w:tcBorders>
          </w:tcPr>
          <w:p>
            <w:pPr>
              <w:pStyle w:val="TableParagraph"/>
              <w:spacing w:before="174"/>
              <w:ind w:left="116" w:right="116"/>
              <w:jc w:val="center"/>
              <w:rPr>
                <w:sz w:val="24"/>
              </w:rPr>
            </w:pPr>
            <w:r>
              <w:rPr>
                <w:sz w:val="24"/>
              </w:rPr>
              <w:t>2.1</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Chuyển đất trồng lúa sang loại đất khác trong nhóm đất</w:t>
            </w:r>
          </w:p>
          <w:p>
            <w:pPr>
              <w:pStyle w:val="TableParagraph"/>
              <w:spacing w:before="44"/>
              <w:ind w:left="107"/>
              <w:rPr>
                <w:sz w:val="24"/>
              </w:rPr>
            </w:pPr>
            <w:r>
              <w:rPr>
                <w:sz w:val="24"/>
              </w:rPr>
              <w:t>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74"/>
              <w:ind w:right="269"/>
              <w:jc w:val="right"/>
              <w:rPr>
                <w:sz w:val="24"/>
              </w:rPr>
            </w:pPr>
            <w:r>
              <w:rPr>
                <w:sz w:val="24"/>
              </w:rPr>
              <w:t>LUA/NNP</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7" w:hRule="atLeast"/>
        </w:trPr>
        <w:tc>
          <w:tcPr>
            <w:tcW w:w="713" w:type="dxa"/>
            <w:tcBorders>
              <w:top w:val="single" w:sz="4" w:space="0" w:color="000000"/>
              <w:bottom w:val="single" w:sz="4" w:space="0" w:color="000000"/>
              <w:right w:val="single" w:sz="4" w:space="0" w:color="000000"/>
            </w:tcBorders>
          </w:tcPr>
          <w:p>
            <w:pPr>
              <w:pStyle w:val="TableParagraph"/>
              <w:spacing w:before="176"/>
              <w:ind w:left="116" w:right="116"/>
              <w:jc w:val="center"/>
              <w:rPr>
                <w:sz w:val="24"/>
              </w:rPr>
            </w:pPr>
            <w:r>
              <w:rPr>
                <w:sz w:val="24"/>
              </w:rPr>
              <w:t>2.2</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line="278" w:lineRule="auto" w:before="15"/>
              <w:ind w:left="107" w:right="362"/>
              <w:rPr>
                <w:sz w:val="24"/>
              </w:rPr>
            </w:pPr>
            <w:r>
              <w:rPr>
                <w:sz w:val="24"/>
              </w:rPr>
              <w:t>Chuyển đất rừng đặc dụng sang loại đất khác trong nhóm đất 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76"/>
              <w:ind w:right="261"/>
              <w:jc w:val="right"/>
              <w:rPr>
                <w:sz w:val="24"/>
              </w:rPr>
            </w:pPr>
            <w:r>
              <w:rPr>
                <w:sz w:val="24"/>
              </w:rPr>
              <w:t>RDD/NNP</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4" w:hRule="atLeast"/>
        </w:trPr>
        <w:tc>
          <w:tcPr>
            <w:tcW w:w="713" w:type="dxa"/>
            <w:tcBorders>
              <w:top w:val="single" w:sz="4" w:space="0" w:color="000000"/>
              <w:bottom w:val="single" w:sz="4" w:space="0" w:color="000000"/>
              <w:right w:val="single" w:sz="4" w:space="0" w:color="000000"/>
            </w:tcBorders>
          </w:tcPr>
          <w:p>
            <w:pPr>
              <w:pStyle w:val="TableParagraph"/>
              <w:spacing w:before="174"/>
              <w:ind w:left="116" w:right="116"/>
              <w:jc w:val="center"/>
              <w:rPr>
                <w:sz w:val="24"/>
              </w:rPr>
            </w:pPr>
            <w:r>
              <w:rPr>
                <w:sz w:val="24"/>
              </w:rPr>
              <w:t>2.3</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62"/>
              <w:rPr>
                <w:sz w:val="24"/>
              </w:rPr>
            </w:pPr>
            <w:r>
              <w:rPr>
                <w:sz w:val="24"/>
              </w:rPr>
              <w:t>Chuyển đất rừng phòng hộ sang loại đất khác trong nhóm đất 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74"/>
              <w:ind w:right="281"/>
              <w:jc w:val="right"/>
              <w:rPr>
                <w:sz w:val="24"/>
              </w:rPr>
            </w:pPr>
            <w:r>
              <w:rPr>
                <w:sz w:val="24"/>
              </w:rPr>
              <w:t>RPH/NNP</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3" w:hRule="atLeast"/>
        </w:trPr>
        <w:tc>
          <w:tcPr>
            <w:tcW w:w="713" w:type="dxa"/>
            <w:tcBorders>
              <w:top w:val="single" w:sz="4" w:space="0" w:color="000000"/>
              <w:bottom w:val="single" w:sz="4" w:space="0" w:color="000000"/>
              <w:right w:val="single" w:sz="4" w:space="0" w:color="000000"/>
            </w:tcBorders>
          </w:tcPr>
          <w:p>
            <w:pPr>
              <w:pStyle w:val="TableParagraph"/>
              <w:spacing w:before="174"/>
              <w:ind w:left="116" w:right="116"/>
              <w:jc w:val="center"/>
              <w:rPr>
                <w:sz w:val="24"/>
              </w:rPr>
            </w:pPr>
            <w:r>
              <w:rPr>
                <w:sz w:val="24"/>
              </w:rPr>
              <w:t>2.4</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Chuyển đất rừng sản xuất sang loại đất khác trong</w:t>
            </w:r>
          </w:p>
          <w:p>
            <w:pPr>
              <w:pStyle w:val="TableParagraph"/>
              <w:spacing w:before="44"/>
              <w:ind w:left="107"/>
              <w:rPr>
                <w:sz w:val="24"/>
              </w:rPr>
            </w:pPr>
            <w:r>
              <w:rPr>
                <w:sz w:val="24"/>
              </w:rPr>
              <w:t>nhóm đất 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74"/>
              <w:ind w:right="281"/>
              <w:jc w:val="right"/>
              <w:rPr>
                <w:sz w:val="24"/>
              </w:rPr>
            </w:pPr>
            <w:r>
              <w:rPr>
                <w:sz w:val="24"/>
              </w:rPr>
              <w:t>RSX/NNP</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993" w:hRule="atLeast"/>
        </w:trPr>
        <w:tc>
          <w:tcPr>
            <w:tcW w:w="713" w:type="dxa"/>
            <w:tcBorders>
              <w:top w:val="single" w:sz="4" w:space="0" w:color="000000"/>
              <w:bottom w:val="single" w:sz="4" w:space="0" w:color="000000"/>
              <w:right w:val="single" w:sz="4" w:space="0" w:color="000000"/>
            </w:tcBorders>
          </w:tcPr>
          <w:p>
            <w:pPr>
              <w:pStyle w:val="TableParagraph"/>
              <w:spacing w:before="6"/>
              <w:rPr>
                <w:i/>
                <w:sz w:val="29"/>
              </w:rPr>
            </w:pPr>
          </w:p>
          <w:p>
            <w:pPr>
              <w:pStyle w:val="TableParagraph"/>
              <w:ind w:right="2"/>
              <w:jc w:val="center"/>
              <w:rPr>
                <w:b/>
                <w:sz w:val="24"/>
              </w:rPr>
            </w:pPr>
            <w:r>
              <w:rPr>
                <w:b/>
                <w:sz w:val="24"/>
              </w:rPr>
              <w:t>3</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20"/>
              <w:ind w:left="107" w:right="362"/>
              <w:rPr>
                <w:b/>
                <w:sz w:val="24"/>
              </w:rPr>
            </w:pPr>
            <w:r>
              <w:rPr>
                <w:b/>
                <w:sz w:val="24"/>
              </w:rPr>
              <w:t>Chuyển các loại đất khác sang đất chăn nuôi tập trung khi thực hiện các dự án chăn nuôi tập trung quy mô lớn</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6"/>
              <w:rPr>
                <w:i/>
                <w:sz w:val="29"/>
              </w:rPr>
            </w:pPr>
          </w:p>
          <w:p>
            <w:pPr>
              <w:pStyle w:val="TableParagraph"/>
              <w:ind w:right="215"/>
              <w:jc w:val="right"/>
              <w:rPr>
                <w:b/>
                <w:sz w:val="24"/>
              </w:rPr>
            </w:pPr>
            <w:r>
              <w:rPr>
                <w:b/>
                <w:sz w:val="24"/>
              </w:rPr>
              <w:t>MHT/CNT</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4" w:hRule="atLeast"/>
        </w:trPr>
        <w:tc>
          <w:tcPr>
            <w:tcW w:w="713" w:type="dxa"/>
            <w:tcBorders>
              <w:top w:val="single" w:sz="4" w:space="0" w:color="000000"/>
              <w:bottom w:val="single" w:sz="4" w:space="0" w:color="000000"/>
              <w:right w:val="single" w:sz="4" w:space="0" w:color="000000"/>
            </w:tcBorders>
          </w:tcPr>
          <w:p>
            <w:pPr>
              <w:pStyle w:val="TableParagraph"/>
              <w:spacing w:before="179"/>
              <w:ind w:right="2"/>
              <w:jc w:val="center"/>
              <w:rPr>
                <w:b/>
                <w:sz w:val="24"/>
              </w:rPr>
            </w:pPr>
            <w:r>
              <w:rPr>
                <w:b/>
                <w:sz w:val="24"/>
              </w:rPr>
              <w:t>4</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20"/>
              <w:ind w:left="107"/>
              <w:rPr>
                <w:b/>
                <w:sz w:val="24"/>
              </w:rPr>
            </w:pPr>
            <w:r>
              <w:rPr>
                <w:b/>
                <w:sz w:val="24"/>
              </w:rPr>
              <w:t>Chuyển đổi cơ cấu sử dụng đất trong nội bộ đất phi</w:t>
            </w:r>
          </w:p>
          <w:p>
            <w:pPr>
              <w:pStyle w:val="TableParagraph"/>
              <w:spacing w:before="43"/>
              <w:ind w:left="107"/>
              <w:rPr>
                <w:b/>
                <w:sz w:val="24"/>
              </w:rPr>
            </w:pPr>
            <w:r>
              <w:rPr>
                <w:b/>
                <w:sz w:val="24"/>
              </w:rPr>
              <w:t>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46" w:type="dxa"/>
            <w:tcBorders>
              <w:top w:val="single" w:sz="4" w:space="0" w:color="000000"/>
              <w:left w:val="single" w:sz="4" w:space="0" w:color="000000"/>
              <w:bottom w:val="single" w:sz="4" w:space="0" w:color="000000"/>
            </w:tcBorders>
          </w:tcPr>
          <w:p>
            <w:pPr>
              <w:pStyle w:val="TableParagraph"/>
              <w:spacing w:before="179"/>
              <w:ind w:right="87"/>
              <w:jc w:val="right"/>
              <w:rPr>
                <w:b/>
                <w:sz w:val="24"/>
              </w:rPr>
            </w:pPr>
            <w:r>
              <w:rPr>
                <w:b/>
                <w:sz w:val="24"/>
              </w:rPr>
              <w:t>1,99</w:t>
            </w:r>
          </w:p>
        </w:tc>
      </w:tr>
      <w:tr>
        <w:trPr>
          <w:trHeight w:val="357" w:hRule="atLeast"/>
        </w:trPr>
        <w:tc>
          <w:tcPr>
            <w:tcW w:w="713" w:type="dxa"/>
            <w:tcBorders>
              <w:top w:val="single" w:sz="4" w:space="0" w:color="000000"/>
              <w:bottom w:val="single" w:sz="4" w:space="0" w:color="000000"/>
              <w:right w:val="single" w:sz="4" w:space="0" w:color="000000"/>
            </w:tcBorders>
          </w:tcPr>
          <w:p>
            <w:pPr>
              <w:pStyle w:val="TableParagraph"/>
              <w:rPr>
                <w:sz w:val="24"/>
              </w:rPr>
            </w:pP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i/>
                <w:sz w:val="24"/>
              </w:rPr>
            </w:pPr>
            <w:r>
              <w:rPr>
                <w:i/>
                <w:sz w:val="24"/>
              </w:rPr>
              <w:t>Trong đó:</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993" w:hRule="atLeast"/>
        </w:trPr>
        <w:tc>
          <w:tcPr>
            <w:tcW w:w="713" w:type="dxa"/>
            <w:tcBorders>
              <w:top w:val="single" w:sz="4" w:space="0" w:color="000000"/>
              <w:bottom w:val="single" w:sz="4" w:space="0" w:color="000000"/>
              <w:right w:val="single" w:sz="4" w:space="0" w:color="000000"/>
            </w:tcBorders>
          </w:tcPr>
          <w:p>
            <w:pPr>
              <w:pStyle w:val="TableParagraph"/>
              <w:spacing w:before="1"/>
              <w:rPr>
                <w:i/>
                <w:sz w:val="29"/>
              </w:rPr>
            </w:pPr>
          </w:p>
          <w:p>
            <w:pPr>
              <w:pStyle w:val="TableParagraph"/>
              <w:ind w:left="116" w:right="116"/>
              <w:jc w:val="center"/>
              <w:rPr>
                <w:sz w:val="24"/>
              </w:rPr>
            </w:pPr>
            <w:r>
              <w:rPr>
                <w:sz w:val="24"/>
              </w:rPr>
              <w:t>4.1</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180"/>
              <w:rPr>
                <w:sz w:val="24"/>
              </w:rPr>
            </w:pPr>
            <w:r>
              <w:rPr>
                <w:sz w:val="24"/>
              </w:rPr>
              <w:t>Chuyển đất phi nông nghiệp được quy định tại Điều 118 Luật Đất đai sang các loại đất phi nông nghiệp quy định tại Điều 119 hoặc Điều 120 Luật Đất đai</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
              <w:rPr>
                <w:i/>
                <w:sz w:val="29"/>
              </w:rPr>
            </w:pPr>
          </w:p>
          <w:p>
            <w:pPr>
              <w:pStyle w:val="TableParagraph"/>
              <w:ind w:right="254"/>
              <w:jc w:val="right"/>
              <w:rPr>
                <w:sz w:val="24"/>
              </w:rPr>
            </w:pPr>
            <w:r>
              <w:rPr>
                <w:w w:val="95"/>
                <w:sz w:val="24"/>
              </w:rPr>
              <w:t>MHT/PNC</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673" w:hRule="atLeast"/>
        </w:trPr>
        <w:tc>
          <w:tcPr>
            <w:tcW w:w="713" w:type="dxa"/>
            <w:tcBorders>
              <w:top w:val="single" w:sz="4" w:space="0" w:color="000000"/>
              <w:bottom w:val="single" w:sz="4" w:space="0" w:color="000000"/>
              <w:right w:val="single" w:sz="4" w:space="0" w:color="000000"/>
            </w:tcBorders>
          </w:tcPr>
          <w:p>
            <w:pPr>
              <w:pStyle w:val="TableParagraph"/>
              <w:spacing w:before="174"/>
              <w:ind w:left="116" w:right="116"/>
              <w:jc w:val="center"/>
              <w:rPr>
                <w:sz w:val="24"/>
              </w:rPr>
            </w:pPr>
            <w:r>
              <w:rPr>
                <w:sz w:val="24"/>
              </w:rPr>
              <w:t>4.2</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5"/>
              <w:ind w:left="107" w:right="366"/>
              <w:rPr>
                <w:sz w:val="24"/>
              </w:rPr>
            </w:pPr>
            <w:r>
              <w:rPr>
                <w:sz w:val="24"/>
              </w:rPr>
              <w:t>Đất phi nông nghiệp không phải là đất ở chuyển sang đất ở</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74"/>
              <w:ind w:right="249"/>
              <w:jc w:val="right"/>
              <w:rPr>
                <w:sz w:val="24"/>
              </w:rPr>
            </w:pPr>
            <w:r>
              <w:rPr>
                <w:sz w:val="24"/>
              </w:rPr>
              <w:t>MHT/OTC</w:t>
            </w:r>
          </w:p>
        </w:tc>
        <w:tc>
          <w:tcPr>
            <w:tcW w:w="1546" w:type="dxa"/>
            <w:tcBorders>
              <w:top w:val="single" w:sz="4" w:space="0" w:color="000000"/>
              <w:left w:val="single" w:sz="4" w:space="0" w:color="000000"/>
              <w:bottom w:val="single" w:sz="4" w:space="0" w:color="000000"/>
            </w:tcBorders>
          </w:tcPr>
          <w:p>
            <w:pPr>
              <w:pStyle w:val="TableParagraph"/>
              <w:spacing w:before="174"/>
              <w:ind w:right="87"/>
              <w:jc w:val="right"/>
              <w:rPr>
                <w:sz w:val="24"/>
              </w:rPr>
            </w:pPr>
            <w:r>
              <w:rPr>
                <w:sz w:val="24"/>
              </w:rPr>
              <w:t>1,92</w:t>
            </w:r>
          </w:p>
        </w:tc>
      </w:tr>
      <w:tr>
        <w:trPr>
          <w:trHeight w:val="673" w:hRule="atLeast"/>
        </w:trPr>
        <w:tc>
          <w:tcPr>
            <w:tcW w:w="713" w:type="dxa"/>
            <w:tcBorders>
              <w:top w:val="single" w:sz="4" w:space="0" w:color="000000"/>
              <w:bottom w:val="single" w:sz="4" w:space="0" w:color="000000"/>
              <w:right w:val="single" w:sz="4" w:space="0" w:color="000000"/>
            </w:tcBorders>
          </w:tcPr>
          <w:p>
            <w:pPr>
              <w:pStyle w:val="TableParagraph"/>
              <w:spacing w:before="174"/>
              <w:ind w:left="116" w:right="116"/>
              <w:jc w:val="center"/>
              <w:rPr>
                <w:sz w:val="24"/>
              </w:rPr>
            </w:pPr>
            <w:r>
              <w:rPr>
                <w:sz w:val="24"/>
              </w:rPr>
              <w:t>4.3</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before="15"/>
              <w:ind w:left="107"/>
              <w:rPr>
                <w:sz w:val="24"/>
              </w:rPr>
            </w:pPr>
            <w:r>
              <w:rPr>
                <w:sz w:val="24"/>
              </w:rPr>
              <w:t>Chuyển đất xây dựng công trình sự nghiệp sang đất sản</w:t>
            </w:r>
          </w:p>
          <w:p>
            <w:pPr>
              <w:pStyle w:val="TableParagraph"/>
              <w:spacing w:before="44"/>
              <w:ind w:left="107"/>
              <w:rPr>
                <w:sz w:val="24"/>
              </w:rPr>
            </w:pPr>
            <w:r>
              <w:rPr>
                <w:sz w:val="24"/>
              </w:rPr>
              <w:t>xuất, kinh doanh phi 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174"/>
              <w:ind w:right="253"/>
              <w:jc w:val="right"/>
              <w:rPr>
                <w:sz w:val="24"/>
              </w:rPr>
            </w:pPr>
            <w:r>
              <w:rPr>
                <w:sz w:val="24"/>
              </w:rPr>
              <w:t>MHT/CSK</w:t>
            </w:r>
          </w:p>
        </w:tc>
        <w:tc>
          <w:tcPr>
            <w:tcW w:w="1546" w:type="dxa"/>
            <w:tcBorders>
              <w:top w:val="single" w:sz="4" w:space="0" w:color="000000"/>
              <w:left w:val="single" w:sz="4" w:space="0" w:color="000000"/>
              <w:bottom w:val="single" w:sz="4" w:space="0" w:color="000000"/>
            </w:tcBorders>
          </w:tcPr>
          <w:p>
            <w:pPr>
              <w:pStyle w:val="TableParagraph"/>
              <w:spacing w:before="174"/>
              <w:ind w:right="87"/>
              <w:jc w:val="right"/>
              <w:rPr>
                <w:sz w:val="24"/>
              </w:rPr>
            </w:pPr>
            <w:r>
              <w:rPr>
                <w:sz w:val="24"/>
              </w:rPr>
              <w:t>0,07</w:t>
            </w:r>
          </w:p>
        </w:tc>
      </w:tr>
      <w:tr>
        <w:trPr>
          <w:trHeight w:val="993" w:hRule="atLeast"/>
        </w:trPr>
        <w:tc>
          <w:tcPr>
            <w:tcW w:w="713" w:type="dxa"/>
            <w:tcBorders>
              <w:top w:val="single" w:sz="4" w:space="0" w:color="000000"/>
              <w:bottom w:val="single" w:sz="4" w:space="0" w:color="000000"/>
              <w:right w:val="single" w:sz="4" w:space="0" w:color="000000"/>
            </w:tcBorders>
          </w:tcPr>
          <w:p>
            <w:pPr>
              <w:pStyle w:val="TableParagraph"/>
              <w:spacing w:before="2"/>
              <w:rPr>
                <w:i/>
                <w:sz w:val="29"/>
              </w:rPr>
            </w:pPr>
          </w:p>
          <w:p>
            <w:pPr>
              <w:pStyle w:val="TableParagraph"/>
              <w:ind w:left="116" w:right="116"/>
              <w:jc w:val="center"/>
              <w:rPr>
                <w:sz w:val="24"/>
              </w:rPr>
            </w:pPr>
            <w:r>
              <w:rPr>
                <w:sz w:val="24"/>
              </w:rPr>
              <w:t>4.4</w:t>
            </w:r>
          </w:p>
        </w:tc>
        <w:tc>
          <w:tcPr>
            <w:tcW w:w="5629"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109"/>
              <w:rPr>
                <w:sz w:val="24"/>
              </w:rPr>
            </w:pPr>
            <w:r>
              <w:rPr>
                <w:sz w:val="24"/>
              </w:rPr>
              <w:t>Chuyển đất xây dựng công trình công cộng có mục đích kinh doanh sang đất sản xuất, kinh doanh phi nông nghiệp</w:t>
            </w:r>
          </w:p>
        </w:tc>
        <w:tc>
          <w:tcPr>
            <w:tcW w:w="1597" w:type="dxa"/>
            <w:tcBorders>
              <w:top w:val="single" w:sz="4" w:space="0" w:color="000000"/>
              <w:left w:val="single" w:sz="4" w:space="0" w:color="000000"/>
              <w:bottom w:val="single" w:sz="4" w:space="0" w:color="000000"/>
              <w:right w:val="single" w:sz="4" w:space="0" w:color="000000"/>
            </w:tcBorders>
          </w:tcPr>
          <w:p>
            <w:pPr>
              <w:pStyle w:val="TableParagraph"/>
              <w:spacing w:before="2"/>
              <w:rPr>
                <w:i/>
                <w:sz w:val="29"/>
              </w:rPr>
            </w:pPr>
          </w:p>
          <w:p>
            <w:pPr>
              <w:pStyle w:val="TableParagraph"/>
              <w:ind w:right="253"/>
              <w:jc w:val="right"/>
              <w:rPr>
                <w:sz w:val="24"/>
              </w:rPr>
            </w:pPr>
            <w:r>
              <w:rPr>
                <w:sz w:val="24"/>
              </w:rPr>
              <w:t>MHT/CSK</w:t>
            </w:r>
          </w:p>
        </w:tc>
        <w:tc>
          <w:tcPr>
            <w:tcW w:w="1546" w:type="dxa"/>
            <w:tcBorders>
              <w:top w:val="single" w:sz="4" w:space="0" w:color="000000"/>
              <w:left w:val="single" w:sz="4" w:space="0" w:color="000000"/>
              <w:bottom w:val="single" w:sz="4" w:space="0" w:color="000000"/>
            </w:tcBorders>
          </w:tcPr>
          <w:p>
            <w:pPr>
              <w:pStyle w:val="TableParagraph"/>
              <w:rPr>
                <w:sz w:val="24"/>
              </w:rPr>
            </w:pPr>
          </w:p>
        </w:tc>
      </w:tr>
      <w:tr>
        <w:trPr>
          <w:trHeight w:val="992" w:hRule="atLeast"/>
        </w:trPr>
        <w:tc>
          <w:tcPr>
            <w:tcW w:w="713" w:type="dxa"/>
            <w:tcBorders>
              <w:top w:val="single" w:sz="4" w:space="0" w:color="000000"/>
              <w:right w:val="single" w:sz="4" w:space="0" w:color="000000"/>
            </w:tcBorders>
          </w:tcPr>
          <w:p>
            <w:pPr>
              <w:pStyle w:val="TableParagraph"/>
              <w:spacing w:before="10"/>
              <w:rPr>
                <w:i/>
                <w:sz w:val="28"/>
              </w:rPr>
            </w:pPr>
          </w:p>
          <w:p>
            <w:pPr>
              <w:pStyle w:val="TableParagraph"/>
              <w:ind w:left="116" w:right="116"/>
              <w:jc w:val="center"/>
              <w:rPr>
                <w:sz w:val="24"/>
              </w:rPr>
            </w:pPr>
            <w:r>
              <w:rPr>
                <w:sz w:val="24"/>
              </w:rPr>
              <w:t>4.5</w:t>
            </w:r>
          </w:p>
        </w:tc>
        <w:tc>
          <w:tcPr>
            <w:tcW w:w="5629" w:type="dxa"/>
            <w:tcBorders>
              <w:top w:val="single" w:sz="4" w:space="0" w:color="000000"/>
              <w:left w:val="single" w:sz="4" w:space="0" w:color="000000"/>
              <w:right w:val="single" w:sz="4" w:space="0" w:color="000000"/>
            </w:tcBorders>
          </w:tcPr>
          <w:p>
            <w:pPr>
              <w:pStyle w:val="TableParagraph"/>
              <w:spacing w:line="276" w:lineRule="auto" w:before="15"/>
              <w:ind w:left="107" w:right="472"/>
              <w:rPr>
                <w:sz w:val="24"/>
              </w:rPr>
            </w:pPr>
            <w:r>
              <w:rPr>
                <w:sz w:val="24"/>
              </w:rPr>
              <w:t>Chuyển đất sản xuất, kinh doanh phi nông nghiệp không phải đất thương mại, dịch vụ sang đất thương mại, dịch vụ</w:t>
            </w:r>
          </w:p>
        </w:tc>
        <w:tc>
          <w:tcPr>
            <w:tcW w:w="1597" w:type="dxa"/>
            <w:tcBorders>
              <w:top w:val="single" w:sz="4" w:space="0" w:color="000000"/>
              <w:left w:val="single" w:sz="4" w:space="0" w:color="000000"/>
              <w:right w:val="single" w:sz="4" w:space="0" w:color="000000"/>
            </w:tcBorders>
          </w:tcPr>
          <w:p>
            <w:pPr>
              <w:pStyle w:val="TableParagraph"/>
              <w:spacing w:before="10"/>
              <w:rPr>
                <w:i/>
                <w:sz w:val="28"/>
              </w:rPr>
            </w:pPr>
          </w:p>
          <w:p>
            <w:pPr>
              <w:pStyle w:val="TableParagraph"/>
              <w:ind w:right="221"/>
              <w:jc w:val="right"/>
              <w:rPr>
                <w:sz w:val="24"/>
              </w:rPr>
            </w:pPr>
            <w:r>
              <w:rPr>
                <w:w w:val="95"/>
                <w:sz w:val="24"/>
              </w:rPr>
              <w:t>MHT/TMD</w:t>
            </w:r>
          </w:p>
        </w:tc>
        <w:tc>
          <w:tcPr>
            <w:tcW w:w="1546" w:type="dxa"/>
            <w:tcBorders>
              <w:top w:val="single" w:sz="4" w:space="0" w:color="000000"/>
              <w:left w:val="single" w:sz="4" w:space="0" w:color="000000"/>
              <w:bottom w:val="single" w:sz="4" w:space="0" w:color="000000"/>
            </w:tcBorders>
          </w:tcPr>
          <w:p>
            <w:pPr>
              <w:pStyle w:val="TableParagraph"/>
              <w:rPr>
                <w:sz w:val="24"/>
              </w:rPr>
            </w:pPr>
          </w:p>
        </w:tc>
      </w:tr>
    </w:tbl>
    <w:p>
      <w:pPr>
        <w:pStyle w:val="BodyText"/>
        <w:spacing w:line="29" w:lineRule="exact" w:before="0"/>
        <w:ind w:left="8490" w:firstLine="0"/>
        <w:jc w:val="left"/>
        <w:rPr>
          <w:sz w:val="2"/>
        </w:rPr>
      </w:pPr>
      <w:r>
        <w:rPr>
          <w:position w:val="0"/>
          <w:sz w:val="2"/>
        </w:rPr>
        <w:pict>
          <v:group style="width:76.850pt;height:1.45pt;mso-position-horizontal-relative:char;mso-position-vertical-relative:line" coordorigin="0,0" coordsize="1537,29">
            <v:line style="position:absolute" from="0,24" to="1508,24" stroked="true" strokeweight=".47998pt" strokecolor="#000000">
              <v:stroke dashstyle="solid"/>
            </v:line>
            <v:rect style="position:absolute;left:1526;top:0;width:10;height:29" filled="true" fillcolor="#000000" stroked="false">
              <v:fill type="solid"/>
            </v:rect>
            <v:rect style="position:absolute;left:1507;top:19;width:29;height:10" filled="true" fillcolor="#000000" stroked="false">
              <v:fill type="solid"/>
            </v:rect>
          </v:group>
        </w:pict>
      </w:r>
      <w:r>
        <w:rPr>
          <w:position w:val="0"/>
          <w:sz w:val="2"/>
        </w:rPr>
      </w:r>
    </w:p>
    <w:p>
      <w:pPr>
        <w:spacing w:before="95"/>
        <w:ind w:left="1399" w:right="0" w:firstLine="0"/>
        <w:jc w:val="left"/>
        <w:rPr>
          <w:i/>
          <w:sz w:val="24"/>
        </w:rPr>
      </w:pPr>
      <w:bookmarkStart w:name="_bookmark203" w:id="268"/>
      <w:bookmarkEnd w:id="268"/>
      <w:r>
        <w:rPr/>
      </w:r>
      <w:r>
        <w:rPr>
          <w:i/>
          <w:sz w:val="24"/>
        </w:rPr>
        <w:t>Ghi</w:t>
      </w:r>
      <w:r>
        <w:rPr>
          <w:i/>
          <w:spacing w:val="-2"/>
          <w:sz w:val="24"/>
        </w:rPr>
        <w:t> </w:t>
      </w:r>
      <w:r>
        <w:rPr>
          <w:i/>
          <w:sz w:val="24"/>
        </w:rPr>
        <w:t>chú:</w:t>
      </w:r>
    </w:p>
    <w:p>
      <w:pPr>
        <w:pStyle w:val="ListParagraph"/>
        <w:numPr>
          <w:ilvl w:val="0"/>
          <w:numId w:val="90"/>
        </w:numPr>
        <w:tabs>
          <w:tab w:pos="1539" w:val="left" w:leader="none"/>
        </w:tabs>
        <w:spacing w:line="240" w:lineRule="auto" w:before="175" w:after="0"/>
        <w:ind w:left="1538" w:right="0" w:hanging="140"/>
        <w:jc w:val="left"/>
        <w:rPr>
          <w:i/>
          <w:sz w:val="24"/>
        </w:rPr>
      </w:pPr>
      <w:r>
        <w:rPr>
          <w:i/>
          <w:sz w:val="24"/>
        </w:rPr>
        <w:t>NNP là mã đất bổ sung, bao gồm các loại đất khác trong nhóm đất nông</w:t>
      </w:r>
      <w:r>
        <w:rPr>
          <w:i/>
          <w:spacing w:val="-6"/>
          <w:sz w:val="24"/>
        </w:rPr>
        <w:t> </w:t>
      </w:r>
      <w:r>
        <w:rPr>
          <w:i/>
          <w:sz w:val="24"/>
        </w:rPr>
        <w:t>nghiệp;</w:t>
      </w:r>
    </w:p>
    <w:p>
      <w:pPr>
        <w:pStyle w:val="ListParagraph"/>
        <w:numPr>
          <w:ilvl w:val="0"/>
          <w:numId w:val="90"/>
        </w:numPr>
        <w:tabs>
          <w:tab w:pos="1539" w:val="left" w:leader="none"/>
        </w:tabs>
        <w:spacing w:line="240" w:lineRule="auto" w:before="55" w:after="0"/>
        <w:ind w:left="1538" w:right="0" w:hanging="140"/>
        <w:jc w:val="left"/>
        <w:rPr>
          <w:i/>
          <w:sz w:val="24"/>
        </w:rPr>
      </w:pPr>
      <w:r>
        <w:rPr>
          <w:i/>
          <w:sz w:val="24"/>
        </w:rPr>
        <w:t>PNN là mã loại đất theo quy</w:t>
      </w:r>
      <w:r>
        <w:rPr>
          <w:i/>
          <w:spacing w:val="-2"/>
          <w:sz w:val="24"/>
        </w:rPr>
        <w:t> </w:t>
      </w:r>
      <w:r>
        <w:rPr>
          <w:i/>
          <w:sz w:val="24"/>
        </w:rPr>
        <w:t>hoạch;</w:t>
      </w:r>
    </w:p>
    <w:p>
      <w:pPr>
        <w:pStyle w:val="ListParagraph"/>
        <w:numPr>
          <w:ilvl w:val="0"/>
          <w:numId w:val="90"/>
        </w:numPr>
        <w:tabs>
          <w:tab w:pos="1539" w:val="left" w:leader="none"/>
        </w:tabs>
        <w:spacing w:line="240" w:lineRule="auto" w:before="175" w:after="0"/>
        <w:ind w:left="1538" w:right="0" w:hanging="140"/>
        <w:jc w:val="left"/>
        <w:rPr>
          <w:i/>
          <w:sz w:val="24"/>
        </w:rPr>
      </w:pPr>
      <w:r>
        <w:rPr>
          <w:i/>
          <w:sz w:val="24"/>
        </w:rPr>
        <w:t>MHT là mã đất theo hiện trạng sử dụng</w:t>
      </w:r>
      <w:r>
        <w:rPr>
          <w:i/>
          <w:spacing w:val="-2"/>
          <w:sz w:val="24"/>
        </w:rPr>
        <w:t> </w:t>
      </w:r>
      <w:r>
        <w:rPr>
          <w:i/>
          <w:sz w:val="24"/>
        </w:rPr>
        <w:t>đất;</w:t>
      </w:r>
    </w:p>
    <w:p>
      <w:pPr>
        <w:pStyle w:val="Heading1"/>
        <w:numPr>
          <w:ilvl w:val="1"/>
          <w:numId w:val="91"/>
        </w:numPr>
        <w:tabs>
          <w:tab w:pos="1918" w:val="left" w:leader="none"/>
        </w:tabs>
        <w:spacing w:line="288" w:lineRule="auto" w:before="179" w:after="0"/>
        <w:ind w:left="679" w:right="562" w:firstLine="719"/>
        <w:jc w:val="left"/>
      </w:pPr>
      <w:r>
        <w:rPr/>
        <w:t>Chuyển đất trồng lúa, đất rừng đặc dụng, đất rừng phòng hộ, đất rừng sản xuất sang loại đất khác trong nhóm đất nông</w:t>
      </w:r>
      <w:r>
        <w:rPr>
          <w:spacing w:val="-9"/>
        </w:rPr>
        <w:t> </w:t>
      </w:r>
      <w:r>
        <w:rPr/>
        <w:t>nghiệp</w:t>
      </w:r>
    </w:p>
    <w:p>
      <w:pPr>
        <w:spacing w:after="0" w:line="288" w:lineRule="auto"/>
        <w:jc w:val="left"/>
        <w:sectPr>
          <w:pgSz w:w="11910" w:h="16850"/>
          <w:pgMar w:header="725" w:footer="788" w:top="1300" w:bottom="980" w:left="1020" w:right="280"/>
        </w:sectPr>
      </w:pPr>
    </w:p>
    <w:p>
      <w:pPr>
        <w:pStyle w:val="BodyText"/>
        <w:spacing w:line="288" w:lineRule="auto" w:before="113"/>
        <w:ind w:right="696"/>
      </w:pPr>
      <w:r>
        <w:rPr/>
        <w:t>Trong năm kế hoạch không có diện tích đất trồng lúa chuyển mục đích sang các loại đất khác trong nhóm đất nông nghiệp trên địa bàn huyện.</w:t>
      </w:r>
    </w:p>
    <w:p>
      <w:pPr>
        <w:pStyle w:val="Heading1"/>
        <w:numPr>
          <w:ilvl w:val="1"/>
          <w:numId w:val="91"/>
        </w:numPr>
        <w:tabs>
          <w:tab w:pos="1892" w:val="left" w:leader="none"/>
        </w:tabs>
        <w:spacing w:line="240" w:lineRule="auto" w:before="125" w:after="0"/>
        <w:ind w:left="1891" w:right="0" w:hanging="493"/>
        <w:jc w:val="both"/>
      </w:pPr>
      <w:bookmarkStart w:name="_bookmark204" w:id="269"/>
      <w:bookmarkEnd w:id="269"/>
      <w:r>
        <w:rPr>
          <w:b w:val="0"/>
        </w:rPr>
      </w:r>
      <w:bookmarkStart w:name="_bookmark204" w:id="270"/>
      <w:bookmarkEnd w:id="270"/>
      <w:r>
        <w:rPr/>
        <w:t>C</w:t>
      </w:r>
      <w:r>
        <w:rPr/>
        <w:t>huyển đất nông nghiệp sang đất phi nông</w:t>
      </w:r>
      <w:r>
        <w:rPr>
          <w:spacing w:val="-1"/>
        </w:rPr>
        <w:t> </w:t>
      </w:r>
      <w:r>
        <w:rPr/>
        <w:t>nghiệp</w:t>
      </w:r>
    </w:p>
    <w:p>
      <w:pPr>
        <w:pStyle w:val="BodyText"/>
        <w:spacing w:line="288" w:lineRule="auto" w:before="180"/>
        <w:ind w:right="560"/>
      </w:pPr>
      <w:r>
        <w:rPr/>
        <w:t>Tổng diện tích đất nông nghiệp chuyển sang đất phi nông nghiệp trong năm kế hoạch là 807,29 ha. Diện tích chuyển mục đích phân bổ đến từng đơn vị hành chính cấp xã như sau: Thị trấn Gò Dầu 49,03 ha; Xã Cẩm Giang 10,28 ha; Xã Thạnh Đức 30,85 ha; Xã Hiệp Thạnh 535,69 ha; Xã Phước Trạch 42,53 ha; Xã Phước Thạnh 42,19 ha; Xã Bàu Đồn 20,57 ha; Xã Phước Đông 34,86 ha; Xã Thanh Phước 41,28 ha. Trong</w:t>
      </w:r>
      <w:r>
        <w:rPr>
          <w:spacing w:val="-2"/>
        </w:rPr>
        <w:t> </w:t>
      </w:r>
      <w:r>
        <w:rPr/>
        <w:t>đó:</w:t>
      </w:r>
    </w:p>
    <w:p>
      <w:pPr>
        <w:pStyle w:val="ListParagraph"/>
        <w:numPr>
          <w:ilvl w:val="0"/>
          <w:numId w:val="92"/>
        </w:numPr>
        <w:tabs>
          <w:tab w:pos="1611" w:val="left" w:leader="none"/>
        </w:tabs>
        <w:spacing w:line="288" w:lineRule="auto" w:before="118" w:after="0"/>
        <w:ind w:left="679" w:right="563" w:firstLine="719"/>
        <w:jc w:val="both"/>
        <w:rPr>
          <w:sz w:val="28"/>
        </w:rPr>
      </w:pPr>
      <w:r>
        <w:rPr>
          <w:sz w:val="28"/>
        </w:rPr>
        <w:t>Đất trồng lúa chuyển sang đất phi nông nghiệp trong năm kế hoạch là 168,85 ha. Diện tích chuyển mục đích phân bổ đến từng đơn vị hành chính cấp xã như sau: Thị trấn Gò Dầu 31,77 ha; Xã Cẩm Giang 4,28 ha; Xã Thạnh Đức 6,83 ha; Xã Hiệp Thạnh 12,32 ha; Xã Phước Trạch 37,08 ha; Xã Phước Thạnh 34,54 ha; Xã Bàu Đồn 9,53 ha; Xã Phước Đông 6,73 ha; Xã Thanh Phước 25,76</w:t>
      </w:r>
      <w:r>
        <w:rPr>
          <w:spacing w:val="-19"/>
          <w:sz w:val="28"/>
        </w:rPr>
        <w:t> </w:t>
      </w:r>
      <w:r>
        <w:rPr>
          <w:sz w:val="28"/>
        </w:rPr>
        <w:t>ha.</w:t>
      </w:r>
    </w:p>
    <w:p>
      <w:pPr>
        <w:pStyle w:val="ListParagraph"/>
        <w:numPr>
          <w:ilvl w:val="0"/>
          <w:numId w:val="92"/>
        </w:numPr>
        <w:tabs>
          <w:tab w:pos="1592" w:val="left" w:leader="none"/>
        </w:tabs>
        <w:spacing w:line="288" w:lineRule="auto" w:before="120" w:after="0"/>
        <w:ind w:left="679" w:right="564" w:firstLine="719"/>
        <w:jc w:val="both"/>
        <w:rPr>
          <w:sz w:val="28"/>
        </w:rPr>
      </w:pPr>
      <w:r>
        <w:rPr>
          <w:sz w:val="28"/>
        </w:rPr>
        <w:t>Đất trồng cây hàng năm khác trong năm kế hoạch là 33,85 ha. Diện tích chuyển mục đích phân bổ đến từng đơn vị hành chính cấp xã như sau: Thị trấn Gò Dầu 5,56 ha; Xã Cẩm Giang 2,10 ha; Xã Thạnh Đức 5,37 ha; Xã Hiệp Thạnh 3,49 ha; Xã Phước Trạch 1,50 ha; Xã Phước Thạnh 2,74 ha; Xã Bàu Đồn 3,63 ha; Xã Phước Đông 3,55 ha; Xã Thanh Phước 5,91</w:t>
      </w:r>
      <w:r>
        <w:rPr>
          <w:spacing w:val="-11"/>
          <w:sz w:val="28"/>
        </w:rPr>
        <w:t> </w:t>
      </w:r>
      <w:r>
        <w:rPr>
          <w:sz w:val="28"/>
        </w:rPr>
        <w:t>ha.</w:t>
      </w:r>
    </w:p>
    <w:p>
      <w:pPr>
        <w:pStyle w:val="ListParagraph"/>
        <w:numPr>
          <w:ilvl w:val="0"/>
          <w:numId w:val="92"/>
        </w:numPr>
        <w:tabs>
          <w:tab w:pos="1611" w:val="left" w:leader="none"/>
        </w:tabs>
        <w:spacing w:line="288" w:lineRule="auto" w:before="121" w:after="0"/>
        <w:ind w:left="679" w:right="564" w:firstLine="719"/>
        <w:jc w:val="both"/>
        <w:rPr>
          <w:sz w:val="28"/>
        </w:rPr>
      </w:pPr>
      <w:r>
        <w:rPr>
          <w:sz w:val="28"/>
        </w:rPr>
        <w:t>Đất trồng cây lâu năm chuyển sang đất phi nông nghiệp trong năm kế hoạch là 599,55 ha. Diện tích chuyển mục đích phân bổ đến từng đơn vị hành chính cấp xã như sau: Thị trấn Gò Dầu 10,56 ha; Xã Cẩm Giang 3,50 ha; Xã  Thạnh Đức 18,25 ha; Xã Hiệp Thạnh 519,48 ha; Xã Phước Trạch 3,70 ha; Xã Phước Thạnh 4,50 ha; Xã Bàu Đồn 6,83 ha; Xã Phước Đông 24,33 ha; Xã Thanh Phước 8,41</w:t>
      </w:r>
      <w:r>
        <w:rPr>
          <w:spacing w:val="-2"/>
          <w:sz w:val="28"/>
        </w:rPr>
        <w:t> </w:t>
      </w:r>
      <w:r>
        <w:rPr>
          <w:sz w:val="28"/>
        </w:rPr>
        <w:t>ha.</w:t>
      </w:r>
    </w:p>
    <w:p>
      <w:pPr>
        <w:pStyle w:val="ListParagraph"/>
        <w:numPr>
          <w:ilvl w:val="0"/>
          <w:numId w:val="92"/>
        </w:numPr>
        <w:tabs>
          <w:tab w:pos="1599" w:val="left" w:leader="none"/>
        </w:tabs>
        <w:spacing w:line="288" w:lineRule="auto" w:before="121" w:after="0"/>
        <w:ind w:left="679" w:right="562" w:firstLine="719"/>
        <w:jc w:val="both"/>
        <w:rPr>
          <w:sz w:val="28"/>
        </w:rPr>
      </w:pPr>
      <w:r>
        <w:rPr>
          <w:sz w:val="28"/>
        </w:rPr>
        <w:t>Đất nuôi trồng thủy sản chuyển sang đất phi nông nghiệp trong năm kế hoạch là 5,03 ha. Diện tích chuyển mục đích phân bổ đến từng đơn vị hành chính cấp xã như sau: Thị trấn Gò Dầu 1,15 ha; Xã Cẩm Giang 0,40 ha; Xã Thạnh Đức 0,40 ha; Xã Hiệp Thạnh 0,40 ha; Xã Phước Trạch 0,25 ha; Xã Phước Thạnh 0,40 ha; Xã Bàu Đồn 0,58 ha; Xã Phước Đông 0,25 ha; Xã Thanh Phước 1,20</w:t>
      </w:r>
      <w:r>
        <w:rPr>
          <w:spacing w:val="-14"/>
          <w:sz w:val="28"/>
        </w:rPr>
        <w:t> </w:t>
      </w:r>
      <w:r>
        <w:rPr>
          <w:sz w:val="28"/>
        </w:rPr>
        <w:t>ha</w:t>
      </w:r>
    </w:p>
    <w:p>
      <w:pPr>
        <w:pStyle w:val="Heading1"/>
        <w:numPr>
          <w:ilvl w:val="1"/>
          <w:numId w:val="91"/>
        </w:numPr>
        <w:tabs>
          <w:tab w:pos="1892" w:val="left" w:leader="none"/>
        </w:tabs>
        <w:spacing w:line="240" w:lineRule="auto" w:before="124" w:after="0"/>
        <w:ind w:left="1891" w:right="0" w:hanging="493"/>
        <w:jc w:val="both"/>
      </w:pPr>
      <w:bookmarkStart w:name="_bookmark205" w:id="271"/>
      <w:bookmarkEnd w:id="271"/>
      <w:r>
        <w:rPr>
          <w:b w:val="0"/>
        </w:rPr>
      </w:r>
      <w:bookmarkStart w:name="_bookmark205" w:id="272"/>
      <w:bookmarkEnd w:id="272"/>
      <w:r>
        <w:rPr/>
        <w:t>C</w:t>
      </w:r>
      <w:r>
        <w:rPr/>
        <w:t>huyển đổi cơ cấu sử dụng đất trong nội bộ đất nông</w:t>
      </w:r>
      <w:r>
        <w:rPr>
          <w:spacing w:val="-3"/>
        </w:rPr>
        <w:t> </w:t>
      </w:r>
      <w:r>
        <w:rPr/>
        <w:t>nghiệp</w:t>
      </w:r>
    </w:p>
    <w:p>
      <w:pPr>
        <w:pStyle w:val="BodyText"/>
        <w:spacing w:line="288" w:lineRule="auto" w:before="181"/>
        <w:ind w:right="608"/>
      </w:pPr>
      <w:r>
        <w:rPr/>
        <w:t>Trong năm kế hoạch không có diện tích chuyển đổi cơ cấu sử dụng đất trong nội bộ đất nông nghiệp trên địa bàn huyện.</w:t>
      </w:r>
    </w:p>
    <w:p>
      <w:pPr>
        <w:spacing w:after="0" w:line="288" w:lineRule="auto"/>
        <w:sectPr>
          <w:pgSz w:w="11910" w:h="16850"/>
          <w:pgMar w:header="725" w:footer="788" w:top="1300" w:bottom="980" w:left="1020" w:right="280"/>
        </w:sectPr>
      </w:pPr>
    </w:p>
    <w:p>
      <w:pPr>
        <w:pStyle w:val="Heading1"/>
        <w:numPr>
          <w:ilvl w:val="1"/>
          <w:numId w:val="91"/>
        </w:numPr>
        <w:tabs>
          <w:tab w:pos="1935" w:val="left" w:leader="none"/>
        </w:tabs>
        <w:spacing w:line="288" w:lineRule="auto" w:before="118" w:after="0"/>
        <w:ind w:left="679" w:right="565" w:firstLine="719"/>
        <w:jc w:val="left"/>
      </w:pPr>
      <w:r>
        <w:rPr/>
        <w:t>Chuyển các loại đất khác sang đất chăn nuôi tập trung khi thực hiện các dự án chăn nuôi tập trung quy mô</w:t>
      </w:r>
      <w:r>
        <w:rPr>
          <w:spacing w:val="-8"/>
        </w:rPr>
        <w:t> </w:t>
      </w:r>
      <w:r>
        <w:rPr/>
        <w:t>lớn</w:t>
      </w:r>
    </w:p>
    <w:p>
      <w:pPr>
        <w:pStyle w:val="BodyText"/>
        <w:spacing w:line="288" w:lineRule="auto" w:before="115"/>
        <w:ind w:right="747"/>
        <w:jc w:val="left"/>
      </w:pPr>
      <w:r>
        <w:rPr/>
        <w:t>Trong năm kế hoạch không có diện tích đất khác chuyển mục đích sang đất chăn nuôi tập trung quy mô lớn trên địa bàn huyện.</w:t>
      </w:r>
    </w:p>
    <w:p>
      <w:pPr>
        <w:pStyle w:val="Heading1"/>
        <w:numPr>
          <w:ilvl w:val="1"/>
          <w:numId w:val="91"/>
        </w:numPr>
        <w:tabs>
          <w:tab w:pos="1921" w:val="left" w:leader="none"/>
        </w:tabs>
        <w:spacing w:line="288" w:lineRule="auto" w:before="125" w:after="0"/>
        <w:ind w:left="679" w:right="562" w:firstLine="719"/>
        <w:jc w:val="both"/>
      </w:pPr>
      <w:bookmarkStart w:name="_bookmark206" w:id="273"/>
      <w:bookmarkEnd w:id="273"/>
      <w:r>
        <w:rPr>
          <w:b w:val="0"/>
        </w:rPr>
      </w:r>
      <w:bookmarkStart w:name="_bookmark206" w:id="274"/>
      <w:bookmarkEnd w:id="274"/>
      <w:r>
        <w:rPr/>
        <w:t>C</w:t>
      </w:r>
      <w:r>
        <w:rPr/>
        <w:t>huyển đất phi nông nghiệp được quy định tại Điều 118 sang các loại đất phi nông nghiệp quy định tại Điều 119 hoặc Điều 120 của Luật Đất  đai</w:t>
      </w:r>
    </w:p>
    <w:p>
      <w:pPr>
        <w:pStyle w:val="BodyText"/>
        <w:spacing w:line="288" w:lineRule="auto" w:before="113"/>
        <w:ind w:right="562"/>
      </w:pPr>
      <w:r>
        <w:rPr/>
        <w:t>Trong năm kế hoạch không có diện tích chuyển đất phi nông nghiệp được quy định tại Điều 118 sang các loại đất phi nông nghiệp quy định tại Điều 119 hoặc Điều 120 của Luật Đất đai trên địa bàn</w:t>
      </w:r>
      <w:r>
        <w:rPr>
          <w:spacing w:val="1"/>
        </w:rPr>
        <w:t> </w:t>
      </w:r>
      <w:r>
        <w:rPr/>
        <w:t>huyện.</w:t>
      </w:r>
    </w:p>
    <w:p>
      <w:pPr>
        <w:pStyle w:val="Heading1"/>
        <w:numPr>
          <w:ilvl w:val="1"/>
          <w:numId w:val="91"/>
        </w:numPr>
        <w:tabs>
          <w:tab w:pos="1892" w:val="left" w:leader="none"/>
        </w:tabs>
        <w:spacing w:line="240" w:lineRule="auto" w:before="125" w:after="0"/>
        <w:ind w:left="1891" w:right="0" w:hanging="493"/>
        <w:jc w:val="both"/>
      </w:pPr>
      <w:bookmarkStart w:name="_bookmark207" w:id="275"/>
      <w:bookmarkEnd w:id="275"/>
      <w:r>
        <w:rPr>
          <w:b w:val="0"/>
        </w:rPr>
      </w:r>
      <w:bookmarkStart w:name="_bookmark207" w:id="276"/>
      <w:bookmarkEnd w:id="276"/>
      <w:r>
        <w:rPr/>
        <w:t>C</w:t>
      </w:r>
      <w:r>
        <w:rPr/>
        <w:t>huyển đất phi nông nghiệp không phải là đất ở sang đất</w:t>
      </w:r>
      <w:r>
        <w:rPr>
          <w:spacing w:val="-8"/>
        </w:rPr>
        <w:t> </w:t>
      </w:r>
      <w:r>
        <w:rPr/>
        <w:t>ở</w:t>
      </w:r>
    </w:p>
    <w:p>
      <w:pPr>
        <w:pStyle w:val="BodyText"/>
        <w:spacing w:line="288" w:lineRule="auto" w:before="180"/>
        <w:ind w:right="562"/>
      </w:pPr>
      <w:r>
        <w:rPr/>
        <w:t>Tổng diện tích đất phi nông nghiệp không phải là đất ở chuyển sang đất ở trong năm kế hoạch là 1,92 ha. Diện tích chuyển mục đích phân bổ đến từng đơn vị hành chính cấp xã như sau: Thị trấn Gò Dầu 1,13 ha; Xã Cẩm Giang 0,02 ha; Xã Thạnh Đức 0,09 ha; Xã Hiệp Thạnh 0,41 ha; Xã Phước Trạch - ha; Xã Phước Thạnh 0,12 ha; Xã Bàu Đồn 0,15 ha; Xã Phước Đông -  ha;  Xã Thanh Phước -   ha.</w:t>
      </w:r>
    </w:p>
    <w:p>
      <w:pPr>
        <w:pStyle w:val="Heading1"/>
        <w:numPr>
          <w:ilvl w:val="1"/>
          <w:numId w:val="91"/>
        </w:numPr>
        <w:tabs>
          <w:tab w:pos="1894" w:val="left" w:leader="none"/>
        </w:tabs>
        <w:spacing w:line="288" w:lineRule="auto" w:before="125" w:after="0"/>
        <w:ind w:left="679" w:right="564" w:firstLine="719"/>
        <w:jc w:val="both"/>
      </w:pPr>
      <w:bookmarkStart w:name="_bookmark208" w:id="277"/>
      <w:bookmarkEnd w:id="277"/>
      <w:r>
        <w:rPr>
          <w:b w:val="0"/>
        </w:rPr>
      </w:r>
      <w:bookmarkStart w:name="_bookmark208" w:id="278"/>
      <w:bookmarkEnd w:id="278"/>
      <w:r>
        <w:rPr/>
        <w:t>C</w:t>
      </w:r>
      <w:r>
        <w:rPr/>
        <w:t>huyển đất xây dựng công trình sự nghiệp, đất xây dựng công trình công cộng có mục đích kinh doanh sang đất sản xuất, kinh doanh phi nông nghiệp</w:t>
      </w:r>
    </w:p>
    <w:p>
      <w:pPr>
        <w:pStyle w:val="BodyText"/>
        <w:spacing w:line="288" w:lineRule="auto" w:before="116"/>
        <w:ind w:right="563"/>
      </w:pPr>
      <w:r>
        <w:rPr/>
        <w:t>Trong năm kế hoạch diện tích chuyển đất xây dựng công trình sự nghiệp, đất xây dựng công trình công cộng có mục đích kinh doanh sang đất sản xuất, kinh doanh phi nông nghiệp trên địa bàn huyện là 0,07 ha (Thị trấn Gò Dầu).</w:t>
      </w:r>
    </w:p>
    <w:p>
      <w:pPr>
        <w:pStyle w:val="Heading1"/>
        <w:numPr>
          <w:ilvl w:val="1"/>
          <w:numId w:val="91"/>
        </w:numPr>
        <w:tabs>
          <w:tab w:pos="1918" w:val="left" w:leader="none"/>
        </w:tabs>
        <w:spacing w:line="288" w:lineRule="auto" w:before="125" w:after="0"/>
        <w:ind w:left="679" w:right="562" w:firstLine="719"/>
        <w:jc w:val="both"/>
      </w:pPr>
      <w:bookmarkStart w:name="_bookmark209" w:id="279"/>
      <w:bookmarkEnd w:id="279"/>
      <w:r>
        <w:rPr>
          <w:b w:val="0"/>
        </w:rPr>
      </w:r>
      <w:bookmarkStart w:name="_bookmark209" w:id="280"/>
      <w:bookmarkEnd w:id="280"/>
      <w:r>
        <w:rPr/>
        <w:t>C</w:t>
      </w:r>
      <w:r>
        <w:rPr/>
        <w:t>huyển đất sản xuất, kinh doanh phi nông nghiệp không phải đất thương mại, dịch vụ sang đất thương mại, dịch</w:t>
      </w:r>
      <w:r>
        <w:rPr>
          <w:spacing w:val="-6"/>
        </w:rPr>
        <w:t> </w:t>
      </w:r>
      <w:r>
        <w:rPr/>
        <w:t>vụ</w:t>
      </w:r>
    </w:p>
    <w:p>
      <w:pPr>
        <w:pStyle w:val="BodyText"/>
        <w:spacing w:line="288" w:lineRule="auto" w:before="116"/>
        <w:ind w:right="564"/>
      </w:pPr>
      <w:r>
        <w:rPr/>
        <w:t>Trong năm kế hoạch không có diện tích chuyển đất sản xuất, kinh doanh phi nông nghiệp không phải đất thương mại, dịch vụ sang đất thương mại, dịch vụ trên địa bàn huyện.</w:t>
      </w:r>
    </w:p>
    <w:p>
      <w:pPr>
        <w:pStyle w:val="Heading1"/>
        <w:numPr>
          <w:ilvl w:val="0"/>
          <w:numId w:val="84"/>
        </w:numPr>
        <w:tabs>
          <w:tab w:pos="1191" w:val="left" w:leader="none"/>
        </w:tabs>
        <w:spacing w:line="288" w:lineRule="auto" w:before="124" w:after="0"/>
        <w:ind w:left="679" w:right="568" w:firstLine="0"/>
        <w:jc w:val="left"/>
      </w:pPr>
      <w:bookmarkStart w:name="_bookmark210" w:id="281"/>
      <w:bookmarkEnd w:id="281"/>
      <w:r>
        <w:rPr>
          <w:b w:val="0"/>
        </w:rPr>
      </w:r>
      <w:bookmarkStart w:name="_bookmark210" w:id="282"/>
      <w:bookmarkEnd w:id="282"/>
      <w:r>
        <w:rPr/>
        <w:t>D</w:t>
      </w:r>
      <w:r>
        <w:rPr/>
        <w:t>IỆN TÍCH ĐẤT CHƯA SỬ DỤNG ĐƯA VÀO SỬ DỤNG TRONG NĂM KẾ</w:t>
      </w:r>
      <w:r>
        <w:rPr>
          <w:spacing w:val="-3"/>
        </w:rPr>
        <w:t> </w:t>
      </w:r>
      <w:r>
        <w:rPr/>
        <w:t>HOẠCH</w:t>
      </w:r>
    </w:p>
    <w:p>
      <w:pPr>
        <w:pStyle w:val="BodyText"/>
        <w:spacing w:before="116"/>
        <w:ind w:left="311" w:firstLine="0"/>
        <w:jc w:val="center"/>
      </w:pPr>
      <w:r>
        <w:rPr/>
        <w:t>Hiện trạng sử dụng đất năm 2024 của huyện không có đất chưa sử dụng.</w:t>
      </w:r>
    </w:p>
    <w:p>
      <w:pPr>
        <w:spacing w:after="0"/>
        <w:jc w:val="center"/>
        <w:sectPr>
          <w:pgSz w:w="11910" w:h="16850"/>
          <w:pgMar w:header="725" w:footer="788" w:top="1300" w:bottom="980" w:left="1020" w:right="280"/>
        </w:sectPr>
      </w:pPr>
    </w:p>
    <w:p>
      <w:pPr>
        <w:pStyle w:val="Heading1"/>
        <w:numPr>
          <w:ilvl w:val="1"/>
          <w:numId w:val="93"/>
        </w:numPr>
        <w:tabs>
          <w:tab w:pos="1892" w:val="left" w:leader="none"/>
        </w:tabs>
        <w:spacing w:line="288" w:lineRule="auto" w:before="118" w:after="0"/>
        <w:ind w:left="679" w:right="1127" w:firstLine="719"/>
        <w:jc w:val="left"/>
      </w:pPr>
      <w:bookmarkStart w:name="_bookmark211" w:id="283"/>
      <w:bookmarkEnd w:id="283"/>
      <w:r>
        <w:rPr>
          <w:b w:val="0"/>
        </w:rPr>
      </w:r>
      <w:bookmarkStart w:name="_bookmark211" w:id="284"/>
      <w:bookmarkEnd w:id="284"/>
      <w:r>
        <w:rPr/>
        <w:t>R</w:t>
      </w:r>
      <w:r>
        <w:rPr/>
        <w:t>anh giới, vị trí, diện tích khu vực lấn biển để sử dụng vào mục đích nông nghiệp, phi nông nghiệp</w:t>
      </w:r>
    </w:p>
    <w:p>
      <w:pPr>
        <w:pStyle w:val="BodyText"/>
        <w:spacing w:line="288" w:lineRule="auto" w:before="115"/>
        <w:ind w:right="565"/>
        <w:jc w:val="left"/>
      </w:pPr>
      <w:r>
        <w:rPr/>
        <w:t>Trong năm kế hoạch không có khu vực lấn biển để sử dụng vào mục đích nông nghiệp, phi nông nghiệp trên địa bàn huyện.</w:t>
      </w:r>
    </w:p>
    <w:p>
      <w:pPr>
        <w:pStyle w:val="Heading1"/>
        <w:numPr>
          <w:ilvl w:val="1"/>
          <w:numId w:val="93"/>
        </w:numPr>
        <w:tabs>
          <w:tab w:pos="1892" w:val="left" w:leader="none"/>
        </w:tabs>
        <w:spacing w:line="240" w:lineRule="auto" w:before="125" w:after="0"/>
        <w:ind w:left="1891" w:right="0" w:hanging="493"/>
        <w:jc w:val="left"/>
      </w:pPr>
      <w:bookmarkStart w:name="_bookmark212" w:id="285"/>
      <w:bookmarkEnd w:id="285"/>
      <w:r>
        <w:rPr>
          <w:b w:val="0"/>
        </w:rPr>
      </w:r>
      <w:bookmarkStart w:name="_bookmark212" w:id="286"/>
      <w:bookmarkEnd w:id="286"/>
      <w:r>
        <w:rPr/>
        <w:t>K</w:t>
      </w:r>
      <w:r>
        <w:rPr/>
        <w:t>hoanh vùng các khu vực sử dụng đất cần quản lý nghiêm</w:t>
      </w:r>
      <w:r>
        <w:rPr>
          <w:spacing w:val="-12"/>
        </w:rPr>
        <w:t> </w:t>
      </w:r>
      <w:r>
        <w:rPr/>
        <w:t>ngặt</w:t>
      </w:r>
    </w:p>
    <w:p>
      <w:pPr>
        <w:pStyle w:val="BodyText"/>
        <w:spacing w:line="288" w:lineRule="auto" w:before="177"/>
        <w:ind w:right="562"/>
      </w:pPr>
      <w:r>
        <w:rPr/>
        <w:t>Ủy ban nhân dân huyện đã thực hiện việc giao đất, cho thuê đất, chuyển mục đích sử dụng đất có mục đích sử dụng đất trồng lúa theo thẩm quyền và phù hợp với quy hoạch, kế hoạch sử dụng đất đã được Ủy ban nhân dân tỉnh phê duyệt; Đang chuẩn bị và tổ chức thực hiện công tác xác định diện tích, ranh giới đất trồng lúa và công bố công khai diện tích đất trồng lúa cần được bảo vệ theo định; Xử lý nghiêm các trường hợp bỏ hoang đất trồng lúa, lấn đất, chiếm đất, chuyển mục đích sử dụng đất và xây cất nhà trái phép trên đất trồng lúa trên địa bàn; kịp thời phát hiện, áp dụng các biện pháp để ngăn chặn và xử lý triệt để các trường hợp xây dựng công trình nhà ở, hạ tầng hình thanh khu dân cư mới trái phép trên đất trồng lúa…Đồng thời chủ động phối hợp cùng các sở ngành, tăng cường công tác tuyên truyền, vận động các tổ chức, cá nhân quản lý, bảo vệ đất trồng lúa, hạn chế việc chuyển mục đích sử dụng đất trồng lúa sang mục đích khác; Tích cực hỗ trợ, hướng dẫn Ủy ban nhân dân các xã, thị trấn thực hiện công tác xác định ranh giới, diện tích đất trồng lúa cần được bảo vệ theo quy</w:t>
      </w:r>
      <w:r>
        <w:rPr>
          <w:spacing w:val="-15"/>
        </w:rPr>
        <w:t> </w:t>
      </w:r>
      <w:r>
        <w:rPr/>
        <w:t>định.</w:t>
      </w:r>
    </w:p>
    <w:p>
      <w:pPr>
        <w:pStyle w:val="Heading1"/>
        <w:numPr>
          <w:ilvl w:val="0"/>
          <w:numId w:val="84"/>
        </w:numPr>
        <w:tabs>
          <w:tab w:pos="1755" w:val="left" w:leader="none"/>
        </w:tabs>
        <w:spacing w:line="288" w:lineRule="auto" w:before="127" w:after="0"/>
        <w:ind w:left="679" w:right="561" w:firstLine="719"/>
        <w:jc w:val="left"/>
      </w:pPr>
      <w:bookmarkStart w:name="_bookmark213" w:id="287"/>
      <w:bookmarkEnd w:id="287"/>
      <w:r>
        <w:rPr>
          <w:b w:val="0"/>
        </w:rPr>
      </w:r>
      <w:bookmarkStart w:name="_bookmark213" w:id="288"/>
      <w:bookmarkEnd w:id="288"/>
      <w:r>
        <w:rPr/>
        <w:t>D</w:t>
      </w:r>
      <w:r>
        <w:rPr/>
        <w:t>ANH MỤC CÁC CÔNG TRÌNH, DỰ ÁN DỰ KIẾN THỰC HIỆN TRONG NĂM KẾ</w:t>
      </w:r>
      <w:r>
        <w:rPr>
          <w:spacing w:val="-3"/>
        </w:rPr>
        <w:t> </w:t>
      </w:r>
      <w:r>
        <w:rPr/>
        <w:t>HOẠCH</w:t>
      </w:r>
    </w:p>
    <w:p>
      <w:pPr>
        <w:pStyle w:val="BodyText"/>
        <w:spacing w:line="288" w:lineRule="auto" w:before="115"/>
        <w:ind w:right="564"/>
        <w:rPr>
          <w:i/>
        </w:rPr>
      </w:pPr>
      <w:r>
        <w:rPr/>
        <w:t>Danh mục các công trình, dự án thực hiện trong năm kế hoạch bao gồm các công trình, dự án của kế hoạch sử dụng đất cấp quốc gia, cấp tỉnh phân bổ và các công trình, dự án của cấp huyện xác định, xác định bổ sung được thể hiện tại phần hệ thống biểu </w:t>
      </w:r>
      <w:r>
        <w:rPr>
          <w:i/>
        </w:rPr>
        <w:t>(Xem chi tiết tại Biểu 25/CH).</w:t>
      </w:r>
    </w:p>
    <w:p>
      <w:pPr>
        <w:pStyle w:val="Heading1"/>
        <w:spacing w:line="288" w:lineRule="auto"/>
        <w:ind w:right="562" w:firstLine="719"/>
      </w:pPr>
      <w:r>
        <w:rPr/>
        <w:t>Trường hợp chuyển mục đích sử dụng từ đất nông nghiệp sang đất thương mại, dịch vụ quy định tại điểm a Khoản 2 Điều 123 Luật Đất đai 2024</w:t>
      </w:r>
    </w:p>
    <w:p>
      <w:pPr>
        <w:spacing w:line="288" w:lineRule="auto" w:before="120" w:after="13"/>
        <w:ind w:left="3721" w:right="693" w:hanging="2917"/>
        <w:jc w:val="both"/>
        <w:rPr>
          <w:b/>
          <w:sz w:val="28"/>
        </w:rPr>
      </w:pPr>
      <w:bookmarkStart w:name="_bookmark214" w:id="289"/>
      <w:bookmarkEnd w:id="289"/>
      <w:r>
        <w:rPr/>
      </w:r>
      <w:r>
        <w:rPr>
          <w:b/>
          <w:sz w:val="28"/>
        </w:rPr>
        <w:t>Bảng 126: Các trường hợp chuyển mục đích sử dụng đất tại điểm a Khoản 2 Điều 123 Luật Đất đai 2024</w:t>
      </w: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530"/>
        <w:gridCol w:w="1527"/>
      </w:tblGrid>
      <w:tr>
        <w:trPr>
          <w:trHeight w:val="337" w:hRule="atLeast"/>
        </w:trPr>
        <w:tc>
          <w:tcPr>
            <w:tcW w:w="670" w:type="dxa"/>
            <w:vMerge w:val="restart"/>
            <w:tcBorders>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49"/>
              <w:ind w:left="97"/>
              <w:rPr>
                <w:b/>
                <w:sz w:val="24"/>
              </w:rPr>
            </w:pPr>
            <w:r>
              <w:rPr>
                <w:b/>
                <w:sz w:val="24"/>
              </w:rPr>
              <w:t>STT</w:t>
            </w:r>
          </w:p>
        </w:tc>
        <w:tc>
          <w:tcPr>
            <w:tcW w:w="248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49"/>
              <w:ind w:left="707"/>
              <w:rPr>
                <w:b/>
                <w:sz w:val="24"/>
              </w:rPr>
            </w:pPr>
            <w:r>
              <w:rPr>
                <w:b/>
                <w:sz w:val="24"/>
              </w:rPr>
              <w:t>Hạng mục</w:t>
            </w:r>
          </w:p>
        </w:tc>
        <w:tc>
          <w:tcPr>
            <w:tcW w:w="819"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spacing w:before="170"/>
              <w:ind w:left="219" w:right="165" w:hanging="46"/>
              <w:jc w:val="both"/>
              <w:rPr>
                <w:b/>
                <w:sz w:val="24"/>
              </w:rPr>
            </w:pPr>
            <w:r>
              <w:rPr>
                <w:b/>
                <w:sz w:val="24"/>
              </w:rPr>
              <w:t>Loại đất QH</w:t>
            </w:r>
          </w:p>
        </w:tc>
        <w:tc>
          <w:tcPr>
            <w:tcW w:w="2474" w:type="dxa"/>
            <w:gridSpan w:val="2"/>
            <w:tcBorders>
              <w:left w:val="single" w:sz="4" w:space="0" w:color="000000"/>
              <w:bottom w:val="single" w:sz="4" w:space="0" w:color="000000"/>
              <w:right w:val="single" w:sz="4" w:space="0" w:color="000000"/>
            </w:tcBorders>
          </w:tcPr>
          <w:p>
            <w:pPr>
              <w:pStyle w:val="TableParagraph"/>
              <w:spacing w:before="32"/>
              <w:ind w:left="675"/>
              <w:rPr>
                <w:b/>
                <w:sz w:val="24"/>
              </w:rPr>
            </w:pPr>
            <w:r>
              <w:rPr>
                <w:b/>
                <w:sz w:val="24"/>
              </w:rPr>
              <w:t>Tăng thêm</w:t>
            </w:r>
          </w:p>
        </w:tc>
        <w:tc>
          <w:tcPr>
            <w:tcW w:w="1530" w:type="dxa"/>
            <w:vMerge w:val="restart"/>
            <w:tcBorders>
              <w:left w:val="single" w:sz="4" w:space="0" w:color="000000"/>
              <w:bottom w:val="single" w:sz="4" w:space="0" w:color="000000"/>
              <w:right w:val="single" w:sz="4" w:space="0" w:color="000000"/>
            </w:tcBorders>
          </w:tcPr>
          <w:p>
            <w:pPr>
              <w:pStyle w:val="TableParagraph"/>
              <w:rPr>
                <w:b/>
                <w:sz w:val="26"/>
              </w:rPr>
            </w:pPr>
          </w:p>
          <w:p>
            <w:pPr>
              <w:pStyle w:val="TableParagraph"/>
              <w:rPr>
                <w:b/>
                <w:sz w:val="26"/>
              </w:rPr>
            </w:pPr>
          </w:p>
          <w:p>
            <w:pPr>
              <w:pStyle w:val="TableParagraph"/>
              <w:spacing w:before="149"/>
              <w:ind w:left="296"/>
              <w:rPr>
                <w:b/>
                <w:sz w:val="24"/>
              </w:rPr>
            </w:pPr>
            <w:r>
              <w:rPr>
                <w:b/>
                <w:sz w:val="24"/>
              </w:rPr>
              <w:t>Địa điểm</w:t>
            </w:r>
          </w:p>
        </w:tc>
        <w:tc>
          <w:tcPr>
            <w:tcW w:w="1527" w:type="dxa"/>
            <w:vMerge w:val="restart"/>
            <w:tcBorders>
              <w:left w:val="single" w:sz="4" w:space="0" w:color="000000"/>
              <w:bottom w:val="single" w:sz="4" w:space="0" w:color="000000"/>
            </w:tcBorders>
          </w:tcPr>
          <w:p>
            <w:pPr>
              <w:pStyle w:val="TableParagraph"/>
              <w:rPr>
                <w:b/>
                <w:sz w:val="26"/>
              </w:rPr>
            </w:pPr>
          </w:p>
          <w:p>
            <w:pPr>
              <w:pStyle w:val="TableParagraph"/>
              <w:rPr>
                <w:b/>
                <w:sz w:val="26"/>
              </w:rPr>
            </w:pPr>
          </w:p>
          <w:p>
            <w:pPr>
              <w:pStyle w:val="TableParagraph"/>
              <w:spacing w:before="149"/>
              <w:ind w:left="349"/>
              <w:rPr>
                <w:b/>
                <w:sz w:val="24"/>
              </w:rPr>
            </w:pPr>
            <w:r>
              <w:rPr>
                <w:b/>
                <w:sz w:val="24"/>
              </w:rPr>
              <w:t>Ghi chú</w:t>
            </w:r>
          </w:p>
        </w:tc>
      </w:tr>
      <w:tr>
        <w:trPr>
          <w:trHeight w:val="1420" w:hRule="atLeast"/>
        </w:trPr>
        <w:tc>
          <w:tcPr>
            <w:tcW w:w="670" w:type="dxa"/>
            <w:vMerge/>
            <w:tcBorders>
              <w:top w:val="nil"/>
              <w:bottom w:val="single" w:sz="4" w:space="0" w:color="000000"/>
              <w:right w:val="single" w:sz="4" w:space="0" w:color="000000"/>
            </w:tcBorders>
          </w:tcPr>
          <w:p>
            <w:pPr>
              <w:rPr>
                <w:sz w:val="2"/>
                <w:szCs w:val="2"/>
              </w:rPr>
            </w:pPr>
          </w:p>
        </w:tc>
        <w:tc>
          <w:tcPr>
            <w:tcW w:w="2480" w:type="dxa"/>
            <w:vMerge/>
            <w:tcBorders>
              <w:top w:val="nil"/>
              <w:left w:val="single" w:sz="4" w:space="0" w:color="000000"/>
              <w:bottom w:val="single" w:sz="4" w:space="0" w:color="000000"/>
              <w:right w:val="single" w:sz="4" w:space="0" w:color="000000"/>
            </w:tcBorders>
          </w:tcPr>
          <w:p>
            <w:pPr>
              <w:rPr>
                <w:sz w:val="2"/>
                <w:szCs w:val="2"/>
              </w:rPr>
            </w:pPr>
          </w:p>
        </w:tc>
        <w:tc>
          <w:tcPr>
            <w:tcW w:w="819" w:type="dxa"/>
            <w:vMerge/>
            <w:tcBorders>
              <w:top w:val="nil"/>
              <w:left w:val="single" w:sz="4" w:space="0" w:color="000000"/>
              <w:bottom w:val="single" w:sz="4" w:space="0" w:color="000000"/>
              <w:right w:val="single" w:sz="4" w:space="0" w:color="000000"/>
            </w:tcBorders>
          </w:tcPr>
          <w:p>
            <w:pPr>
              <w:rPr>
                <w:sz w:val="2"/>
                <w:szCs w:val="2"/>
              </w:rPr>
            </w:pPr>
          </w:p>
        </w:tc>
        <w:tc>
          <w:tcPr>
            <w:tcW w:w="1055" w:type="dxa"/>
            <w:tcBorders>
              <w:top w:val="single" w:sz="4" w:space="0" w:color="000000"/>
              <w:left w:val="single" w:sz="4" w:space="0" w:color="000000"/>
              <w:bottom w:val="single" w:sz="4" w:space="0" w:color="000000"/>
              <w:right w:val="single" w:sz="4" w:space="0" w:color="000000"/>
            </w:tcBorders>
          </w:tcPr>
          <w:p>
            <w:pPr>
              <w:pStyle w:val="TableParagraph"/>
              <w:spacing w:before="18"/>
              <w:ind w:left="262" w:right="259" w:firstLine="19"/>
              <w:jc w:val="both"/>
              <w:rPr>
                <w:b/>
                <w:sz w:val="24"/>
              </w:rPr>
            </w:pPr>
            <w:r>
              <w:rPr>
                <w:b/>
                <w:sz w:val="24"/>
              </w:rPr>
              <w:t>Diện tích tăng thêm (ha)</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55"/>
              <w:ind w:left="112" w:right="105" w:hanging="4"/>
              <w:jc w:val="center"/>
              <w:rPr>
                <w:b/>
                <w:sz w:val="24"/>
              </w:rPr>
            </w:pPr>
            <w:r>
              <w:rPr>
                <w:b/>
                <w:sz w:val="24"/>
              </w:rPr>
              <w:t>Sử dụng vào loại đất (Đất hiện trạng)</w:t>
            </w:r>
          </w:p>
        </w:tc>
        <w:tc>
          <w:tcPr>
            <w:tcW w:w="1530" w:type="dxa"/>
            <w:vMerge/>
            <w:tcBorders>
              <w:top w:val="nil"/>
              <w:left w:val="single" w:sz="4" w:space="0" w:color="000000"/>
              <w:bottom w:val="single" w:sz="4" w:space="0" w:color="000000"/>
              <w:right w:val="single" w:sz="4" w:space="0" w:color="000000"/>
            </w:tcBorders>
          </w:tcPr>
          <w:p>
            <w:pPr>
              <w:rPr>
                <w:sz w:val="2"/>
                <w:szCs w:val="2"/>
              </w:rPr>
            </w:pPr>
          </w:p>
        </w:tc>
        <w:tc>
          <w:tcPr>
            <w:tcW w:w="1527" w:type="dxa"/>
            <w:vMerge/>
            <w:tcBorders>
              <w:top w:val="nil"/>
              <w:left w:val="single" w:sz="4" w:space="0" w:color="000000"/>
              <w:bottom w:val="single" w:sz="4" w:space="0" w:color="000000"/>
            </w:tcBorders>
          </w:tcPr>
          <w:p>
            <w:pPr>
              <w:rPr>
                <w:sz w:val="2"/>
                <w:szCs w:val="2"/>
              </w:rPr>
            </w:pPr>
          </w:p>
        </w:tc>
      </w:tr>
    </w:tbl>
    <w:p>
      <w:pPr>
        <w:spacing w:after="0"/>
        <w:rPr>
          <w:sz w:val="2"/>
          <w:szCs w:val="2"/>
        </w:rPr>
        <w:sectPr>
          <w:pgSz w:w="11910" w:h="16850"/>
          <w:pgMar w:header="725" w:footer="788" w:top="1300" w:bottom="980" w:left="1020" w:right="280"/>
        </w:sectPr>
      </w:pPr>
    </w:p>
    <w:p>
      <w:pPr>
        <w:pStyle w:val="BodyText"/>
        <w:spacing w:before="0"/>
        <w:ind w:left="0" w:firstLine="0"/>
        <w:jc w:val="left"/>
        <w:rPr>
          <w:b/>
          <w:sz w:val="10"/>
        </w:rPr>
      </w:pPr>
    </w:p>
    <w:tbl>
      <w:tblPr>
        <w:tblW w:w="0" w:type="auto"/>
        <w:jc w:val="left"/>
        <w:tblInd w:w="58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670"/>
        <w:gridCol w:w="2480"/>
        <w:gridCol w:w="819"/>
        <w:gridCol w:w="1055"/>
        <w:gridCol w:w="1419"/>
        <w:gridCol w:w="1530"/>
        <w:gridCol w:w="1527"/>
      </w:tblGrid>
      <w:tr>
        <w:trPr>
          <w:trHeight w:val="336" w:hRule="atLeast"/>
        </w:trPr>
        <w:tc>
          <w:tcPr>
            <w:tcW w:w="670" w:type="dxa"/>
            <w:tcBorders>
              <w:top w:val="nil"/>
              <w:bottom w:val="single" w:sz="4" w:space="0" w:color="000000"/>
              <w:right w:val="single" w:sz="4" w:space="0" w:color="000000"/>
            </w:tcBorders>
          </w:tcPr>
          <w:p>
            <w:pPr>
              <w:pStyle w:val="TableParagraph"/>
              <w:spacing w:before="26"/>
              <w:ind w:left="77" w:right="78"/>
              <w:jc w:val="center"/>
              <w:rPr>
                <w:sz w:val="24"/>
              </w:rPr>
            </w:pPr>
            <w:r>
              <w:rPr>
                <w:sz w:val="24"/>
              </w:rPr>
              <w:t>(1)</w:t>
            </w:r>
          </w:p>
        </w:tc>
        <w:tc>
          <w:tcPr>
            <w:tcW w:w="2480" w:type="dxa"/>
            <w:tcBorders>
              <w:top w:val="nil"/>
              <w:left w:val="single" w:sz="4" w:space="0" w:color="000000"/>
              <w:bottom w:val="single" w:sz="4" w:space="0" w:color="000000"/>
              <w:right w:val="single" w:sz="4" w:space="0" w:color="000000"/>
            </w:tcBorders>
          </w:tcPr>
          <w:p>
            <w:pPr>
              <w:pStyle w:val="TableParagraph"/>
              <w:spacing w:before="26"/>
              <w:ind w:left="1078" w:right="1072"/>
              <w:jc w:val="center"/>
              <w:rPr>
                <w:sz w:val="24"/>
              </w:rPr>
            </w:pPr>
            <w:r>
              <w:rPr>
                <w:sz w:val="24"/>
              </w:rPr>
              <w:t>(2)</w:t>
            </w:r>
          </w:p>
        </w:tc>
        <w:tc>
          <w:tcPr>
            <w:tcW w:w="819" w:type="dxa"/>
            <w:tcBorders>
              <w:top w:val="nil"/>
              <w:left w:val="single" w:sz="4" w:space="0" w:color="000000"/>
              <w:bottom w:val="single" w:sz="4" w:space="0" w:color="000000"/>
              <w:right w:val="single" w:sz="4" w:space="0" w:color="000000"/>
            </w:tcBorders>
          </w:tcPr>
          <w:p>
            <w:pPr>
              <w:pStyle w:val="TableParagraph"/>
              <w:spacing w:before="26"/>
              <w:ind w:left="120" w:right="114"/>
              <w:jc w:val="center"/>
              <w:rPr>
                <w:sz w:val="24"/>
              </w:rPr>
            </w:pPr>
            <w:r>
              <w:rPr>
                <w:sz w:val="24"/>
              </w:rPr>
              <w:t>(3)</w:t>
            </w:r>
          </w:p>
        </w:tc>
        <w:tc>
          <w:tcPr>
            <w:tcW w:w="1055" w:type="dxa"/>
            <w:tcBorders>
              <w:top w:val="nil"/>
              <w:left w:val="single" w:sz="4" w:space="0" w:color="000000"/>
              <w:bottom w:val="single" w:sz="4" w:space="0" w:color="000000"/>
              <w:right w:val="single" w:sz="4" w:space="0" w:color="000000"/>
            </w:tcBorders>
          </w:tcPr>
          <w:p>
            <w:pPr>
              <w:pStyle w:val="TableParagraph"/>
              <w:spacing w:before="26"/>
              <w:ind w:left="292" w:right="292"/>
              <w:jc w:val="center"/>
              <w:rPr>
                <w:sz w:val="24"/>
              </w:rPr>
            </w:pPr>
            <w:r>
              <w:rPr>
                <w:sz w:val="24"/>
              </w:rPr>
              <w:t>(4)</w:t>
            </w:r>
          </w:p>
        </w:tc>
        <w:tc>
          <w:tcPr>
            <w:tcW w:w="1419" w:type="dxa"/>
            <w:tcBorders>
              <w:top w:val="nil"/>
              <w:left w:val="single" w:sz="4" w:space="0" w:color="000000"/>
              <w:bottom w:val="single" w:sz="4" w:space="0" w:color="000000"/>
              <w:right w:val="single" w:sz="4" w:space="0" w:color="000000"/>
            </w:tcBorders>
          </w:tcPr>
          <w:p>
            <w:pPr>
              <w:pStyle w:val="TableParagraph"/>
              <w:spacing w:before="26"/>
              <w:ind w:left="171" w:right="168"/>
              <w:jc w:val="center"/>
              <w:rPr>
                <w:sz w:val="24"/>
              </w:rPr>
            </w:pPr>
            <w:r>
              <w:rPr>
                <w:sz w:val="24"/>
              </w:rPr>
              <w:t>(5)</w:t>
            </w:r>
          </w:p>
        </w:tc>
        <w:tc>
          <w:tcPr>
            <w:tcW w:w="1530" w:type="dxa"/>
            <w:tcBorders>
              <w:top w:val="nil"/>
              <w:left w:val="single" w:sz="4" w:space="0" w:color="000000"/>
              <w:bottom w:val="single" w:sz="4" w:space="0" w:color="000000"/>
              <w:right w:val="single" w:sz="4" w:space="0" w:color="000000"/>
            </w:tcBorders>
          </w:tcPr>
          <w:p>
            <w:pPr>
              <w:pStyle w:val="TableParagraph"/>
              <w:spacing w:before="26"/>
              <w:ind w:left="94" w:right="92"/>
              <w:jc w:val="center"/>
              <w:rPr>
                <w:sz w:val="24"/>
              </w:rPr>
            </w:pPr>
            <w:r>
              <w:rPr>
                <w:sz w:val="24"/>
              </w:rPr>
              <w:t>(6)</w:t>
            </w:r>
          </w:p>
        </w:tc>
        <w:tc>
          <w:tcPr>
            <w:tcW w:w="1527" w:type="dxa"/>
            <w:tcBorders>
              <w:top w:val="nil"/>
              <w:left w:val="single" w:sz="4" w:space="0" w:color="000000"/>
              <w:bottom w:val="single" w:sz="4" w:space="0" w:color="000000"/>
            </w:tcBorders>
          </w:tcPr>
          <w:p>
            <w:pPr>
              <w:pStyle w:val="TableParagraph"/>
              <w:spacing w:before="26"/>
              <w:ind w:left="91" w:right="83"/>
              <w:jc w:val="center"/>
              <w:rPr>
                <w:sz w:val="24"/>
              </w:rPr>
            </w:pPr>
            <w:r>
              <w:rPr>
                <w:sz w:val="24"/>
              </w:rPr>
              <w:t>(7)</w:t>
            </w:r>
          </w:p>
        </w:tc>
      </w:tr>
      <w:tr>
        <w:trPr>
          <w:trHeight w:val="1417"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4"/>
              <w:rPr>
                <w:b/>
                <w:sz w:val="23"/>
              </w:rPr>
            </w:pPr>
          </w:p>
          <w:p>
            <w:pPr>
              <w:pStyle w:val="TableParagraph"/>
              <w:ind w:right="1"/>
              <w:jc w:val="center"/>
              <w:rPr>
                <w:sz w:val="24"/>
              </w:rPr>
            </w:pPr>
            <w:r>
              <w:rPr>
                <w:sz w:val="24"/>
              </w:rPr>
              <w:t>1</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before="13"/>
              <w:ind w:left="107" w:right="93"/>
              <w:rPr>
                <w:sz w:val="24"/>
              </w:rPr>
            </w:pPr>
            <w:r>
              <w:rPr>
                <w:sz w:val="24"/>
              </w:rPr>
              <w:t>Dự án bãi tập kết, kiểm tra, giám sát hàng hóa tập trung - Doanh nghiệp tư nhân gỗ Trần Gia Bảo</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1"/>
              </w:rPr>
            </w:pPr>
          </w:p>
          <w:p>
            <w:pPr>
              <w:pStyle w:val="TableParagraph"/>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1"/>
              </w:rPr>
            </w:pPr>
          </w:p>
          <w:p>
            <w:pPr>
              <w:pStyle w:val="TableParagraph"/>
              <w:ind w:right="100"/>
              <w:jc w:val="right"/>
              <w:rPr>
                <w:sz w:val="24"/>
              </w:rPr>
            </w:pPr>
            <w:r>
              <w:rPr>
                <w:sz w:val="24"/>
              </w:rPr>
              <w:t>1,81</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spacing w:before="10"/>
              <w:rPr>
                <w:b/>
                <w:sz w:val="32"/>
              </w:rPr>
            </w:pPr>
          </w:p>
          <w:p>
            <w:pPr>
              <w:pStyle w:val="TableParagraph"/>
              <w:ind w:left="191"/>
              <w:rPr>
                <w:sz w:val="24"/>
              </w:rPr>
            </w:pPr>
            <w:r>
              <w:rPr>
                <w:sz w:val="24"/>
              </w:rPr>
              <w:t>CLN:</w:t>
            </w:r>
            <w:r>
              <w:rPr>
                <w:spacing w:val="-5"/>
                <w:sz w:val="24"/>
              </w:rPr>
              <w:t> </w:t>
            </w:r>
            <w:r>
              <w:rPr>
                <w:sz w:val="24"/>
              </w:rPr>
              <w:t>0,11</w:t>
            </w:r>
          </w:p>
          <w:p>
            <w:pPr>
              <w:pStyle w:val="TableParagraph"/>
              <w:spacing w:before="62"/>
              <w:ind w:left="191"/>
              <w:rPr>
                <w:sz w:val="24"/>
              </w:rPr>
            </w:pPr>
            <w:r>
              <w:rPr>
                <w:sz w:val="24"/>
              </w:rPr>
              <w:t>LUC:</w:t>
            </w:r>
            <w:r>
              <w:rPr>
                <w:spacing w:val="-4"/>
                <w:sz w:val="24"/>
              </w:rPr>
              <w:t> </w:t>
            </w:r>
            <w:r>
              <w:rPr>
                <w:sz w:val="24"/>
              </w:rPr>
              <w:t>1,70</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5"/>
              <w:rPr>
                <w:b/>
                <w:sz w:val="21"/>
              </w:rPr>
            </w:pPr>
          </w:p>
          <w:p>
            <w:pPr>
              <w:pStyle w:val="TableParagraph"/>
              <w:ind w:left="94" w:right="94"/>
              <w:jc w:val="center"/>
              <w:rPr>
                <w:sz w:val="24"/>
              </w:rPr>
            </w:pPr>
            <w:r>
              <w:rPr>
                <w:sz w:val="24"/>
              </w:rPr>
              <w:t>Thanh Phước</w:t>
            </w:r>
          </w:p>
        </w:tc>
        <w:tc>
          <w:tcPr>
            <w:tcW w:w="1527" w:type="dxa"/>
            <w:tcBorders>
              <w:top w:val="single" w:sz="4" w:space="0" w:color="000000"/>
              <w:left w:val="single" w:sz="4" w:space="0" w:color="000000"/>
              <w:bottom w:val="single" w:sz="4" w:space="0" w:color="000000"/>
            </w:tcBorders>
          </w:tcPr>
          <w:p>
            <w:pPr>
              <w:pStyle w:val="TableParagraph"/>
              <w:rPr>
                <w:sz w:val="26"/>
              </w:rPr>
            </w:pPr>
          </w:p>
        </w:tc>
      </w:tr>
      <w:tr>
        <w:trPr>
          <w:trHeight w:val="1310" w:hRule="atLeast"/>
        </w:trPr>
        <w:tc>
          <w:tcPr>
            <w:tcW w:w="670" w:type="dxa"/>
            <w:tcBorders>
              <w:top w:val="single" w:sz="4" w:space="0" w:color="000000"/>
              <w:bottom w:val="single" w:sz="4" w:space="0" w:color="000000"/>
              <w:right w:val="single" w:sz="4" w:space="0" w:color="000000"/>
            </w:tcBorders>
          </w:tcPr>
          <w:p>
            <w:pPr>
              <w:pStyle w:val="TableParagraph"/>
              <w:rPr>
                <w:b/>
                <w:sz w:val="26"/>
              </w:rPr>
            </w:pPr>
          </w:p>
          <w:p>
            <w:pPr>
              <w:pStyle w:val="TableParagraph"/>
              <w:spacing w:before="213"/>
              <w:ind w:right="1"/>
              <w:jc w:val="center"/>
              <w:rPr>
                <w:sz w:val="24"/>
              </w:rPr>
            </w:pPr>
            <w:r>
              <w:rPr>
                <w:sz w:val="24"/>
              </w:rPr>
              <w:t>2</w:t>
            </w:r>
          </w:p>
        </w:tc>
        <w:tc>
          <w:tcPr>
            <w:tcW w:w="2480" w:type="dxa"/>
            <w:tcBorders>
              <w:top w:val="single" w:sz="4" w:space="0" w:color="000000"/>
              <w:left w:val="single" w:sz="4" w:space="0" w:color="000000"/>
              <w:bottom w:val="single" w:sz="4" w:space="0" w:color="000000"/>
              <w:right w:val="single" w:sz="4" w:space="0" w:color="000000"/>
            </w:tcBorders>
          </w:tcPr>
          <w:p>
            <w:pPr>
              <w:pStyle w:val="TableParagraph"/>
              <w:spacing w:line="276" w:lineRule="auto" w:before="18"/>
              <w:ind w:left="107" w:right="90"/>
              <w:rPr>
                <w:sz w:val="24"/>
              </w:rPr>
            </w:pPr>
            <w:r>
              <w:rPr>
                <w:sz w:val="24"/>
              </w:rPr>
              <w:t>Dự án xây dựng cụm kinh doanh vật liệu xây dựng và hoạt động bến bãi</w:t>
            </w:r>
          </w:p>
        </w:tc>
        <w:tc>
          <w:tcPr>
            <w:tcW w:w="8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120" w:right="115"/>
              <w:jc w:val="center"/>
              <w:rPr>
                <w:sz w:val="24"/>
              </w:rPr>
            </w:pPr>
            <w:r>
              <w:rPr>
                <w:sz w:val="24"/>
              </w:rPr>
              <w:t>TMD</w:t>
            </w:r>
          </w:p>
        </w:tc>
        <w:tc>
          <w:tcPr>
            <w:tcW w:w="1055"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right="100"/>
              <w:jc w:val="right"/>
              <w:rPr>
                <w:sz w:val="24"/>
              </w:rPr>
            </w:pPr>
            <w:r>
              <w:rPr>
                <w:sz w:val="24"/>
              </w:rPr>
              <w:t>1,76</w:t>
            </w:r>
          </w:p>
        </w:tc>
        <w:tc>
          <w:tcPr>
            <w:tcW w:w="1419"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171" w:right="171"/>
              <w:jc w:val="center"/>
              <w:rPr>
                <w:sz w:val="24"/>
              </w:rPr>
            </w:pPr>
            <w:r>
              <w:rPr>
                <w:sz w:val="24"/>
              </w:rPr>
              <w:t>LUC</w:t>
            </w:r>
          </w:p>
        </w:tc>
        <w:tc>
          <w:tcPr>
            <w:tcW w:w="1530" w:type="dxa"/>
            <w:tcBorders>
              <w:top w:val="single" w:sz="4" w:space="0" w:color="000000"/>
              <w:left w:val="single" w:sz="4" w:space="0" w:color="000000"/>
              <w:bottom w:val="single" w:sz="4" w:space="0" w:color="000000"/>
              <w:right w:val="single" w:sz="4" w:space="0" w:color="000000"/>
            </w:tcBorders>
          </w:tcPr>
          <w:p>
            <w:pPr>
              <w:pStyle w:val="TableParagraph"/>
              <w:rPr>
                <w:b/>
                <w:sz w:val="26"/>
              </w:rPr>
            </w:pPr>
          </w:p>
          <w:p>
            <w:pPr>
              <w:pStyle w:val="TableParagraph"/>
              <w:spacing w:before="194"/>
              <w:ind w:left="94" w:right="93"/>
              <w:jc w:val="center"/>
              <w:rPr>
                <w:sz w:val="24"/>
              </w:rPr>
            </w:pPr>
            <w:r>
              <w:rPr>
                <w:sz w:val="24"/>
              </w:rPr>
              <w:t>Thạnh Đức</w:t>
            </w:r>
          </w:p>
        </w:tc>
        <w:tc>
          <w:tcPr>
            <w:tcW w:w="1527" w:type="dxa"/>
            <w:tcBorders>
              <w:top w:val="single" w:sz="4" w:space="0" w:color="000000"/>
              <w:left w:val="single" w:sz="4" w:space="0" w:color="000000"/>
              <w:bottom w:val="single" w:sz="4" w:space="0" w:color="000000"/>
            </w:tcBorders>
          </w:tcPr>
          <w:p>
            <w:pPr>
              <w:pStyle w:val="TableParagraph"/>
              <w:rPr>
                <w:sz w:val="26"/>
              </w:rPr>
            </w:pPr>
          </w:p>
        </w:tc>
      </w:tr>
      <w:tr>
        <w:trPr>
          <w:trHeight w:val="993" w:hRule="atLeast"/>
        </w:trPr>
        <w:tc>
          <w:tcPr>
            <w:tcW w:w="670" w:type="dxa"/>
            <w:tcBorders>
              <w:top w:val="single" w:sz="4" w:space="0" w:color="000000"/>
              <w:right w:val="single" w:sz="4" w:space="0" w:color="000000"/>
            </w:tcBorders>
          </w:tcPr>
          <w:p>
            <w:pPr>
              <w:pStyle w:val="TableParagraph"/>
              <w:spacing w:before="9"/>
              <w:rPr>
                <w:b/>
                <w:sz w:val="30"/>
              </w:rPr>
            </w:pPr>
          </w:p>
          <w:p>
            <w:pPr>
              <w:pStyle w:val="TableParagraph"/>
              <w:ind w:right="1"/>
              <w:jc w:val="center"/>
              <w:rPr>
                <w:sz w:val="24"/>
              </w:rPr>
            </w:pPr>
            <w:r>
              <w:rPr>
                <w:sz w:val="24"/>
              </w:rPr>
              <w:t>3</w:t>
            </w:r>
          </w:p>
        </w:tc>
        <w:tc>
          <w:tcPr>
            <w:tcW w:w="2480" w:type="dxa"/>
            <w:tcBorders>
              <w:top w:val="single" w:sz="4" w:space="0" w:color="000000"/>
              <w:left w:val="single" w:sz="4" w:space="0" w:color="000000"/>
              <w:right w:val="single" w:sz="4" w:space="0" w:color="000000"/>
            </w:tcBorders>
          </w:tcPr>
          <w:p>
            <w:pPr>
              <w:pStyle w:val="TableParagraph"/>
              <w:spacing w:line="276" w:lineRule="auto" w:before="15"/>
              <w:ind w:left="107" w:right="99"/>
              <w:rPr>
                <w:sz w:val="24"/>
              </w:rPr>
            </w:pPr>
            <w:r>
              <w:rPr>
                <w:sz w:val="24"/>
              </w:rPr>
              <w:t>Dự án Bến thủy nội địa Công ty TNHH Mai Nguyên</w:t>
            </w:r>
          </w:p>
        </w:tc>
        <w:tc>
          <w:tcPr>
            <w:tcW w:w="819" w:type="dxa"/>
            <w:tcBorders>
              <w:top w:val="single" w:sz="4" w:space="0" w:color="000000"/>
              <w:left w:val="single" w:sz="4" w:space="0" w:color="000000"/>
              <w:right w:val="single" w:sz="4" w:space="0" w:color="000000"/>
            </w:tcBorders>
          </w:tcPr>
          <w:p>
            <w:pPr>
              <w:pStyle w:val="TableParagraph"/>
              <w:spacing w:before="2"/>
              <w:rPr>
                <w:b/>
                <w:sz w:val="29"/>
              </w:rPr>
            </w:pPr>
          </w:p>
          <w:p>
            <w:pPr>
              <w:pStyle w:val="TableParagraph"/>
              <w:ind w:left="120" w:right="115"/>
              <w:jc w:val="center"/>
              <w:rPr>
                <w:sz w:val="24"/>
              </w:rPr>
            </w:pPr>
            <w:r>
              <w:rPr>
                <w:sz w:val="24"/>
              </w:rPr>
              <w:t>TMD</w:t>
            </w:r>
          </w:p>
        </w:tc>
        <w:tc>
          <w:tcPr>
            <w:tcW w:w="1055" w:type="dxa"/>
            <w:tcBorders>
              <w:top w:val="single" w:sz="4" w:space="0" w:color="000000"/>
              <w:left w:val="single" w:sz="4" w:space="0" w:color="000000"/>
              <w:right w:val="single" w:sz="4" w:space="0" w:color="000000"/>
            </w:tcBorders>
          </w:tcPr>
          <w:p>
            <w:pPr>
              <w:pStyle w:val="TableParagraph"/>
              <w:spacing w:before="2"/>
              <w:rPr>
                <w:b/>
                <w:sz w:val="29"/>
              </w:rPr>
            </w:pPr>
          </w:p>
          <w:p>
            <w:pPr>
              <w:pStyle w:val="TableParagraph"/>
              <w:ind w:right="100"/>
              <w:jc w:val="right"/>
              <w:rPr>
                <w:sz w:val="24"/>
              </w:rPr>
            </w:pPr>
            <w:r>
              <w:rPr>
                <w:sz w:val="24"/>
              </w:rPr>
              <w:t>0,58</w:t>
            </w:r>
          </w:p>
        </w:tc>
        <w:tc>
          <w:tcPr>
            <w:tcW w:w="1419" w:type="dxa"/>
            <w:tcBorders>
              <w:top w:val="single" w:sz="4" w:space="0" w:color="000000"/>
              <w:left w:val="single" w:sz="4" w:space="0" w:color="000000"/>
              <w:right w:val="single" w:sz="4" w:space="0" w:color="000000"/>
            </w:tcBorders>
          </w:tcPr>
          <w:p>
            <w:pPr>
              <w:pStyle w:val="TableParagraph"/>
              <w:spacing w:before="2"/>
              <w:rPr>
                <w:b/>
                <w:sz w:val="29"/>
              </w:rPr>
            </w:pPr>
          </w:p>
          <w:p>
            <w:pPr>
              <w:pStyle w:val="TableParagraph"/>
              <w:ind w:left="171" w:right="171"/>
              <w:jc w:val="center"/>
              <w:rPr>
                <w:sz w:val="24"/>
              </w:rPr>
            </w:pPr>
            <w:r>
              <w:rPr>
                <w:sz w:val="24"/>
              </w:rPr>
              <w:t>LUC</w:t>
            </w:r>
          </w:p>
        </w:tc>
        <w:tc>
          <w:tcPr>
            <w:tcW w:w="1530" w:type="dxa"/>
            <w:tcBorders>
              <w:top w:val="single" w:sz="4" w:space="0" w:color="000000"/>
              <w:left w:val="single" w:sz="4" w:space="0" w:color="000000"/>
              <w:right w:val="single" w:sz="4" w:space="0" w:color="000000"/>
            </w:tcBorders>
          </w:tcPr>
          <w:p>
            <w:pPr>
              <w:pStyle w:val="TableParagraph"/>
              <w:spacing w:before="2"/>
              <w:rPr>
                <w:b/>
                <w:sz w:val="29"/>
              </w:rPr>
            </w:pPr>
          </w:p>
          <w:p>
            <w:pPr>
              <w:pStyle w:val="TableParagraph"/>
              <w:ind w:left="94" w:right="93"/>
              <w:jc w:val="center"/>
              <w:rPr>
                <w:sz w:val="24"/>
              </w:rPr>
            </w:pPr>
            <w:r>
              <w:rPr>
                <w:sz w:val="24"/>
              </w:rPr>
              <w:t>Thạnh Đức</w:t>
            </w:r>
          </w:p>
        </w:tc>
        <w:tc>
          <w:tcPr>
            <w:tcW w:w="1527" w:type="dxa"/>
            <w:tcBorders>
              <w:top w:val="single" w:sz="4" w:space="0" w:color="000000"/>
              <w:left w:val="single" w:sz="4" w:space="0" w:color="000000"/>
            </w:tcBorders>
          </w:tcPr>
          <w:p>
            <w:pPr>
              <w:pStyle w:val="TableParagraph"/>
              <w:rPr>
                <w:sz w:val="26"/>
              </w:rPr>
            </w:pPr>
          </w:p>
        </w:tc>
      </w:tr>
    </w:tbl>
    <w:p>
      <w:pPr>
        <w:pStyle w:val="Heading1"/>
        <w:numPr>
          <w:ilvl w:val="0"/>
          <w:numId w:val="84"/>
        </w:numPr>
        <w:tabs>
          <w:tab w:pos="1868" w:val="left" w:leader="none"/>
        </w:tabs>
        <w:spacing w:line="288" w:lineRule="auto" w:before="127" w:after="0"/>
        <w:ind w:left="679" w:right="562" w:firstLine="719"/>
        <w:jc w:val="both"/>
      </w:pPr>
      <w:bookmarkStart w:name="_bookmark215" w:id="290"/>
      <w:bookmarkEnd w:id="290"/>
      <w:r>
        <w:rPr>
          <w:b w:val="0"/>
        </w:rPr>
      </w:r>
      <w:bookmarkStart w:name="_bookmark215" w:id="291"/>
      <w:bookmarkEnd w:id="291"/>
      <w:r>
        <w:rPr/>
        <w:t>D</w:t>
      </w:r>
      <w:r>
        <w:rPr/>
        <w:t>Ự KIẾN CÁC NGUỒN THU TỪ GIAO ĐẤT, CHO THUÊ ĐẤT, CHUYỂN MỤC ĐÍCH SỬ DỤNG ĐẤT VÀ CÁC KHOẢN CHI CHO VIỆC BỒI THƯỜNG, HỖ TRỢ, TÁI ĐỊNH CƯ TRONG NĂM KẾ HOẠCH SỬ DỤNG</w:t>
      </w:r>
      <w:r>
        <w:rPr>
          <w:spacing w:val="-1"/>
        </w:rPr>
        <w:t> </w:t>
      </w:r>
      <w:r>
        <w:rPr/>
        <w:t>ĐẤT</w:t>
      </w:r>
    </w:p>
    <w:p>
      <w:pPr>
        <w:pStyle w:val="Heading1"/>
        <w:numPr>
          <w:ilvl w:val="1"/>
          <w:numId w:val="94"/>
        </w:numPr>
        <w:tabs>
          <w:tab w:pos="1892" w:val="left" w:leader="none"/>
        </w:tabs>
        <w:spacing w:line="240" w:lineRule="auto" w:before="120" w:after="0"/>
        <w:ind w:left="1891" w:right="0" w:hanging="493"/>
        <w:jc w:val="both"/>
      </w:pPr>
      <w:bookmarkStart w:name="_bookmark216" w:id="292"/>
      <w:bookmarkEnd w:id="292"/>
      <w:r>
        <w:rPr>
          <w:b w:val="0"/>
        </w:rPr>
      </w:r>
      <w:bookmarkStart w:name="_bookmark216" w:id="293"/>
      <w:bookmarkEnd w:id="293"/>
      <w:r>
        <w:rPr/>
        <w:t>C</w:t>
      </w:r>
      <w:r>
        <w:rPr/>
        <w:t>ăn cứ pháp lý để ước tính các khoản thu, chi liên quan đến đất</w:t>
      </w:r>
      <w:r>
        <w:rPr>
          <w:spacing w:val="-17"/>
        </w:rPr>
        <w:t> </w:t>
      </w:r>
      <w:r>
        <w:rPr/>
        <w:t>đai</w:t>
      </w:r>
    </w:p>
    <w:p>
      <w:pPr>
        <w:pStyle w:val="ListParagraph"/>
        <w:numPr>
          <w:ilvl w:val="0"/>
          <w:numId w:val="95"/>
        </w:numPr>
        <w:tabs>
          <w:tab w:pos="1580" w:val="left" w:leader="none"/>
        </w:tabs>
        <w:spacing w:line="288" w:lineRule="auto" w:before="180" w:after="0"/>
        <w:ind w:left="679" w:right="562" w:firstLine="719"/>
        <w:jc w:val="both"/>
        <w:rPr>
          <w:sz w:val="28"/>
        </w:rPr>
      </w:pPr>
      <w:r>
        <w:rPr>
          <w:sz w:val="28"/>
        </w:rPr>
        <w:t>Nghị định số 88/2024/NĐ-CP ngày 15/7/2024 của Chính phủ quy định về bồi thường, hỗ trợ, tái định cư khi Nhà nước thu hồi</w:t>
      </w:r>
      <w:r>
        <w:rPr>
          <w:spacing w:val="-14"/>
          <w:sz w:val="28"/>
        </w:rPr>
        <w:t> </w:t>
      </w:r>
      <w:r>
        <w:rPr>
          <w:sz w:val="28"/>
        </w:rPr>
        <w:t>đất;</w:t>
      </w:r>
    </w:p>
    <w:p>
      <w:pPr>
        <w:pStyle w:val="ListParagraph"/>
        <w:numPr>
          <w:ilvl w:val="0"/>
          <w:numId w:val="95"/>
        </w:numPr>
        <w:tabs>
          <w:tab w:pos="1580" w:val="left" w:leader="none"/>
        </w:tabs>
        <w:spacing w:line="288" w:lineRule="auto" w:before="120" w:after="0"/>
        <w:ind w:left="679" w:right="565" w:firstLine="719"/>
        <w:jc w:val="both"/>
        <w:rPr>
          <w:sz w:val="28"/>
        </w:rPr>
      </w:pPr>
      <w:r>
        <w:rPr>
          <w:sz w:val="28"/>
        </w:rPr>
        <w:t>Nghị định số 71/2024/NĐ-CP ngày 27/6/2024 của Chính phủ quy định về giá</w:t>
      </w:r>
      <w:r>
        <w:rPr>
          <w:spacing w:val="-3"/>
          <w:sz w:val="28"/>
        </w:rPr>
        <w:t> </w:t>
      </w:r>
      <w:r>
        <w:rPr>
          <w:sz w:val="28"/>
        </w:rPr>
        <w:t>đất;</w:t>
      </w:r>
    </w:p>
    <w:p>
      <w:pPr>
        <w:pStyle w:val="ListParagraph"/>
        <w:numPr>
          <w:ilvl w:val="0"/>
          <w:numId w:val="95"/>
        </w:numPr>
        <w:tabs>
          <w:tab w:pos="1599" w:val="left" w:leader="none"/>
        </w:tabs>
        <w:spacing w:line="288" w:lineRule="auto" w:before="120" w:after="0"/>
        <w:ind w:left="679" w:right="565" w:firstLine="719"/>
        <w:jc w:val="both"/>
        <w:rPr>
          <w:sz w:val="28"/>
        </w:rPr>
      </w:pPr>
      <w:r>
        <w:rPr>
          <w:sz w:val="28"/>
        </w:rPr>
        <w:t>Nghị định số 112/2024/NĐ-CP ngày 11/9/2024 của Chính phủ quy định chi tiết về đất trồng</w:t>
      </w:r>
      <w:r>
        <w:rPr>
          <w:spacing w:val="-6"/>
          <w:sz w:val="28"/>
        </w:rPr>
        <w:t> </w:t>
      </w:r>
      <w:r>
        <w:rPr>
          <w:sz w:val="28"/>
        </w:rPr>
        <w:t>lúa;</w:t>
      </w:r>
    </w:p>
    <w:p>
      <w:pPr>
        <w:pStyle w:val="ListParagraph"/>
        <w:numPr>
          <w:ilvl w:val="0"/>
          <w:numId w:val="95"/>
        </w:numPr>
        <w:tabs>
          <w:tab w:pos="1614" w:val="left" w:leader="none"/>
        </w:tabs>
        <w:spacing w:line="288" w:lineRule="auto" w:before="120" w:after="0"/>
        <w:ind w:left="679" w:right="457" w:firstLine="719"/>
        <w:jc w:val="both"/>
        <w:rPr>
          <w:sz w:val="28"/>
        </w:rPr>
      </w:pPr>
      <w:r>
        <w:rPr>
          <w:sz w:val="28"/>
        </w:rPr>
        <w:t>Quyết định số 35/2020/QĐ-UBND ngày 01/9/2020 của UBND tỉnh Tây Ninh về Quyết định ban hành bảng giá các loại đất áp dụng trên địa bàn tỉnh Tây Ninh năm</w:t>
      </w:r>
      <w:r>
        <w:rPr>
          <w:spacing w:val="-5"/>
          <w:sz w:val="28"/>
        </w:rPr>
        <w:t> </w:t>
      </w:r>
      <w:r>
        <w:rPr>
          <w:sz w:val="28"/>
        </w:rPr>
        <w:t>2020-2024;</w:t>
      </w:r>
    </w:p>
    <w:p>
      <w:pPr>
        <w:pStyle w:val="ListParagraph"/>
        <w:numPr>
          <w:ilvl w:val="0"/>
          <w:numId w:val="95"/>
        </w:numPr>
        <w:tabs>
          <w:tab w:pos="1592" w:val="left" w:leader="none"/>
        </w:tabs>
        <w:spacing w:line="288" w:lineRule="auto" w:before="61" w:after="0"/>
        <w:ind w:left="679" w:right="562" w:firstLine="707"/>
        <w:jc w:val="both"/>
        <w:rPr>
          <w:sz w:val="28"/>
        </w:rPr>
      </w:pPr>
      <w:r>
        <w:rPr>
          <w:sz w:val="28"/>
        </w:rPr>
        <w:t>Quyết định số 54/2024/QĐ-UBND ngày 01/9/2024 của UBND tỉnh Tây Ninh về sửa đổi, bổ sung một số điều của quyết định số 35/2020/QĐ-UBND ngày 01 tháng 9 năm 2020 của ủy ban nhân dân tỉnh tây ninh về ban hành bảng giá đất áp dụng trên địa bàn tỉnh tây ninh giai đoạn 2020 –</w:t>
      </w:r>
      <w:r>
        <w:rPr>
          <w:spacing w:val="-10"/>
          <w:sz w:val="28"/>
        </w:rPr>
        <w:t> </w:t>
      </w:r>
      <w:r>
        <w:rPr>
          <w:sz w:val="28"/>
        </w:rPr>
        <w:t>2024;</w:t>
      </w:r>
    </w:p>
    <w:p>
      <w:pPr>
        <w:pStyle w:val="ListParagraph"/>
        <w:numPr>
          <w:ilvl w:val="0"/>
          <w:numId w:val="95"/>
        </w:numPr>
        <w:tabs>
          <w:tab w:pos="1551" w:val="left" w:leader="none"/>
        </w:tabs>
        <w:spacing w:line="240" w:lineRule="auto" w:before="60" w:after="0"/>
        <w:ind w:left="1550" w:right="0" w:hanging="164"/>
        <w:jc w:val="both"/>
        <w:rPr>
          <w:sz w:val="28"/>
        </w:rPr>
      </w:pPr>
      <w:r>
        <w:rPr>
          <w:sz w:val="28"/>
        </w:rPr>
        <w:t>Số liệu các nguồn thu từ đất trên địa bàn huyện một số năm gần</w:t>
      </w:r>
      <w:r>
        <w:rPr>
          <w:spacing w:val="-15"/>
          <w:sz w:val="28"/>
        </w:rPr>
        <w:t> </w:t>
      </w:r>
      <w:r>
        <w:rPr>
          <w:sz w:val="28"/>
        </w:rPr>
        <w:t>đây.</w:t>
      </w:r>
    </w:p>
    <w:p>
      <w:pPr>
        <w:pStyle w:val="Heading1"/>
        <w:numPr>
          <w:ilvl w:val="1"/>
          <w:numId w:val="94"/>
        </w:numPr>
        <w:tabs>
          <w:tab w:pos="1880" w:val="left" w:leader="none"/>
        </w:tabs>
        <w:spacing w:line="240" w:lineRule="auto" w:before="190" w:after="0"/>
        <w:ind w:left="1879" w:right="0" w:hanging="493"/>
        <w:jc w:val="both"/>
      </w:pPr>
      <w:bookmarkStart w:name="_bookmark217" w:id="294"/>
      <w:bookmarkEnd w:id="294"/>
      <w:r>
        <w:rPr>
          <w:b w:val="0"/>
        </w:rPr>
      </w:r>
      <w:bookmarkStart w:name="_bookmark217" w:id="295"/>
      <w:bookmarkEnd w:id="295"/>
      <w:r>
        <w:rPr/>
        <w:t>Ư</w:t>
      </w:r>
      <w:r>
        <w:rPr/>
        <w:t>ớc tính các khoản thu, chi liên quan đến đất</w:t>
      </w:r>
      <w:r>
        <w:rPr>
          <w:spacing w:val="-7"/>
        </w:rPr>
        <w:t> </w:t>
      </w:r>
      <w:r>
        <w:rPr/>
        <w:t>đai</w:t>
      </w:r>
    </w:p>
    <w:p>
      <w:pPr>
        <w:pStyle w:val="BodyText"/>
        <w:spacing w:line="288" w:lineRule="auto" w:before="115"/>
        <w:ind w:right="562" w:firstLine="707"/>
      </w:pPr>
      <w:r>
        <w:rPr/>
        <w:t>Dự kiến các khoản thu, chi liên quan đến đất đai bao gồm: Các khoản chi cho việc bồi thường, hỗ trợ, tái định cư và các khoản thu từ việc cho thuê </w:t>
      </w:r>
      <w:r>
        <w:rPr>
          <w:spacing w:val="2"/>
        </w:rPr>
        <w:t>đất, </w:t>
      </w:r>
      <w:r>
        <w:rPr/>
        <w:t>chuyển mục đích sử dụng đất và các loại thuế liên quan đến đất</w:t>
      </w:r>
      <w:r>
        <w:rPr>
          <w:spacing w:val="-16"/>
        </w:rPr>
        <w:t> </w:t>
      </w:r>
      <w:r>
        <w:rPr/>
        <w:t>đai.</w:t>
      </w:r>
    </w:p>
    <w:p>
      <w:pPr>
        <w:spacing w:after="0" w:line="288" w:lineRule="auto"/>
        <w:sectPr>
          <w:pgSz w:w="11910" w:h="16850"/>
          <w:pgMar w:header="725" w:footer="788" w:top="1300" w:bottom="980" w:left="1020" w:right="280"/>
        </w:sectPr>
      </w:pPr>
    </w:p>
    <w:p>
      <w:pPr>
        <w:pStyle w:val="BodyText"/>
        <w:spacing w:line="288" w:lineRule="auto" w:before="113"/>
        <w:ind w:firstLine="707"/>
        <w:jc w:val="left"/>
      </w:pPr>
      <w:r>
        <w:rPr/>
        <w:t>Thực hiện phương án kế họach sử dụng đất đến năm 2024, ước tính tổng các khoản thu chi liên quan đến đất đai như sau:</w:t>
      </w:r>
    </w:p>
    <w:p>
      <w:pPr>
        <w:pStyle w:val="ListParagraph"/>
        <w:numPr>
          <w:ilvl w:val="0"/>
          <w:numId w:val="95"/>
        </w:numPr>
        <w:tabs>
          <w:tab w:pos="1551" w:val="left" w:leader="none"/>
        </w:tabs>
        <w:spacing w:line="240" w:lineRule="auto" w:before="60" w:after="0"/>
        <w:ind w:left="1550" w:right="0" w:hanging="164"/>
        <w:jc w:val="left"/>
        <w:rPr>
          <w:sz w:val="28"/>
        </w:rPr>
      </w:pPr>
      <w:r>
        <w:rPr>
          <w:sz w:val="28"/>
        </w:rPr>
        <w:t>Tổng thu: 178.252,72 triệu</w:t>
      </w:r>
      <w:r>
        <w:rPr>
          <w:spacing w:val="1"/>
          <w:sz w:val="28"/>
        </w:rPr>
        <w:t> </w:t>
      </w:r>
      <w:r>
        <w:rPr>
          <w:sz w:val="28"/>
        </w:rPr>
        <w:t>đồng</w:t>
      </w:r>
    </w:p>
    <w:p>
      <w:pPr>
        <w:pStyle w:val="ListParagraph"/>
        <w:numPr>
          <w:ilvl w:val="0"/>
          <w:numId w:val="95"/>
        </w:numPr>
        <w:tabs>
          <w:tab w:pos="1551" w:val="left" w:leader="none"/>
        </w:tabs>
        <w:spacing w:line="240" w:lineRule="auto" w:before="125" w:after="0"/>
        <w:ind w:left="1550" w:right="0" w:hanging="164"/>
        <w:jc w:val="left"/>
        <w:rPr>
          <w:sz w:val="28"/>
        </w:rPr>
      </w:pPr>
      <w:r>
        <w:rPr>
          <w:sz w:val="28"/>
        </w:rPr>
        <w:t>Tổng chi: 94.920,98 triệu</w:t>
      </w:r>
      <w:r>
        <w:rPr>
          <w:spacing w:val="-4"/>
          <w:sz w:val="28"/>
        </w:rPr>
        <w:t> </w:t>
      </w:r>
      <w:r>
        <w:rPr>
          <w:sz w:val="28"/>
        </w:rPr>
        <w:t>đồng</w:t>
      </w:r>
    </w:p>
    <w:p>
      <w:pPr>
        <w:pStyle w:val="ListParagraph"/>
        <w:numPr>
          <w:ilvl w:val="0"/>
          <w:numId w:val="95"/>
        </w:numPr>
        <w:tabs>
          <w:tab w:pos="1551" w:val="left" w:leader="none"/>
        </w:tabs>
        <w:spacing w:line="240" w:lineRule="auto" w:before="124" w:after="0"/>
        <w:ind w:left="1550" w:right="0" w:hanging="164"/>
        <w:jc w:val="left"/>
        <w:rPr>
          <w:sz w:val="28"/>
        </w:rPr>
      </w:pPr>
      <w:r>
        <w:rPr/>
        <w:pict>
          <v:group style="position:absolute;margin-left:84.503998pt;margin-top:25.750307pt;width:35.9pt;height:1.6pt;mso-position-horizontal-relative:page;mso-position-vertical-relative:paragraph;z-index:251681792" coordorigin="1690,515" coordsize="718,32">
            <v:shape style="position:absolute;left:1690;top:515;width:29;height:32" coordorigin="1690,515" coordsize="29,32" path="m1719,515l1700,515,1690,515,1690,525,1690,546,1700,546,1700,525,1719,525,1719,515e" filled="true" fillcolor="#000000" stroked="false">
              <v:path arrowok="t"/>
              <v:fill type="solid"/>
            </v:shape>
            <v:line style="position:absolute" from="1719,520" to="2408,520" stroked="true" strokeweight=".48pt" strokecolor="#000000">
              <v:stroke dashstyle="solid"/>
            </v:line>
            <w10:wrap type="none"/>
          </v:group>
        </w:pict>
      </w:r>
      <w:r>
        <w:rPr>
          <w:sz w:val="28"/>
        </w:rPr>
        <w:t>Cân đối thu chi: 83.331,74 triệu đồng. Cụ</w:t>
      </w:r>
      <w:r>
        <w:rPr>
          <w:spacing w:val="-8"/>
          <w:sz w:val="28"/>
        </w:rPr>
        <w:t> </w:t>
      </w:r>
      <w:r>
        <w:rPr>
          <w:sz w:val="28"/>
        </w:rPr>
        <w:t>thể:</w:t>
      </w:r>
    </w:p>
    <w:p>
      <w:pPr>
        <w:pStyle w:val="BodyText"/>
        <w:spacing w:before="9"/>
        <w:ind w:left="0" w:firstLine="0"/>
        <w:jc w:val="left"/>
        <w:rPr>
          <w:sz w:val="6"/>
        </w:rPr>
      </w:pPr>
    </w:p>
    <w:tbl>
      <w:tblPr>
        <w:tblW w:w="0" w:type="auto"/>
        <w:jc w:val="left"/>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4359"/>
        <w:gridCol w:w="1173"/>
        <w:gridCol w:w="1459"/>
        <w:gridCol w:w="1368"/>
      </w:tblGrid>
      <w:tr>
        <w:trPr>
          <w:trHeight w:val="949" w:hRule="atLeast"/>
        </w:trPr>
        <w:tc>
          <w:tcPr>
            <w:tcW w:w="708" w:type="dxa"/>
            <w:tcBorders>
              <w:left w:val="double" w:sz="1" w:space="0" w:color="000000"/>
            </w:tcBorders>
          </w:tcPr>
          <w:p>
            <w:pPr>
              <w:pStyle w:val="TableParagraph"/>
              <w:spacing w:before="3"/>
              <w:rPr>
                <w:sz w:val="29"/>
              </w:rPr>
            </w:pPr>
          </w:p>
          <w:p>
            <w:pPr>
              <w:pStyle w:val="TableParagraph"/>
              <w:ind w:left="97" w:right="97"/>
              <w:jc w:val="center"/>
              <w:rPr>
                <w:b/>
                <w:sz w:val="24"/>
              </w:rPr>
            </w:pPr>
            <w:r>
              <w:rPr>
                <w:b/>
                <w:sz w:val="24"/>
              </w:rPr>
              <w:t>STT</w:t>
            </w:r>
          </w:p>
        </w:tc>
        <w:tc>
          <w:tcPr>
            <w:tcW w:w="4359" w:type="dxa"/>
            <w:tcBorders>
              <w:top w:val="double" w:sz="1" w:space="0" w:color="000000"/>
            </w:tcBorders>
          </w:tcPr>
          <w:p>
            <w:pPr>
              <w:pStyle w:val="TableParagraph"/>
              <w:spacing w:before="3"/>
              <w:rPr>
                <w:sz w:val="29"/>
              </w:rPr>
            </w:pPr>
          </w:p>
          <w:p>
            <w:pPr>
              <w:pStyle w:val="TableParagraph"/>
              <w:ind w:left="1479" w:right="1476"/>
              <w:jc w:val="center"/>
              <w:rPr>
                <w:b/>
                <w:sz w:val="24"/>
              </w:rPr>
            </w:pPr>
            <w:r>
              <w:rPr>
                <w:b/>
                <w:sz w:val="24"/>
              </w:rPr>
              <w:t>HẠNG MỤC</w:t>
            </w:r>
          </w:p>
        </w:tc>
        <w:tc>
          <w:tcPr>
            <w:tcW w:w="1173" w:type="dxa"/>
            <w:tcBorders>
              <w:top w:val="double" w:sz="1" w:space="0" w:color="000000"/>
            </w:tcBorders>
          </w:tcPr>
          <w:p>
            <w:pPr>
              <w:pStyle w:val="TableParagraph"/>
              <w:spacing w:before="197"/>
              <w:ind w:left="379" w:right="94" w:hanging="257"/>
              <w:rPr>
                <w:b/>
                <w:sz w:val="24"/>
              </w:rPr>
            </w:pPr>
            <w:r>
              <w:rPr>
                <w:b/>
                <w:sz w:val="24"/>
              </w:rPr>
              <w:t>Diện tích (ha)</w:t>
            </w:r>
          </w:p>
        </w:tc>
        <w:tc>
          <w:tcPr>
            <w:tcW w:w="1459" w:type="dxa"/>
            <w:tcBorders>
              <w:top w:val="double" w:sz="1" w:space="0" w:color="000000"/>
            </w:tcBorders>
          </w:tcPr>
          <w:p>
            <w:pPr>
              <w:pStyle w:val="TableParagraph"/>
              <w:spacing w:before="197"/>
              <w:ind w:left="233" w:right="142" w:firstLine="93"/>
              <w:rPr>
                <w:b/>
                <w:sz w:val="24"/>
              </w:rPr>
            </w:pPr>
            <w:r>
              <w:rPr>
                <w:b/>
                <w:sz w:val="24"/>
              </w:rPr>
              <w:t>Đơn giá (đồng/m2)</w:t>
            </w:r>
          </w:p>
        </w:tc>
        <w:tc>
          <w:tcPr>
            <w:tcW w:w="1368" w:type="dxa"/>
            <w:tcBorders>
              <w:top w:val="double" w:sz="1" w:space="0" w:color="000000"/>
              <w:right w:val="double" w:sz="1" w:space="0" w:color="000000"/>
            </w:tcBorders>
          </w:tcPr>
          <w:p>
            <w:pPr>
              <w:pStyle w:val="TableParagraph"/>
              <w:spacing w:before="61"/>
              <w:ind w:left="390" w:right="82" w:hanging="272"/>
              <w:rPr>
                <w:b/>
                <w:sz w:val="24"/>
              </w:rPr>
            </w:pPr>
            <w:r>
              <w:rPr>
                <w:b/>
                <w:sz w:val="24"/>
              </w:rPr>
              <w:t>Thành tiền (triệu đồng)</w:t>
            </w:r>
          </w:p>
        </w:tc>
      </w:tr>
      <w:tr>
        <w:trPr>
          <w:trHeight w:val="396" w:hRule="atLeast"/>
        </w:trPr>
        <w:tc>
          <w:tcPr>
            <w:tcW w:w="708" w:type="dxa"/>
            <w:tcBorders>
              <w:left w:val="double" w:sz="1" w:space="0" w:color="000000"/>
            </w:tcBorders>
          </w:tcPr>
          <w:p>
            <w:pPr>
              <w:pStyle w:val="TableParagraph"/>
              <w:spacing w:before="59"/>
              <w:jc w:val="center"/>
              <w:rPr>
                <w:b/>
                <w:sz w:val="24"/>
              </w:rPr>
            </w:pPr>
            <w:r>
              <w:rPr>
                <w:b/>
                <w:w w:val="99"/>
                <w:sz w:val="24"/>
              </w:rPr>
              <w:t>I</w:t>
            </w:r>
          </w:p>
        </w:tc>
        <w:tc>
          <w:tcPr>
            <w:tcW w:w="4359" w:type="dxa"/>
          </w:tcPr>
          <w:p>
            <w:pPr>
              <w:pStyle w:val="TableParagraph"/>
              <w:spacing w:before="59"/>
              <w:ind w:left="107"/>
              <w:rPr>
                <w:b/>
                <w:sz w:val="24"/>
              </w:rPr>
            </w:pPr>
            <w:r>
              <w:rPr>
                <w:b/>
                <w:sz w:val="24"/>
              </w:rPr>
              <w:t>CÁC KHOẢN THU</w:t>
            </w:r>
          </w:p>
        </w:tc>
        <w:tc>
          <w:tcPr>
            <w:tcW w:w="1173" w:type="dxa"/>
          </w:tcPr>
          <w:p>
            <w:pPr>
              <w:pStyle w:val="TableParagraph"/>
              <w:rPr>
                <w:sz w:val="24"/>
              </w:rPr>
            </w:pPr>
          </w:p>
        </w:tc>
        <w:tc>
          <w:tcPr>
            <w:tcW w:w="1459" w:type="dxa"/>
          </w:tcPr>
          <w:p>
            <w:pPr>
              <w:pStyle w:val="TableParagraph"/>
              <w:rPr>
                <w:sz w:val="24"/>
              </w:rPr>
            </w:pPr>
          </w:p>
        </w:tc>
        <w:tc>
          <w:tcPr>
            <w:tcW w:w="1368" w:type="dxa"/>
            <w:tcBorders>
              <w:right w:val="double" w:sz="1" w:space="0" w:color="000000"/>
            </w:tcBorders>
          </w:tcPr>
          <w:p>
            <w:pPr>
              <w:pStyle w:val="TableParagraph"/>
              <w:spacing w:before="40"/>
              <w:ind w:right="84"/>
              <w:jc w:val="right"/>
              <w:rPr>
                <w:b/>
                <w:sz w:val="24"/>
              </w:rPr>
            </w:pPr>
            <w:r>
              <w:rPr>
                <w:b/>
                <w:sz w:val="24"/>
              </w:rPr>
              <w:t>178.252,72</w:t>
            </w:r>
          </w:p>
        </w:tc>
      </w:tr>
      <w:tr>
        <w:trPr>
          <w:trHeight w:val="671" w:hRule="atLeast"/>
        </w:trPr>
        <w:tc>
          <w:tcPr>
            <w:tcW w:w="708" w:type="dxa"/>
            <w:tcBorders>
              <w:left w:val="double" w:sz="1" w:space="0" w:color="000000"/>
            </w:tcBorders>
          </w:tcPr>
          <w:p>
            <w:pPr>
              <w:pStyle w:val="TableParagraph"/>
              <w:spacing w:before="198"/>
              <w:ind w:left="97" w:right="97"/>
              <w:jc w:val="center"/>
              <w:rPr>
                <w:b/>
                <w:sz w:val="24"/>
              </w:rPr>
            </w:pPr>
            <w:r>
              <w:rPr>
                <w:b/>
                <w:sz w:val="24"/>
              </w:rPr>
              <w:t>1.1</w:t>
            </w:r>
          </w:p>
        </w:tc>
        <w:tc>
          <w:tcPr>
            <w:tcW w:w="4359" w:type="dxa"/>
          </w:tcPr>
          <w:p>
            <w:pPr>
              <w:pStyle w:val="TableParagraph"/>
              <w:spacing w:before="59"/>
              <w:ind w:left="107" w:right="240"/>
              <w:rPr>
                <w:b/>
                <w:sz w:val="24"/>
              </w:rPr>
            </w:pPr>
            <w:r>
              <w:rPr>
                <w:b/>
                <w:sz w:val="24"/>
              </w:rPr>
              <w:t>Thu tiền khi chuyển mục đích sang đất ở nông thôn</w:t>
            </w:r>
          </w:p>
        </w:tc>
        <w:tc>
          <w:tcPr>
            <w:tcW w:w="1173" w:type="dxa"/>
          </w:tcPr>
          <w:p>
            <w:pPr>
              <w:pStyle w:val="TableParagraph"/>
              <w:rPr>
                <w:sz w:val="24"/>
              </w:rPr>
            </w:pPr>
          </w:p>
        </w:tc>
        <w:tc>
          <w:tcPr>
            <w:tcW w:w="1459" w:type="dxa"/>
          </w:tcPr>
          <w:p>
            <w:pPr>
              <w:pStyle w:val="TableParagraph"/>
              <w:rPr>
                <w:sz w:val="24"/>
              </w:rPr>
            </w:pPr>
          </w:p>
        </w:tc>
        <w:tc>
          <w:tcPr>
            <w:tcW w:w="1368" w:type="dxa"/>
            <w:tcBorders>
              <w:right w:val="double" w:sz="1" w:space="0" w:color="000000"/>
            </w:tcBorders>
          </w:tcPr>
          <w:p>
            <w:pPr>
              <w:pStyle w:val="TableParagraph"/>
              <w:spacing w:before="176"/>
              <w:ind w:right="84"/>
              <w:jc w:val="right"/>
              <w:rPr>
                <w:b/>
                <w:sz w:val="24"/>
              </w:rPr>
            </w:pPr>
            <w:r>
              <w:rPr>
                <w:b/>
                <w:sz w:val="24"/>
              </w:rPr>
              <w:t>35.780,40</w:t>
            </w:r>
          </w:p>
        </w:tc>
      </w:tr>
      <w:tr>
        <w:trPr>
          <w:trHeight w:val="395"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Pr>
                <w:sz w:val="24"/>
              </w:rPr>
            </w:pPr>
            <w:r>
              <w:rPr>
                <w:sz w:val="24"/>
              </w:rPr>
              <w:t>Từ đất lúa chuyển sang đất ở nông thôn</w:t>
            </w:r>
          </w:p>
        </w:tc>
        <w:tc>
          <w:tcPr>
            <w:tcW w:w="1173" w:type="dxa"/>
          </w:tcPr>
          <w:p>
            <w:pPr>
              <w:pStyle w:val="TableParagraph"/>
              <w:spacing w:before="35"/>
              <w:ind w:right="95"/>
              <w:jc w:val="right"/>
              <w:rPr>
                <w:sz w:val="24"/>
              </w:rPr>
            </w:pPr>
            <w:r>
              <w:rPr>
                <w:sz w:val="24"/>
              </w:rPr>
              <w:t>17,94</w:t>
            </w:r>
          </w:p>
        </w:tc>
        <w:tc>
          <w:tcPr>
            <w:tcW w:w="1459" w:type="dxa"/>
          </w:tcPr>
          <w:p>
            <w:pPr>
              <w:pStyle w:val="TableParagraph"/>
              <w:spacing w:before="35"/>
              <w:ind w:right="94"/>
              <w:jc w:val="right"/>
              <w:rPr>
                <w:sz w:val="24"/>
              </w:rPr>
            </w:pPr>
            <w:r>
              <w:rPr>
                <w:sz w:val="24"/>
              </w:rPr>
              <w:t>84.000</w:t>
            </w:r>
          </w:p>
        </w:tc>
        <w:tc>
          <w:tcPr>
            <w:tcW w:w="1368" w:type="dxa"/>
            <w:tcBorders>
              <w:right w:val="double" w:sz="1" w:space="0" w:color="000000"/>
            </w:tcBorders>
          </w:tcPr>
          <w:p>
            <w:pPr>
              <w:pStyle w:val="TableParagraph"/>
              <w:spacing w:before="35"/>
              <w:ind w:right="84"/>
              <w:jc w:val="right"/>
              <w:rPr>
                <w:sz w:val="24"/>
              </w:rPr>
            </w:pPr>
            <w:r>
              <w:rPr>
                <w:sz w:val="24"/>
              </w:rPr>
              <w:t>15.069,60</w:t>
            </w:r>
          </w:p>
        </w:tc>
      </w:tr>
      <w:tr>
        <w:trPr>
          <w:trHeight w:val="673" w:hRule="atLeast"/>
        </w:trPr>
        <w:tc>
          <w:tcPr>
            <w:tcW w:w="708" w:type="dxa"/>
            <w:tcBorders>
              <w:left w:val="double" w:sz="1" w:space="0" w:color="000000"/>
            </w:tcBorders>
          </w:tcPr>
          <w:p>
            <w:pPr>
              <w:pStyle w:val="TableParagraph"/>
              <w:rPr>
                <w:sz w:val="24"/>
              </w:rPr>
            </w:pPr>
          </w:p>
        </w:tc>
        <w:tc>
          <w:tcPr>
            <w:tcW w:w="4359" w:type="dxa"/>
          </w:tcPr>
          <w:p>
            <w:pPr>
              <w:pStyle w:val="TableParagraph"/>
              <w:spacing w:before="56"/>
              <w:ind w:left="107" w:right="379"/>
              <w:rPr>
                <w:sz w:val="24"/>
              </w:rPr>
            </w:pPr>
            <w:r>
              <w:rPr>
                <w:sz w:val="24"/>
              </w:rPr>
              <w:t>Từ đất trồng cây hàng năm chuyển sang đất ở nông thôn</w:t>
            </w:r>
          </w:p>
        </w:tc>
        <w:tc>
          <w:tcPr>
            <w:tcW w:w="1173" w:type="dxa"/>
          </w:tcPr>
          <w:p>
            <w:pPr>
              <w:pStyle w:val="TableParagraph"/>
              <w:spacing w:before="171"/>
              <w:ind w:right="95"/>
              <w:jc w:val="right"/>
              <w:rPr>
                <w:sz w:val="24"/>
              </w:rPr>
            </w:pPr>
            <w:r>
              <w:rPr>
                <w:sz w:val="24"/>
              </w:rPr>
              <w:t>9,96</w:t>
            </w:r>
          </w:p>
        </w:tc>
        <w:tc>
          <w:tcPr>
            <w:tcW w:w="1459" w:type="dxa"/>
          </w:tcPr>
          <w:p>
            <w:pPr>
              <w:pStyle w:val="TableParagraph"/>
              <w:spacing w:before="171"/>
              <w:ind w:right="94"/>
              <w:jc w:val="right"/>
              <w:rPr>
                <w:sz w:val="24"/>
              </w:rPr>
            </w:pPr>
            <w:r>
              <w:rPr>
                <w:sz w:val="24"/>
              </w:rPr>
              <w:t>83.000</w:t>
            </w:r>
          </w:p>
        </w:tc>
        <w:tc>
          <w:tcPr>
            <w:tcW w:w="1368" w:type="dxa"/>
            <w:tcBorders>
              <w:right w:val="double" w:sz="1" w:space="0" w:color="000000"/>
            </w:tcBorders>
          </w:tcPr>
          <w:p>
            <w:pPr>
              <w:pStyle w:val="TableParagraph"/>
              <w:spacing w:before="171"/>
              <w:ind w:right="84"/>
              <w:jc w:val="right"/>
              <w:rPr>
                <w:sz w:val="24"/>
              </w:rPr>
            </w:pPr>
            <w:r>
              <w:rPr>
                <w:sz w:val="24"/>
              </w:rPr>
              <w:t>8.266,80</w:t>
            </w:r>
          </w:p>
        </w:tc>
      </w:tr>
      <w:tr>
        <w:trPr>
          <w:trHeight w:val="671"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ight="199"/>
              <w:rPr>
                <w:sz w:val="24"/>
              </w:rPr>
            </w:pPr>
            <w:r>
              <w:rPr>
                <w:sz w:val="24"/>
              </w:rPr>
              <w:t>Từ đất trồng cây lâu năm chuyển sang đất ở nông thôn</w:t>
            </w:r>
          </w:p>
        </w:tc>
        <w:tc>
          <w:tcPr>
            <w:tcW w:w="1173" w:type="dxa"/>
          </w:tcPr>
          <w:p>
            <w:pPr>
              <w:pStyle w:val="TableParagraph"/>
              <w:spacing w:before="171"/>
              <w:ind w:right="95"/>
              <w:jc w:val="right"/>
              <w:rPr>
                <w:sz w:val="24"/>
              </w:rPr>
            </w:pPr>
            <w:r>
              <w:rPr>
                <w:sz w:val="24"/>
              </w:rPr>
              <w:t>13,20</w:t>
            </w:r>
          </w:p>
        </w:tc>
        <w:tc>
          <w:tcPr>
            <w:tcW w:w="1459" w:type="dxa"/>
          </w:tcPr>
          <w:p>
            <w:pPr>
              <w:pStyle w:val="TableParagraph"/>
              <w:spacing w:before="171"/>
              <w:ind w:right="94"/>
              <w:jc w:val="right"/>
              <w:rPr>
                <w:sz w:val="24"/>
              </w:rPr>
            </w:pPr>
            <w:r>
              <w:rPr>
                <w:sz w:val="24"/>
              </w:rPr>
              <w:t>72.000</w:t>
            </w:r>
          </w:p>
        </w:tc>
        <w:tc>
          <w:tcPr>
            <w:tcW w:w="1368" w:type="dxa"/>
            <w:tcBorders>
              <w:right w:val="double" w:sz="1" w:space="0" w:color="000000"/>
            </w:tcBorders>
          </w:tcPr>
          <w:p>
            <w:pPr>
              <w:pStyle w:val="TableParagraph"/>
              <w:spacing w:before="171"/>
              <w:ind w:right="84"/>
              <w:jc w:val="right"/>
              <w:rPr>
                <w:sz w:val="24"/>
              </w:rPr>
            </w:pPr>
            <w:r>
              <w:rPr>
                <w:sz w:val="24"/>
              </w:rPr>
              <w:t>9.504,00</w:t>
            </w:r>
          </w:p>
        </w:tc>
      </w:tr>
      <w:tr>
        <w:trPr>
          <w:trHeight w:val="672"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ight="419"/>
              <w:rPr>
                <w:sz w:val="24"/>
              </w:rPr>
            </w:pPr>
            <w:r>
              <w:rPr>
                <w:sz w:val="24"/>
              </w:rPr>
              <w:t>Từ đất nuôi trồng thủy sản chuyển sang đất ở nông thôn</w:t>
            </w:r>
          </w:p>
        </w:tc>
        <w:tc>
          <w:tcPr>
            <w:tcW w:w="1173" w:type="dxa"/>
          </w:tcPr>
          <w:p>
            <w:pPr>
              <w:pStyle w:val="TableParagraph"/>
              <w:spacing w:before="171"/>
              <w:ind w:right="95"/>
              <w:jc w:val="right"/>
              <w:rPr>
                <w:sz w:val="24"/>
              </w:rPr>
            </w:pPr>
            <w:r>
              <w:rPr>
                <w:sz w:val="24"/>
              </w:rPr>
              <w:t>3,50</w:t>
            </w:r>
          </w:p>
        </w:tc>
        <w:tc>
          <w:tcPr>
            <w:tcW w:w="1459" w:type="dxa"/>
          </w:tcPr>
          <w:p>
            <w:pPr>
              <w:pStyle w:val="TableParagraph"/>
              <w:spacing w:before="171"/>
              <w:ind w:right="94"/>
              <w:jc w:val="right"/>
              <w:rPr>
                <w:sz w:val="24"/>
              </w:rPr>
            </w:pPr>
            <w:r>
              <w:rPr>
                <w:sz w:val="24"/>
              </w:rPr>
              <w:t>84.000</w:t>
            </w:r>
          </w:p>
        </w:tc>
        <w:tc>
          <w:tcPr>
            <w:tcW w:w="1368" w:type="dxa"/>
            <w:tcBorders>
              <w:right w:val="double" w:sz="1" w:space="0" w:color="000000"/>
            </w:tcBorders>
          </w:tcPr>
          <w:p>
            <w:pPr>
              <w:pStyle w:val="TableParagraph"/>
              <w:spacing w:before="171"/>
              <w:ind w:right="84"/>
              <w:jc w:val="right"/>
              <w:rPr>
                <w:sz w:val="24"/>
              </w:rPr>
            </w:pPr>
            <w:r>
              <w:rPr>
                <w:sz w:val="24"/>
              </w:rPr>
              <w:t>2.940,00</w:t>
            </w:r>
          </w:p>
        </w:tc>
      </w:tr>
      <w:tr>
        <w:trPr>
          <w:trHeight w:val="671" w:hRule="atLeast"/>
        </w:trPr>
        <w:tc>
          <w:tcPr>
            <w:tcW w:w="708" w:type="dxa"/>
            <w:tcBorders>
              <w:left w:val="double" w:sz="1" w:space="0" w:color="000000"/>
            </w:tcBorders>
          </w:tcPr>
          <w:p>
            <w:pPr>
              <w:pStyle w:val="TableParagraph"/>
              <w:spacing w:before="198"/>
              <w:ind w:left="97" w:right="97"/>
              <w:jc w:val="center"/>
              <w:rPr>
                <w:b/>
                <w:sz w:val="24"/>
              </w:rPr>
            </w:pPr>
            <w:r>
              <w:rPr>
                <w:b/>
                <w:sz w:val="24"/>
              </w:rPr>
              <w:t>1.2</w:t>
            </w:r>
          </w:p>
        </w:tc>
        <w:tc>
          <w:tcPr>
            <w:tcW w:w="4359" w:type="dxa"/>
          </w:tcPr>
          <w:p>
            <w:pPr>
              <w:pStyle w:val="TableParagraph"/>
              <w:spacing w:before="59"/>
              <w:ind w:left="107" w:right="240"/>
              <w:rPr>
                <w:b/>
                <w:sz w:val="24"/>
              </w:rPr>
            </w:pPr>
            <w:r>
              <w:rPr>
                <w:b/>
                <w:sz w:val="24"/>
              </w:rPr>
              <w:t>Thu tiền khi chuyển mục đích sang đất ở đô thị</w:t>
            </w:r>
          </w:p>
        </w:tc>
        <w:tc>
          <w:tcPr>
            <w:tcW w:w="1173" w:type="dxa"/>
          </w:tcPr>
          <w:p>
            <w:pPr>
              <w:pStyle w:val="TableParagraph"/>
              <w:rPr>
                <w:sz w:val="24"/>
              </w:rPr>
            </w:pPr>
          </w:p>
        </w:tc>
        <w:tc>
          <w:tcPr>
            <w:tcW w:w="1459" w:type="dxa"/>
          </w:tcPr>
          <w:p>
            <w:pPr>
              <w:pStyle w:val="TableParagraph"/>
              <w:rPr>
                <w:sz w:val="24"/>
              </w:rPr>
            </w:pPr>
          </w:p>
        </w:tc>
        <w:tc>
          <w:tcPr>
            <w:tcW w:w="1368" w:type="dxa"/>
            <w:tcBorders>
              <w:right w:val="double" w:sz="1" w:space="0" w:color="000000"/>
            </w:tcBorders>
          </w:tcPr>
          <w:p>
            <w:pPr>
              <w:pStyle w:val="TableParagraph"/>
              <w:spacing w:before="176"/>
              <w:ind w:right="84"/>
              <w:jc w:val="right"/>
              <w:rPr>
                <w:b/>
                <w:sz w:val="24"/>
              </w:rPr>
            </w:pPr>
            <w:r>
              <w:rPr>
                <w:b/>
                <w:sz w:val="24"/>
              </w:rPr>
              <w:t>28.242,40</w:t>
            </w:r>
          </w:p>
        </w:tc>
      </w:tr>
      <w:tr>
        <w:trPr>
          <w:trHeight w:val="395"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Pr>
                <w:sz w:val="24"/>
              </w:rPr>
            </w:pPr>
            <w:r>
              <w:rPr>
                <w:sz w:val="24"/>
              </w:rPr>
              <w:t>Từ đất lúa chuyển sang đất ở tại đô thị</w:t>
            </w:r>
          </w:p>
        </w:tc>
        <w:tc>
          <w:tcPr>
            <w:tcW w:w="1173" w:type="dxa"/>
          </w:tcPr>
          <w:p>
            <w:pPr>
              <w:pStyle w:val="TableParagraph"/>
              <w:spacing w:before="35"/>
              <w:ind w:right="95"/>
              <w:jc w:val="right"/>
              <w:rPr>
                <w:sz w:val="24"/>
              </w:rPr>
            </w:pPr>
            <w:r>
              <w:rPr>
                <w:sz w:val="24"/>
              </w:rPr>
              <w:t>3,88</w:t>
            </w:r>
          </w:p>
        </w:tc>
        <w:tc>
          <w:tcPr>
            <w:tcW w:w="1459" w:type="dxa"/>
          </w:tcPr>
          <w:p>
            <w:pPr>
              <w:pStyle w:val="TableParagraph"/>
              <w:spacing w:before="35"/>
              <w:ind w:right="94"/>
              <w:jc w:val="right"/>
              <w:rPr>
                <w:sz w:val="24"/>
              </w:rPr>
            </w:pPr>
            <w:r>
              <w:rPr>
                <w:sz w:val="24"/>
              </w:rPr>
              <w:t>339.000</w:t>
            </w:r>
          </w:p>
        </w:tc>
        <w:tc>
          <w:tcPr>
            <w:tcW w:w="1368" w:type="dxa"/>
            <w:tcBorders>
              <w:right w:val="double" w:sz="1" w:space="0" w:color="000000"/>
            </w:tcBorders>
          </w:tcPr>
          <w:p>
            <w:pPr>
              <w:pStyle w:val="TableParagraph"/>
              <w:spacing w:before="35"/>
              <w:ind w:right="84"/>
              <w:jc w:val="right"/>
              <w:rPr>
                <w:sz w:val="24"/>
              </w:rPr>
            </w:pPr>
            <w:r>
              <w:rPr>
                <w:sz w:val="24"/>
              </w:rPr>
              <w:t>13.153,20</w:t>
            </w:r>
          </w:p>
        </w:tc>
      </w:tr>
      <w:tr>
        <w:trPr>
          <w:trHeight w:val="671"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ight="379"/>
              <w:rPr>
                <w:sz w:val="24"/>
              </w:rPr>
            </w:pPr>
            <w:r>
              <w:rPr>
                <w:sz w:val="24"/>
              </w:rPr>
              <w:t>Từ đất trồng cây hàng năm chuyển sang đất ở tại đô thị</w:t>
            </w:r>
          </w:p>
        </w:tc>
        <w:tc>
          <w:tcPr>
            <w:tcW w:w="1173" w:type="dxa"/>
          </w:tcPr>
          <w:p>
            <w:pPr>
              <w:pStyle w:val="TableParagraph"/>
              <w:spacing w:before="171"/>
              <w:ind w:right="95"/>
              <w:jc w:val="right"/>
              <w:rPr>
                <w:sz w:val="24"/>
              </w:rPr>
            </w:pPr>
            <w:r>
              <w:rPr>
                <w:sz w:val="24"/>
              </w:rPr>
              <w:t>1,00</w:t>
            </w:r>
          </w:p>
        </w:tc>
        <w:tc>
          <w:tcPr>
            <w:tcW w:w="1459" w:type="dxa"/>
          </w:tcPr>
          <w:p>
            <w:pPr>
              <w:pStyle w:val="TableParagraph"/>
              <w:spacing w:before="171"/>
              <w:ind w:right="94"/>
              <w:jc w:val="right"/>
              <w:rPr>
                <w:sz w:val="24"/>
              </w:rPr>
            </w:pPr>
            <w:r>
              <w:rPr>
                <w:sz w:val="24"/>
              </w:rPr>
              <w:t>338.000</w:t>
            </w:r>
          </w:p>
        </w:tc>
        <w:tc>
          <w:tcPr>
            <w:tcW w:w="1368" w:type="dxa"/>
            <w:tcBorders>
              <w:right w:val="double" w:sz="1" w:space="0" w:color="000000"/>
            </w:tcBorders>
          </w:tcPr>
          <w:p>
            <w:pPr>
              <w:pStyle w:val="TableParagraph"/>
              <w:spacing w:before="171"/>
              <w:ind w:right="84"/>
              <w:jc w:val="right"/>
              <w:rPr>
                <w:sz w:val="24"/>
              </w:rPr>
            </w:pPr>
            <w:r>
              <w:rPr>
                <w:sz w:val="24"/>
              </w:rPr>
              <w:t>3.380,00</w:t>
            </w:r>
          </w:p>
        </w:tc>
      </w:tr>
      <w:tr>
        <w:trPr>
          <w:trHeight w:val="671"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ight="199"/>
              <w:rPr>
                <w:sz w:val="24"/>
              </w:rPr>
            </w:pPr>
            <w:r>
              <w:rPr>
                <w:sz w:val="24"/>
              </w:rPr>
              <w:t>Từ đất trồng cây lâu năm chuyển sang đất ở tại đô thị</w:t>
            </w:r>
          </w:p>
        </w:tc>
        <w:tc>
          <w:tcPr>
            <w:tcW w:w="1173" w:type="dxa"/>
          </w:tcPr>
          <w:p>
            <w:pPr>
              <w:pStyle w:val="TableParagraph"/>
              <w:spacing w:before="171"/>
              <w:ind w:right="95"/>
              <w:jc w:val="right"/>
              <w:rPr>
                <w:sz w:val="24"/>
              </w:rPr>
            </w:pPr>
            <w:r>
              <w:rPr>
                <w:sz w:val="24"/>
              </w:rPr>
              <w:t>3,16</w:t>
            </w:r>
          </w:p>
        </w:tc>
        <w:tc>
          <w:tcPr>
            <w:tcW w:w="1459" w:type="dxa"/>
          </w:tcPr>
          <w:p>
            <w:pPr>
              <w:pStyle w:val="TableParagraph"/>
              <w:spacing w:before="171"/>
              <w:ind w:right="94"/>
              <w:jc w:val="right"/>
              <w:rPr>
                <w:sz w:val="24"/>
              </w:rPr>
            </w:pPr>
            <w:r>
              <w:rPr>
                <w:sz w:val="24"/>
              </w:rPr>
              <w:t>327.000</w:t>
            </w:r>
          </w:p>
        </w:tc>
        <w:tc>
          <w:tcPr>
            <w:tcW w:w="1368" w:type="dxa"/>
            <w:tcBorders>
              <w:right w:val="double" w:sz="1" w:space="0" w:color="000000"/>
            </w:tcBorders>
          </w:tcPr>
          <w:p>
            <w:pPr>
              <w:pStyle w:val="TableParagraph"/>
              <w:spacing w:before="171"/>
              <w:ind w:right="84"/>
              <w:jc w:val="right"/>
              <w:rPr>
                <w:sz w:val="24"/>
              </w:rPr>
            </w:pPr>
            <w:r>
              <w:rPr>
                <w:sz w:val="24"/>
              </w:rPr>
              <w:t>10.333,20</w:t>
            </w:r>
          </w:p>
        </w:tc>
      </w:tr>
      <w:tr>
        <w:trPr>
          <w:trHeight w:val="674" w:hRule="atLeast"/>
        </w:trPr>
        <w:tc>
          <w:tcPr>
            <w:tcW w:w="708" w:type="dxa"/>
            <w:tcBorders>
              <w:left w:val="double" w:sz="1" w:space="0" w:color="000000"/>
            </w:tcBorders>
          </w:tcPr>
          <w:p>
            <w:pPr>
              <w:pStyle w:val="TableParagraph"/>
              <w:rPr>
                <w:sz w:val="24"/>
              </w:rPr>
            </w:pPr>
          </w:p>
        </w:tc>
        <w:tc>
          <w:tcPr>
            <w:tcW w:w="4359" w:type="dxa"/>
          </w:tcPr>
          <w:p>
            <w:pPr>
              <w:pStyle w:val="TableParagraph"/>
              <w:spacing w:before="56"/>
              <w:ind w:left="107" w:right="419"/>
              <w:rPr>
                <w:sz w:val="24"/>
              </w:rPr>
            </w:pPr>
            <w:r>
              <w:rPr>
                <w:sz w:val="24"/>
              </w:rPr>
              <w:t>Từ đất nuôi trồng thủy sản chuyển sang đất ở tại đô thị</w:t>
            </w:r>
          </w:p>
        </w:tc>
        <w:tc>
          <w:tcPr>
            <w:tcW w:w="1173" w:type="dxa"/>
          </w:tcPr>
          <w:p>
            <w:pPr>
              <w:pStyle w:val="TableParagraph"/>
              <w:spacing w:before="174"/>
              <w:ind w:right="95"/>
              <w:jc w:val="right"/>
              <w:rPr>
                <w:sz w:val="24"/>
              </w:rPr>
            </w:pPr>
            <w:r>
              <w:rPr>
                <w:sz w:val="24"/>
              </w:rPr>
              <w:t>0,40</w:t>
            </w:r>
          </w:p>
        </w:tc>
        <w:tc>
          <w:tcPr>
            <w:tcW w:w="1459" w:type="dxa"/>
          </w:tcPr>
          <w:p>
            <w:pPr>
              <w:pStyle w:val="TableParagraph"/>
              <w:spacing w:before="174"/>
              <w:ind w:right="94"/>
              <w:jc w:val="right"/>
              <w:rPr>
                <w:sz w:val="24"/>
              </w:rPr>
            </w:pPr>
            <w:r>
              <w:rPr>
                <w:sz w:val="24"/>
              </w:rPr>
              <w:t>344.000</w:t>
            </w:r>
          </w:p>
        </w:tc>
        <w:tc>
          <w:tcPr>
            <w:tcW w:w="1368" w:type="dxa"/>
            <w:tcBorders>
              <w:right w:val="double" w:sz="1" w:space="0" w:color="000000"/>
            </w:tcBorders>
          </w:tcPr>
          <w:p>
            <w:pPr>
              <w:pStyle w:val="TableParagraph"/>
              <w:spacing w:before="174"/>
              <w:ind w:right="84"/>
              <w:jc w:val="right"/>
              <w:rPr>
                <w:sz w:val="24"/>
              </w:rPr>
            </w:pPr>
            <w:r>
              <w:rPr>
                <w:sz w:val="24"/>
              </w:rPr>
              <w:t>1.376,00</w:t>
            </w:r>
          </w:p>
        </w:tc>
      </w:tr>
      <w:tr>
        <w:trPr>
          <w:trHeight w:val="947" w:hRule="atLeast"/>
        </w:trPr>
        <w:tc>
          <w:tcPr>
            <w:tcW w:w="708" w:type="dxa"/>
            <w:tcBorders>
              <w:left w:val="double" w:sz="1" w:space="0" w:color="000000"/>
            </w:tcBorders>
          </w:tcPr>
          <w:p>
            <w:pPr>
              <w:pStyle w:val="TableParagraph"/>
              <w:spacing w:before="1"/>
              <w:rPr>
                <w:sz w:val="29"/>
              </w:rPr>
            </w:pPr>
          </w:p>
          <w:p>
            <w:pPr>
              <w:pStyle w:val="TableParagraph"/>
              <w:ind w:left="97" w:right="97"/>
              <w:jc w:val="center"/>
              <w:rPr>
                <w:b/>
                <w:sz w:val="24"/>
              </w:rPr>
            </w:pPr>
            <w:r>
              <w:rPr>
                <w:b/>
                <w:sz w:val="24"/>
              </w:rPr>
              <w:t>1.3</w:t>
            </w:r>
          </w:p>
        </w:tc>
        <w:tc>
          <w:tcPr>
            <w:tcW w:w="4359" w:type="dxa"/>
          </w:tcPr>
          <w:p>
            <w:pPr>
              <w:pStyle w:val="TableParagraph"/>
              <w:spacing w:before="59"/>
              <w:ind w:left="107" w:right="113"/>
              <w:rPr>
                <w:b/>
                <w:sz w:val="24"/>
              </w:rPr>
            </w:pPr>
            <w:r>
              <w:rPr>
                <w:b/>
                <w:sz w:val="24"/>
              </w:rPr>
              <w:t>Thu tiền khi cho thuê đất sử dụng vào mục đích sản xuất, kinh doanh phi nông nghiệp</w:t>
            </w:r>
          </w:p>
        </w:tc>
        <w:tc>
          <w:tcPr>
            <w:tcW w:w="1173" w:type="dxa"/>
          </w:tcPr>
          <w:p>
            <w:pPr>
              <w:pStyle w:val="TableParagraph"/>
              <w:rPr>
                <w:sz w:val="24"/>
              </w:rPr>
            </w:pPr>
          </w:p>
        </w:tc>
        <w:tc>
          <w:tcPr>
            <w:tcW w:w="1459" w:type="dxa"/>
          </w:tcPr>
          <w:p>
            <w:pPr>
              <w:pStyle w:val="TableParagraph"/>
              <w:rPr>
                <w:sz w:val="24"/>
              </w:rPr>
            </w:pPr>
          </w:p>
        </w:tc>
        <w:tc>
          <w:tcPr>
            <w:tcW w:w="1368" w:type="dxa"/>
            <w:tcBorders>
              <w:right w:val="double" w:sz="1" w:space="0" w:color="000000"/>
            </w:tcBorders>
          </w:tcPr>
          <w:p>
            <w:pPr>
              <w:pStyle w:val="TableParagraph"/>
              <w:spacing w:before="2"/>
              <w:rPr>
                <w:sz w:val="27"/>
              </w:rPr>
            </w:pPr>
          </w:p>
          <w:p>
            <w:pPr>
              <w:pStyle w:val="TableParagraph"/>
              <w:spacing w:before="1"/>
              <w:ind w:right="84"/>
              <w:jc w:val="right"/>
              <w:rPr>
                <w:b/>
                <w:sz w:val="24"/>
              </w:rPr>
            </w:pPr>
            <w:r>
              <w:rPr>
                <w:b/>
                <w:sz w:val="24"/>
              </w:rPr>
              <w:t>114.229,92</w:t>
            </w:r>
          </w:p>
        </w:tc>
      </w:tr>
      <w:tr>
        <w:trPr>
          <w:trHeight w:val="395"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Pr>
                <w:sz w:val="24"/>
              </w:rPr>
            </w:pPr>
            <w:r>
              <w:rPr>
                <w:sz w:val="24"/>
              </w:rPr>
              <w:t>Đất cơ sở sản xuất phi nông nghiệp</w:t>
            </w:r>
          </w:p>
        </w:tc>
        <w:tc>
          <w:tcPr>
            <w:tcW w:w="1173" w:type="dxa"/>
          </w:tcPr>
          <w:p>
            <w:pPr>
              <w:pStyle w:val="TableParagraph"/>
              <w:spacing w:before="32"/>
              <w:ind w:right="95"/>
              <w:jc w:val="right"/>
              <w:rPr>
                <w:sz w:val="24"/>
              </w:rPr>
            </w:pPr>
            <w:r>
              <w:rPr>
                <w:sz w:val="24"/>
              </w:rPr>
              <w:t>495,17</w:t>
            </w:r>
          </w:p>
        </w:tc>
        <w:tc>
          <w:tcPr>
            <w:tcW w:w="1459" w:type="dxa"/>
          </w:tcPr>
          <w:p>
            <w:pPr>
              <w:pStyle w:val="TableParagraph"/>
              <w:spacing w:before="32"/>
              <w:ind w:right="94"/>
              <w:jc w:val="right"/>
              <w:rPr>
                <w:sz w:val="24"/>
              </w:rPr>
            </w:pPr>
            <w:r>
              <w:rPr>
                <w:sz w:val="24"/>
              </w:rPr>
              <w:t>19.850</w:t>
            </w:r>
          </w:p>
        </w:tc>
        <w:tc>
          <w:tcPr>
            <w:tcW w:w="1368" w:type="dxa"/>
            <w:tcBorders>
              <w:right w:val="double" w:sz="1" w:space="0" w:color="000000"/>
            </w:tcBorders>
          </w:tcPr>
          <w:p>
            <w:pPr>
              <w:pStyle w:val="TableParagraph"/>
              <w:spacing w:before="32"/>
              <w:ind w:right="84"/>
              <w:jc w:val="right"/>
              <w:rPr>
                <w:sz w:val="24"/>
              </w:rPr>
            </w:pPr>
            <w:r>
              <w:rPr>
                <w:sz w:val="24"/>
              </w:rPr>
              <w:t>98.291,25</w:t>
            </w:r>
          </w:p>
        </w:tc>
      </w:tr>
      <w:tr>
        <w:trPr>
          <w:trHeight w:val="671"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ight="122"/>
              <w:rPr>
                <w:sz w:val="24"/>
              </w:rPr>
            </w:pPr>
            <w:r>
              <w:rPr>
                <w:sz w:val="24"/>
              </w:rPr>
              <w:t>Các loại đất sản xuất, kinh doanh phi nông nghiệp khác</w:t>
            </w:r>
          </w:p>
        </w:tc>
        <w:tc>
          <w:tcPr>
            <w:tcW w:w="1173" w:type="dxa"/>
          </w:tcPr>
          <w:p>
            <w:pPr>
              <w:pStyle w:val="TableParagraph"/>
              <w:spacing w:before="171"/>
              <w:ind w:right="95"/>
              <w:jc w:val="right"/>
              <w:rPr>
                <w:sz w:val="24"/>
              </w:rPr>
            </w:pPr>
            <w:r>
              <w:rPr>
                <w:sz w:val="24"/>
              </w:rPr>
              <w:t>70,22</w:t>
            </w:r>
          </w:p>
        </w:tc>
        <w:tc>
          <w:tcPr>
            <w:tcW w:w="1459" w:type="dxa"/>
          </w:tcPr>
          <w:p>
            <w:pPr>
              <w:pStyle w:val="TableParagraph"/>
              <w:spacing w:before="171"/>
              <w:ind w:right="94"/>
              <w:jc w:val="right"/>
              <w:rPr>
                <w:sz w:val="24"/>
              </w:rPr>
            </w:pPr>
            <w:r>
              <w:rPr>
                <w:sz w:val="24"/>
              </w:rPr>
              <w:t>19.850</w:t>
            </w:r>
          </w:p>
        </w:tc>
        <w:tc>
          <w:tcPr>
            <w:tcW w:w="1368" w:type="dxa"/>
            <w:tcBorders>
              <w:right w:val="double" w:sz="1" w:space="0" w:color="000000"/>
            </w:tcBorders>
          </w:tcPr>
          <w:p>
            <w:pPr>
              <w:pStyle w:val="TableParagraph"/>
              <w:spacing w:before="171"/>
              <w:ind w:right="84"/>
              <w:jc w:val="right"/>
              <w:rPr>
                <w:sz w:val="24"/>
              </w:rPr>
            </w:pPr>
            <w:r>
              <w:rPr>
                <w:sz w:val="24"/>
              </w:rPr>
              <w:t>13.938,67</w:t>
            </w:r>
          </w:p>
        </w:tc>
      </w:tr>
      <w:tr>
        <w:trPr>
          <w:trHeight w:val="671" w:hRule="atLeast"/>
        </w:trPr>
        <w:tc>
          <w:tcPr>
            <w:tcW w:w="708" w:type="dxa"/>
            <w:tcBorders>
              <w:left w:val="double" w:sz="1" w:space="0" w:color="000000"/>
            </w:tcBorders>
          </w:tcPr>
          <w:p>
            <w:pPr>
              <w:pStyle w:val="TableParagraph"/>
              <w:rPr>
                <w:sz w:val="24"/>
              </w:rPr>
            </w:pPr>
          </w:p>
        </w:tc>
        <w:tc>
          <w:tcPr>
            <w:tcW w:w="4359" w:type="dxa"/>
          </w:tcPr>
          <w:p>
            <w:pPr>
              <w:pStyle w:val="TableParagraph"/>
              <w:spacing w:before="54"/>
              <w:ind w:left="107" w:right="239"/>
              <w:rPr>
                <w:sz w:val="24"/>
              </w:rPr>
            </w:pPr>
            <w:r>
              <w:rPr>
                <w:sz w:val="24"/>
              </w:rPr>
              <w:t>Các nguồn thu khác (lệ phí trước bạ, thuế chuyển quyền sử dụng đất,...)</w:t>
            </w:r>
          </w:p>
        </w:tc>
        <w:tc>
          <w:tcPr>
            <w:tcW w:w="1173" w:type="dxa"/>
          </w:tcPr>
          <w:p>
            <w:pPr>
              <w:pStyle w:val="TableParagraph"/>
              <w:rPr>
                <w:sz w:val="24"/>
              </w:rPr>
            </w:pPr>
          </w:p>
        </w:tc>
        <w:tc>
          <w:tcPr>
            <w:tcW w:w="1459" w:type="dxa"/>
          </w:tcPr>
          <w:p>
            <w:pPr>
              <w:pStyle w:val="TableParagraph"/>
              <w:rPr>
                <w:sz w:val="24"/>
              </w:rPr>
            </w:pPr>
          </w:p>
        </w:tc>
        <w:tc>
          <w:tcPr>
            <w:tcW w:w="1368" w:type="dxa"/>
            <w:tcBorders>
              <w:right w:val="double" w:sz="1" w:space="0" w:color="000000"/>
            </w:tcBorders>
          </w:tcPr>
          <w:p>
            <w:pPr>
              <w:pStyle w:val="TableParagraph"/>
              <w:spacing w:before="171"/>
              <w:ind w:right="84"/>
              <w:jc w:val="right"/>
              <w:rPr>
                <w:sz w:val="24"/>
              </w:rPr>
            </w:pPr>
            <w:r>
              <w:rPr>
                <w:sz w:val="24"/>
              </w:rPr>
              <w:t>2.000,00</w:t>
            </w:r>
          </w:p>
        </w:tc>
      </w:tr>
      <w:tr>
        <w:trPr>
          <w:trHeight w:val="395" w:hRule="atLeast"/>
        </w:trPr>
        <w:tc>
          <w:tcPr>
            <w:tcW w:w="708" w:type="dxa"/>
            <w:tcBorders>
              <w:left w:val="double" w:sz="1" w:space="0" w:color="000000"/>
            </w:tcBorders>
          </w:tcPr>
          <w:p>
            <w:pPr>
              <w:pStyle w:val="TableParagraph"/>
              <w:spacing w:before="59"/>
              <w:ind w:left="97" w:right="97"/>
              <w:jc w:val="center"/>
              <w:rPr>
                <w:b/>
                <w:sz w:val="24"/>
              </w:rPr>
            </w:pPr>
            <w:r>
              <w:rPr>
                <w:b/>
                <w:sz w:val="24"/>
              </w:rPr>
              <w:t>II</w:t>
            </w:r>
          </w:p>
        </w:tc>
        <w:tc>
          <w:tcPr>
            <w:tcW w:w="4359" w:type="dxa"/>
          </w:tcPr>
          <w:p>
            <w:pPr>
              <w:pStyle w:val="TableParagraph"/>
              <w:spacing w:before="59"/>
              <w:ind w:left="107"/>
              <w:rPr>
                <w:b/>
                <w:sz w:val="24"/>
              </w:rPr>
            </w:pPr>
            <w:r>
              <w:rPr>
                <w:b/>
                <w:sz w:val="24"/>
              </w:rPr>
              <w:t>CÁC KHOẢN CHI</w:t>
            </w:r>
          </w:p>
        </w:tc>
        <w:tc>
          <w:tcPr>
            <w:tcW w:w="1173" w:type="dxa"/>
          </w:tcPr>
          <w:p>
            <w:pPr>
              <w:pStyle w:val="TableParagraph"/>
              <w:rPr>
                <w:sz w:val="24"/>
              </w:rPr>
            </w:pPr>
          </w:p>
        </w:tc>
        <w:tc>
          <w:tcPr>
            <w:tcW w:w="1459" w:type="dxa"/>
          </w:tcPr>
          <w:p>
            <w:pPr>
              <w:pStyle w:val="TableParagraph"/>
              <w:rPr>
                <w:sz w:val="24"/>
              </w:rPr>
            </w:pPr>
          </w:p>
        </w:tc>
        <w:tc>
          <w:tcPr>
            <w:tcW w:w="1368" w:type="dxa"/>
            <w:tcBorders>
              <w:right w:val="double" w:sz="1" w:space="0" w:color="000000"/>
            </w:tcBorders>
          </w:tcPr>
          <w:p>
            <w:pPr>
              <w:pStyle w:val="TableParagraph"/>
              <w:spacing w:before="39"/>
              <w:ind w:right="84"/>
              <w:jc w:val="right"/>
              <w:rPr>
                <w:b/>
                <w:sz w:val="24"/>
              </w:rPr>
            </w:pPr>
            <w:r>
              <w:rPr>
                <w:b/>
                <w:sz w:val="24"/>
              </w:rPr>
              <w:t>94.920,98</w:t>
            </w:r>
          </w:p>
        </w:tc>
      </w:tr>
      <w:tr>
        <w:trPr>
          <w:trHeight w:val="398" w:hRule="atLeast"/>
        </w:trPr>
        <w:tc>
          <w:tcPr>
            <w:tcW w:w="708" w:type="dxa"/>
            <w:tcBorders>
              <w:left w:val="double" w:sz="1" w:space="0" w:color="000000"/>
            </w:tcBorders>
          </w:tcPr>
          <w:p>
            <w:pPr>
              <w:pStyle w:val="TableParagraph"/>
              <w:spacing w:before="57"/>
              <w:jc w:val="center"/>
              <w:rPr>
                <w:sz w:val="24"/>
              </w:rPr>
            </w:pPr>
            <w:r>
              <w:rPr>
                <w:sz w:val="24"/>
              </w:rPr>
              <w:t>1</w:t>
            </w:r>
          </w:p>
        </w:tc>
        <w:tc>
          <w:tcPr>
            <w:tcW w:w="4359" w:type="dxa"/>
          </w:tcPr>
          <w:p>
            <w:pPr>
              <w:pStyle w:val="TableParagraph"/>
              <w:spacing w:before="57"/>
              <w:ind w:left="107"/>
              <w:rPr>
                <w:sz w:val="24"/>
              </w:rPr>
            </w:pPr>
            <w:r>
              <w:rPr>
                <w:sz w:val="24"/>
              </w:rPr>
              <w:t>Chi bồi thường khi thu hồi đất trồng lúa</w:t>
            </w:r>
          </w:p>
        </w:tc>
        <w:tc>
          <w:tcPr>
            <w:tcW w:w="1173" w:type="dxa"/>
          </w:tcPr>
          <w:p>
            <w:pPr>
              <w:pStyle w:val="TableParagraph"/>
              <w:spacing w:before="35"/>
              <w:ind w:right="95"/>
              <w:jc w:val="right"/>
              <w:rPr>
                <w:sz w:val="24"/>
              </w:rPr>
            </w:pPr>
            <w:r>
              <w:rPr>
                <w:sz w:val="24"/>
              </w:rPr>
              <w:t>130,82</w:t>
            </w:r>
          </w:p>
        </w:tc>
        <w:tc>
          <w:tcPr>
            <w:tcW w:w="1459" w:type="dxa"/>
          </w:tcPr>
          <w:p>
            <w:pPr>
              <w:pStyle w:val="TableParagraph"/>
              <w:spacing w:before="35"/>
              <w:ind w:right="94"/>
              <w:jc w:val="right"/>
              <w:rPr>
                <w:sz w:val="24"/>
              </w:rPr>
            </w:pPr>
            <w:r>
              <w:rPr>
                <w:sz w:val="24"/>
              </w:rPr>
              <w:t>36.000</w:t>
            </w:r>
          </w:p>
        </w:tc>
        <w:tc>
          <w:tcPr>
            <w:tcW w:w="1368" w:type="dxa"/>
            <w:tcBorders>
              <w:right w:val="double" w:sz="1" w:space="0" w:color="000000"/>
            </w:tcBorders>
          </w:tcPr>
          <w:p>
            <w:pPr>
              <w:pStyle w:val="TableParagraph"/>
              <w:spacing w:before="35"/>
              <w:ind w:right="84"/>
              <w:jc w:val="right"/>
              <w:rPr>
                <w:sz w:val="24"/>
              </w:rPr>
            </w:pPr>
            <w:r>
              <w:rPr>
                <w:sz w:val="24"/>
              </w:rPr>
              <w:t>47.096,86</w:t>
            </w:r>
          </w:p>
        </w:tc>
      </w:tr>
      <w:tr>
        <w:trPr>
          <w:trHeight w:val="671" w:hRule="atLeast"/>
        </w:trPr>
        <w:tc>
          <w:tcPr>
            <w:tcW w:w="708" w:type="dxa"/>
            <w:tcBorders>
              <w:left w:val="double" w:sz="1" w:space="0" w:color="000000"/>
              <w:bottom w:val="double" w:sz="1" w:space="0" w:color="000000"/>
            </w:tcBorders>
          </w:tcPr>
          <w:p>
            <w:pPr>
              <w:pStyle w:val="TableParagraph"/>
              <w:spacing w:before="191"/>
              <w:jc w:val="center"/>
              <w:rPr>
                <w:sz w:val="24"/>
              </w:rPr>
            </w:pPr>
            <w:r>
              <w:rPr>
                <w:sz w:val="24"/>
              </w:rPr>
              <w:t>2</w:t>
            </w:r>
          </w:p>
        </w:tc>
        <w:tc>
          <w:tcPr>
            <w:tcW w:w="4359" w:type="dxa"/>
            <w:tcBorders>
              <w:bottom w:val="double" w:sz="1" w:space="0" w:color="000000"/>
            </w:tcBorders>
          </w:tcPr>
          <w:p>
            <w:pPr>
              <w:pStyle w:val="TableParagraph"/>
              <w:spacing w:before="54"/>
              <w:ind w:left="107" w:right="352"/>
              <w:rPr>
                <w:sz w:val="24"/>
              </w:rPr>
            </w:pPr>
            <w:r>
              <w:rPr>
                <w:sz w:val="24"/>
              </w:rPr>
              <w:t>Chi bồi thường khi thu hồi đất trồng cây hàng năm</w:t>
            </w:r>
          </w:p>
        </w:tc>
        <w:tc>
          <w:tcPr>
            <w:tcW w:w="1173" w:type="dxa"/>
            <w:tcBorders>
              <w:bottom w:val="double" w:sz="1" w:space="0" w:color="000000"/>
            </w:tcBorders>
          </w:tcPr>
          <w:p>
            <w:pPr>
              <w:pStyle w:val="TableParagraph"/>
              <w:spacing w:before="171"/>
              <w:ind w:right="95"/>
              <w:jc w:val="right"/>
              <w:rPr>
                <w:sz w:val="24"/>
              </w:rPr>
            </w:pPr>
            <w:r>
              <w:rPr>
                <w:sz w:val="24"/>
              </w:rPr>
              <w:t>7,54</w:t>
            </w:r>
          </w:p>
        </w:tc>
        <w:tc>
          <w:tcPr>
            <w:tcW w:w="1459" w:type="dxa"/>
            <w:tcBorders>
              <w:bottom w:val="double" w:sz="1" w:space="0" w:color="000000"/>
            </w:tcBorders>
          </w:tcPr>
          <w:p>
            <w:pPr>
              <w:pStyle w:val="TableParagraph"/>
              <w:spacing w:before="171"/>
              <w:ind w:right="94"/>
              <w:jc w:val="right"/>
              <w:rPr>
                <w:sz w:val="24"/>
              </w:rPr>
            </w:pPr>
            <w:r>
              <w:rPr>
                <w:sz w:val="24"/>
              </w:rPr>
              <w:t>36.000</w:t>
            </w:r>
          </w:p>
        </w:tc>
        <w:tc>
          <w:tcPr>
            <w:tcW w:w="1368" w:type="dxa"/>
            <w:tcBorders>
              <w:bottom w:val="double" w:sz="1" w:space="0" w:color="000000"/>
              <w:right w:val="double" w:sz="1" w:space="0" w:color="000000"/>
            </w:tcBorders>
          </w:tcPr>
          <w:p>
            <w:pPr>
              <w:pStyle w:val="TableParagraph"/>
              <w:spacing w:before="171"/>
              <w:ind w:right="84"/>
              <w:jc w:val="right"/>
              <w:rPr>
                <w:sz w:val="24"/>
              </w:rPr>
            </w:pPr>
            <w:r>
              <w:rPr>
                <w:sz w:val="24"/>
              </w:rPr>
              <w:t>2.715,30</w:t>
            </w:r>
          </w:p>
        </w:tc>
      </w:tr>
    </w:tbl>
    <w:p>
      <w:pPr>
        <w:spacing w:after="0"/>
        <w:jc w:val="right"/>
        <w:rPr>
          <w:sz w:val="24"/>
        </w:rPr>
        <w:sectPr>
          <w:pgSz w:w="11910" w:h="16850"/>
          <w:pgMar w:header="725" w:footer="788" w:top="1300" w:bottom="980" w:left="1020" w:right="280"/>
        </w:sectPr>
      </w:pPr>
    </w:p>
    <w:p>
      <w:pPr>
        <w:pStyle w:val="BodyText"/>
        <w:spacing w:before="3"/>
        <w:ind w:left="0" w:firstLine="0"/>
        <w:jc w:val="left"/>
        <w:rPr>
          <w:sz w:val="11"/>
        </w:rPr>
      </w:pPr>
    </w:p>
    <w:tbl>
      <w:tblPr>
        <w:tblW w:w="0" w:type="auto"/>
        <w:jc w:val="left"/>
        <w:tblInd w:w="699"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top w:w="0" w:type="dxa"/>
          <w:left w:w="0" w:type="dxa"/>
          <w:bottom w:w="0" w:type="dxa"/>
          <w:right w:w="0" w:type="dxa"/>
        </w:tblCellMar>
        <w:tblLook w:val="01E0"/>
      </w:tblPr>
      <w:tblGrid>
        <w:gridCol w:w="708"/>
        <w:gridCol w:w="4359"/>
        <w:gridCol w:w="1173"/>
        <w:gridCol w:w="1459"/>
        <w:gridCol w:w="1368"/>
      </w:tblGrid>
      <w:tr>
        <w:trPr>
          <w:trHeight w:val="947" w:hRule="atLeast"/>
        </w:trPr>
        <w:tc>
          <w:tcPr>
            <w:tcW w:w="708" w:type="dxa"/>
            <w:tcBorders>
              <w:bottom w:val="single" w:sz="4" w:space="0" w:color="000000"/>
              <w:right w:val="single" w:sz="4" w:space="0" w:color="000000"/>
            </w:tcBorders>
          </w:tcPr>
          <w:p>
            <w:pPr>
              <w:pStyle w:val="TableParagraph"/>
              <w:spacing w:before="1"/>
              <w:rPr>
                <w:sz w:val="29"/>
              </w:rPr>
            </w:pPr>
          </w:p>
          <w:p>
            <w:pPr>
              <w:pStyle w:val="TableParagraph"/>
              <w:ind w:left="97" w:right="97"/>
              <w:jc w:val="center"/>
              <w:rPr>
                <w:b/>
                <w:sz w:val="24"/>
              </w:rPr>
            </w:pPr>
            <w:r>
              <w:rPr>
                <w:b/>
                <w:sz w:val="24"/>
              </w:rPr>
              <w:t>STT</w:t>
            </w:r>
          </w:p>
        </w:tc>
        <w:tc>
          <w:tcPr>
            <w:tcW w:w="4359" w:type="dxa"/>
            <w:tcBorders>
              <w:left w:val="single" w:sz="4" w:space="0" w:color="000000"/>
              <w:bottom w:val="single" w:sz="4" w:space="0" w:color="000000"/>
              <w:right w:val="single" w:sz="4" w:space="0" w:color="000000"/>
            </w:tcBorders>
          </w:tcPr>
          <w:p>
            <w:pPr>
              <w:pStyle w:val="TableParagraph"/>
              <w:spacing w:before="1"/>
              <w:rPr>
                <w:sz w:val="29"/>
              </w:rPr>
            </w:pPr>
          </w:p>
          <w:p>
            <w:pPr>
              <w:pStyle w:val="TableParagraph"/>
              <w:ind w:left="1479" w:right="1476"/>
              <w:jc w:val="center"/>
              <w:rPr>
                <w:b/>
                <w:sz w:val="24"/>
              </w:rPr>
            </w:pPr>
            <w:r>
              <w:rPr>
                <w:b/>
                <w:sz w:val="24"/>
              </w:rPr>
              <w:t>HẠNG MỤC</w:t>
            </w:r>
          </w:p>
        </w:tc>
        <w:tc>
          <w:tcPr>
            <w:tcW w:w="1173" w:type="dxa"/>
            <w:tcBorders>
              <w:left w:val="single" w:sz="4" w:space="0" w:color="000000"/>
              <w:bottom w:val="single" w:sz="4" w:space="0" w:color="000000"/>
              <w:right w:val="single" w:sz="4" w:space="0" w:color="000000"/>
            </w:tcBorders>
          </w:tcPr>
          <w:p>
            <w:pPr>
              <w:pStyle w:val="TableParagraph"/>
              <w:spacing w:before="198"/>
              <w:ind w:left="379" w:right="94" w:hanging="257"/>
              <w:rPr>
                <w:b/>
                <w:sz w:val="24"/>
              </w:rPr>
            </w:pPr>
            <w:r>
              <w:rPr>
                <w:b/>
                <w:sz w:val="24"/>
              </w:rPr>
              <w:t>Diện tích (ha)</w:t>
            </w:r>
          </w:p>
        </w:tc>
        <w:tc>
          <w:tcPr>
            <w:tcW w:w="1459" w:type="dxa"/>
            <w:tcBorders>
              <w:left w:val="single" w:sz="4" w:space="0" w:color="000000"/>
              <w:bottom w:val="single" w:sz="4" w:space="0" w:color="000000"/>
              <w:right w:val="single" w:sz="4" w:space="0" w:color="000000"/>
            </w:tcBorders>
          </w:tcPr>
          <w:p>
            <w:pPr>
              <w:pStyle w:val="TableParagraph"/>
              <w:spacing w:before="198"/>
              <w:ind w:left="233" w:right="142" w:firstLine="93"/>
              <w:rPr>
                <w:b/>
                <w:sz w:val="24"/>
              </w:rPr>
            </w:pPr>
            <w:r>
              <w:rPr>
                <w:b/>
                <w:sz w:val="24"/>
              </w:rPr>
              <w:t>Đơn giá (đồng/m2)</w:t>
            </w:r>
          </w:p>
        </w:tc>
        <w:tc>
          <w:tcPr>
            <w:tcW w:w="1368" w:type="dxa"/>
            <w:tcBorders>
              <w:left w:val="single" w:sz="4" w:space="0" w:color="000000"/>
              <w:bottom w:val="single" w:sz="4" w:space="0" w:color="000000"/>
            </w:tcBorders>
          </w:tcPr>
          <w:p>
            <w:pPr>
              <w:pStyle w:val="TableParagraph"/>
              <w:spacing w:before="59"/>
              <w:ind w:left="390" w:right="82" w:hanging="272"/>
              <w:rPr>
                <w:b/>
                <w:sz w:val="24"/>
              </w:rPr>
            </w:pPr>
            <w:r>
              <w:rPr>
                <w:b/>
                <w:sz w:val="24"/>
              </w:rPr>
              <w:t>Thành tiền (triệu đồng)</w:t>
            </w:r>
          </w:p>
        </w:tc>
      </w:tr>
      <w:tr>
        <w:trPr>
          <w:trHeight w:val="671" w:hRule="atLeast"/>
        </w:trPr>
        <w:tc>
          <w:tcPr>
            <w:tcW w:w="708" w:type="dxa"/>
            <w:tcBorders>
              <w:top w:val="single" w:sz="4" w:space="0" w:color="000000"/>
              <w:bottom w:val="single" w:sz="4" w:space="0" w:color="000000"/>
              <w:right w:val="single" w:sz="4" w:space="0" w:color="000000"/>
            </w:tcBorders>
          </w:tcPr>
          <w:p>
            <w:pPr>
              <w:pStyle w:val="TableParagraph"/>
              <w:spacing w:before="193"/>
              <w:jc w:val="center"/>
              <w:rPr>
                <w:sz w:val="24"/>
              </w:rPr>
            </w:pPr>
            <w:r>
              <w:rPr>
                <w:sz w:val="24"/>
              </w:rPr>
              <w:t>3</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ight="352"/>
              <w:rPr>
                <w:sz w:val="24"/>
              </w:rPr>
            </w:pPr>
            <w:r>
              <w:rPr>
                <w:sz w:val="24"/>
              </w:rPr>
              <w:t>Chi bồi thường khi thu hồi đất trồng cây lâu năm</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spacing w:before="171"/>
              <w:ind w:right="95"/>
              <w:jc w:val="right"/>
              <w:rPr>
                <w:sz w:val="24"/>
              </w:rPr>
            </w:pPr>
            <w:r>
              <w:rPr>
                <w:sz w:val="24"/>
              </w:rPr>
              <w:t>48,74</w:t>
            </w:r>
          </w:p>
        </w:tc>
        <w:tc>
          <w:tcPr>
            <w:tcW w:w="1459" w:type="dxa"/>
            <w:tcBorders>
              <w:top w:val="single" w:sz="4" w:space="0" w:color="000000"/>
              <w:left w:val="single" w:sz="4" w:space="0" w:color="000000"/>
              <w:bottom w:val="single" w:sz="4" w:space="0" w:color="000000"/>
              <w:right w:val="single" w:sz="4" w:space="0" w:color="000000"/>
            </w:tcBorders>
          </w:tcPr>
          <w:p>
            <w:pPr>
              <w:pStyle w:val="TableParagraph"/>
              <w:spacing w:before="171"/>
              <w:ind w:right="94"/>
              <w:jc w:val="right"/>
              <w:rPr>
                <w:sz w:val="24"/>
              </w:rPr>
            </w:pPr>
            <w:r>
              <w:rPr>
                <w:sz w:val="24"/>
              </w:rPr>
              <w:t>48.000</w:t>
            </w:r>
          </w:p>
        </w:tc>
        <w:tc>
          <w:tcPr>
            <w:tcW w:w="1368" w:type="dxa"/>
            <w:tcBorders>
              <w:top w:val="single" w:sz="4" w:space="0" w:color="000000"/>
              <w:left w:val="single" w:sz="4" w:space="0" w:color="000000"/>
              <w:bottom w:val="single" w:sz="4" w:space="0" w:color="000000"/>
            </w:tcBorders>
          </w:tcPr>
          <w:p>
            <w:pPr>
              <w:pStyle w:val="TableParagraph"/>
              <w:spacing w:before="171"/>
              <w:ind w:right="84"/>
              <w:jc w:val="right"/>
              <w:rPr>
                <w:sz w:val="24"/>
              </w:rPr>
            </w:pPr>
            <w:r>
              <w:rPr>
                <w:sz w:val="24"/>
              </w:rPr>
              <w:t>23.396,90</w:t>
            </w:r>
          </w:p>
        </w:tc>
      </w:tr>
      <w:tr>
        <w:trPr>
          <w:trHeight w:val="671" w:hRule="atLeast"/>
        </w:trPr>
        <w:tc>
          <w:tcPr>
            <w:tcW w:w="708" w:type="dxa"/>
            <w:tcBorders>
              <w:top w:val="single" w:sz="4" w:space="0" w:color="000000"/>
              <w:bottom w:val="single" w:sz="4" w:space="0" w:color="000000"/>
              <w:right w:val="single" w:sz="4" w:space="0" w:color="000000"/>
            </w:tcBorders>
          </w:tcPr>
          <w:p>
            <w:pPr>
              <w:pStyle w:val="TableParagraph"/>
              <w:spacing w:before="193"/>
              <w:jc w:val="center"/>
              <w:rPr>
                <w:sz w:val="24"/>
              </w:rPr>
            </w:pPr>
            <w:r>
              <w:rPr>
                <w:sz w:val="24"/>
              </w:rPr>
              <w:t>4</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ight="258"/>
              <w:rPr>
                <w:sz w:val="24"/>
              </w:rPr>
            </w:pPr>
            <w:r>
              <w:rPr>
                <w:sz w:val="24"/>
              </w:rPr>
              <w:t>Chi bồi thường khi thu hồi đất nuôi trồng thuỷ sản</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spacing w:before="171"/>
              <w:ind w:right="95"/>
              <w:jc w:val="right"/>
              <w:rPr>
                <w:sz w:val="24"/>
              </w:rPr>
            </w:pPr>
            <w:r>
              <w:rPr>
                <w:sz w:val="24"/>
              </w:rPr>
              <w:t>1,13</w:t>
            </w:r>
          </w:p>
        </w:tc>
        <w:tc>
          <w:tcPr>
            <w:tcW w:w="1459" w:type="dxa"/>
            <w:tcBorders>
              <w:top w:val="single" w:sz="4" w:space="0" w:color="000000"/>
              <w:left w:val="single" w:sz="4" w:space="0" w:color="000000"/>
              <w:bottom w:val="single" w:sz="4" w:space="0" w:color="000000"/>
              <w:right w:val="single" w:sz="4" w:space="0" w:color="000000"/>
            </w:tcBorders>
          </w:tcPr>
          <w:p>
            <w:pPr>
              <w:pStyle w:val="TableParagraph"/>
              <w:spacing w:before="171"/>
              <w:ind w:right="94"/>
              <w:jc w:val="right"/>
              <w:rPr>
                <w:sz w:val="24"/>
              </w:rPr>
            </w:pPr>
            <w:r>
              <w:rPr>
                <w:sz w:val="24"/>
              </w:rPr>
              <w:t>37.000</w:t>
            </w:r>
          </w:p>
        </w:tc>
        <w:tc>
          <w:tcPr>
            <w:tcW w:w="1368" w:type="dxa"/>
            <w:tcBorders>
              <w:top w:val="single" w:sz="4" w:space="0" w:color="000000"/>
              <w:left w:val="single" w:sz="4" w:space="0" w:color="000000"/>
              <w:bottom w:val="single" w:sz="4" w:space="0" w:color="000000"/>
            </w:tcBorders>
          </w:tcPr>
          <w:p>
            <w:pPr>
              <w:pStyle w:val="TableParagraph"/>
              <w:spacing w:before="171"/>
              <w:ind w:right="84"/>
              <w:jc w:val="right"/>
              <w:rPr>
                <w:sz w:val="24"/>
              </w:rPr>
            </w:pPr>
            <w:r>
              <w:rPr>
                <w:sz w:val="24"/>
              </w:rPr>
              <w:t>418,17</w:t>
            </w:r>
          </w:p>
        </w:tc>
      </w:tr>
      <w:tr>
        <w:trPr>
          <w:trHeight w:val="395" w:hRule="atLeast"/>
        </w:trPr>
        <w:tc>
          <w:tcPr>
            <w:tcW w:w="708" w:type="dxa"/>
            <w:tcBorders>
              <w:top w:val="single" w:sz="4" w:space="0" w:color="000000"/>
              <w:bottom w:val="single" w:sz="4" w:space="0" w:color="000000"/>
              <w:right w:val="single" w:sz="4" w:space="0" w:color="000000"/>
            </w:tcBorders>
          </w:tcPr>
          <w:p>
            <w:pPr>
              <w:pStyle w:val="TableParagraph"/>
              <w:spacing w:before="54"/>
              <w:jc w:val="center"/>
              <w:rPr>
                <w:sz w:val="24"/>
              </w:rPr>
            </w:pPr>
            <w:r>
              <w:rPr>
                <w:sz w:val="24"/>
              </w:rPr>
              <w:t>5</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Pr>
                <w:sz w:val="24"/>
              </w:rPr>
            </w:pPr>
            <w:r>
              <w:rPr>
                <w:sz w:val="24"/>
              </w:rPr>
              <w:t>Chi bồi thường khi thu hồi đất ở đô thị</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spacing w:before="35"/>
              <w:ind w:right="95"/>
              <w:jc w:val="right"/>
              <w:rPr>
                <w:sz w:val="24"/>
              </w:rPr>
            </w:pPr>
            <w:r>
              <w:rPr>
                <w:sz w:val="24"/>
              </w:rPr>
              <w:t>2,79</w:t>
            </w:r>
          </w:p>
        </w:tc>
        <w:tc>
          <w:tcPr>
            <w:tcW w:w="1459" w:type="dxa"/>
            <w:tcBorders>
              <w:top w:val="single" w:sz="4" w:space="0" w:color="000000"/>
              <w:left w:val="single" w:sz="4" w:space="0" w:color="000000"/>
              <w:bottom w:val="single" w:sz="4" w:space="0" w:color="000000"/>
              <w:right w:val="single" w:sz="4" w:space="0" w:color="000000"/>
            </w:tcBorders>
          </w:tcPr>
          <w:p>
            <w:pPr>
              <w:pStyle w:val="TableParagraph"/>
              <w:spacing w:before="35"/>
              <w:ind w:right="94"/>
              <w:jc w:val="right"/>
              <w:rPr>
                <w:sz w:val="24"/>
              </w:rPr>
            </w:pPr>
            <w:r>
              <w:rPr>
                <w:sz w:val="24"/>
              </w:rPr>
              <w:t>415.000</w:t>
            </w:r>
          </w:p>
        </w:tc>
        <w:tc>
          <w:tcPr>
            <w:tcW w:w="1368" w:type="dxa"/>
            <w:tcBorders>
              <w:top w:val="single" w:sz="4" w:space="0" w:color="000000"/>
              <w:left w:val="single" w:sz="4" w:space="0" w:color="000000"/>
              <w:bottom w:val="single" w:sz="4" w:space="0" w:color="000000"/>
            </w:tcBorders>
          </w:tcPr>
          <w:p>
            <w:pPr>
              <w:pStyle w:val="TableParagraph"/>
              <w:spacing w:before="35"/>
              <w:ind w:right="84"/>
              <w:jc w:val="right"/>
              <w:rPr>
                <w:sz w:val="24"/>
              </w:rPr>
            </w:pPr>
            <w:r>
              <w:rPr>
                <w:sz w:val="24"/>
              </w:rPr>
              <w:t>11.578,50</w:t>
            </w:r>
          </w:p>
        </w:tc>
      </w:tr>
      <w:tr>
        <w:trPr>
          <w:trHeight w:val="398" w:hRule="atLeast"/>
        </w:trPr>
        <w:tc>
          <w:tcPr>
            <w:tcW w:w="708" w:type="dxa"/>
            <w:tcBorders>
              <w:top w:val="single" w:sz="4" w:space="0" w:color="000000"/>
              <w:bottom w:val="single" w:sz="4" w:space="0" w:color="000000"/>
              <w:right w:val="single" w:sz="4" w:space="0" w:color="000000"/>
            </w:tcBorders>
          </w:tcPr>
          <w:p>
            <w:pPr>
              <w:pStyle w:val="TableParagraph"/>
              <w:spacing w:before="56"/>
              <w:jc w:val="center"/>
              <w:rPr>
                <w:sz w:val="24"/>
              </w:rPr>
            </w:pPr>
            <w:r>
              <w:rPr>
                <w:sz w:val="24"/>
              </w:rPr>
              <w:t>6</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6"/>
              <w:ind w:left="107"/>
              <w:rPr>
                <w:sz w:val="24"/>
              </w:rPr>
            </w:pPr>
            <w:r>
              <w:rPr>
                <w:sz w:val="24"/>
              </w:rPr>
              <w:t>Chi bồi thường khi thu hồi đất ở nông thôn</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spacing w:before="35"/>
              <w:ind w:right="95"/>
              <w:jc w:val="right"/>
              <w:rPr>
                <w:sz w:val="24"/>
              </w:rPr>
            </w:pPr>
            <w:r>
              <w:rPr>
                <w:sz w:val="24"/>
              </w:rPr>
              <w:t>0,98</w:t>
            </w:r>
          </w:p>
        </w:tc>
        <w:tc>
          <w:tcPr>
            <w:tcW w:w="1459" w:type="dxa"/>
            <w:tcBorders>
              <w:top w:val="single" w:sz="4" w:space="0" w:color="000000"/>
              <w:left w:val="single" w:sz="4" w:space="0" w:color="000000"/>
              <w:bottom w:val="single" w:sz="4" w:space="0" w:color="000000"/>
              <w:right w:val="single" w:sz="4" w:space="0" w:color="000000"/>
            </w:tcBorders>
          </w:tcPr>
          <w:p>
            <w:pPr>
              <w:pStyle w:val="TableParagraph"/>
              <w:spacing w:before="35"/>
              <w:ind w:right="94"/>
              <w:jc w:val="right"/>
              <w:rPr>
                <w:sz w:val="24"/>
              </w:rPr>
            </w:pPr>
            <w:r>
              <w:rPr>
                <w:sz w:val="24"/>
              </w:rPr>
              <w:t>275.000</w:t>
            </w:r>
          </w:p>
        </w:tc>
        <w:tc>
          <w:tcPr>
            <w:tcW w:w="1368" w:type="dxa"/>
            <w:tcBorders>
              <w:top w:val="single" w:sz="4" w:space="0" w:color="000000"/>
              <w:left w:val="single" w:sz="4" w:space="0" w:color="000000"/>
              <w:bottom w:val="single" w:sz="4" w:space="0" w:color="000000"/>
            </w:tcBorders>
          </w:tcPr>
          <w:p>
            <w:pPr>
              <w:pStyle w:val="TableParagraph"/>
              <w:spacing w:before="35"/>
              <w:ind w:right="84"/>
              <w:jc w:val="right"/>
              <w:rPr>
                <w:sz w:val="24"/>
              </w:rPr>
            </w:pPr>
            <w:r>
              <w:rPr>
                <w:sz w:val="24"/>
              </w:rPr>
              <w:t>2.695,00</w:t>
            </w:r>
          </w:p>
        </w:tc>
      </w:tr>
      <w:tr>
        <w:trPr>
          <w:trHeight w:val="672" w:hRule="atLeast"/>
        </w:trPr>
        <w:tc>
          <w:tcPr>
            <w:tcW w:w="708" w:type="dxa"/>
            <w:tcBorders>
              <w:top w:val="single" w:sz="4" w:space="0" w:color="000000"/>
              <w:bottom w:val="single" w:sz="4" w:space="0" w:color="000000"/>
              <w:right w:val="single" w:sz="4" w:space="0" w:color="000000"/>
            </w:tcBorders>
          </w:tcPr>
          <w:p>
            <w:pPr>
              <w:pStyle w:val="TableParagraph"/>
              <w:spacing w:before="191"/>
              <w:jc w:val="center"/>
              <w:rPr>
                <w:sz w:val="24"/>
              </w:rPr>
            </w:pPr>
            <w:r>
              <w:rPr>
                <w:sz w:val="24"/>
              </w:rPr>
              <w:t>7</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ight="357"/>
              <w:rPr>
                <w:sz w:val="24"/>
              </w:rPr>
            </w:pPr>
            <w:r>
              <w:rPr>
                <w:sz w:val="24"/>
              </w:rPr>
              <w:t>Chi bồi thường khi thu hồi đất cơ sở sản xuất, kinh doanh</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spacing w:before="172"/>
              <w:ind w:right="95"/>
              <w:jc w:val="right"/>
              <w:rPr>
                <w:sz w:val="24"/>
              </w:rPr>
            </w:pPr>
            <w:r>
              <w:rPr>
                <w:sz w:val="24"/>
              </w:rPr>
              <w:t>0,53</w:t>
            </w:r>
          </w:p>
        </w:tc>
        <w:tc>
          <w:tcPr>
            <w:tcW w:w="1459" w:type="dxa"/>
            <w:tcBorders>
              <w:top w:val="single" w:sz="4" w:space="0" w:color="000000"/>
              <w:left w:val="single" w:sz="4" w:space="0" w:color="000000"/>
              <w:bottom w:val="single" w:sz="4" w:space="0" w:color="000000"/>
              <w:right w:val="single" w:sz="4" w:space="0" w:color="000000"/>
            </w:tcBorders>
          </w:tcPr>
          <w:p>
            <w:pPr>
              <w:pStyle w:val="TableParagraph"/>
              <w:spacing w:before="172"/>
              <w:ind w:right="94"/>
              <w:jc w:val="right"/>
              <w:rPr>
                <w:sz w:val="24"/>
              </w:rPr>
            </w:pPr>
            <w:r>
              <w:rPr>
                <w:sz w:val="24"/>
              </w:rPr>
              <w:t>192.500</w:t>
            </w:r>
          </w:p>
        </w:tc>
        <w:tc>
          <w:tcPr>
            <w:tcW w:w="1368" w:type="dxa"/>
            <w:tcBorders>
              <w:top w:val="single" w:sz="4" w:space="0" w:color="000000"/>
              <w:left w:val="single" w:sz="4" w:space="0" w:color="000000"/>
              <w:bottom w:val="single" w:sz="4" w:space="0" w:color="000000"/>
            </w:tcBorders>
          </w:tcPr>
          <w:p>
            <w:pPr>
              <w:pStyle w:val="TableParagraph"/>
              <w:spacing w:before="172"/>
              <w:ind w:right="84"/>
              <w:jc w:val="right"/>
              <w:rPr>
                <w:sz w:val="24"/>
              </w:rPr>
            </w:pPr>
            <w:r>
              <w:rPr>
                <w:sz w:val="24"/>
              </w:rPr>
              <w:t>1.020,25</w:t>
            </w:r>
          </w:p>
        </w:tc>
      </w:tr>
      <w:tr>
        <w:trPr>
          <w:trHeight w:val="395" w:hRule="atLeast"/>
        </w:trPr>
        <w:tc>
          <w:tcPr>
            <w:tcW w:w="708" w:type="dxa"/>
            <w:tcBorders>
              <w:top w:val="single" w:sz="4" w:space="0" w:color="000000"/>
              <w:bottom w:val="single" w:sz="4" w:space="0" w:color="000000"/>
              <w:right w:val="single" w:sz="4" w:space="0" w:color="000000"/>
            </w:tcBorders>
          </w:tcPr>
          <w:p>
            <w:pPr>
              <w:pStyle w:val="TableParagraph"/>
              <w:spacing w:before="54"/>
              <w:jc w:val="center"/>
              <w:rPr>
                <w:sz w:val="24"/>
              </w:rPr>
            </w:pPr>
            <w:r>
              <w:rPr>
                <w:sz w:val="24"/>
              </w:rPr>
              <w:t>8</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Pr>
                <w:sz w:val="24"/>
              </w:rPr>
            </w:pPr>
            <w:r>
              <w:rPr>
                <w:sz w:val="24"/>
              </w:rPr>
              <w:t>Chi phí bồi thường thu hồi đất</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5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68" w:type="dxa"/>
            <w:tcBorders>
              <w:top w:val="single" w:sz="4" w:space="0" w:color="000000"/>
              <w:left w:val="single" w:sz="4" w:space="0" w:color="000000"/>
              <w:bottom w:val="single" w:sz="4" w:space="0" w:color="000000"/>
            </w:tcBorders>
          </w:tcPr>
          <w:p>
            <w:pPr>
              <w:pStyle w:val="TableParagraph"/>
              <w:spacing w:before="32"/>
              <w:ind w:right="84"/>
              <w:jc w:val="right"/>
              <w:rPr>
                <w:sz w:val="24"/>
              </w:rPr>
            </w:pPr>
            <w:r>
              <w:rPr>
                <w:sz w:val="24"/>
              </w:rPr>
              <w:t>2.000,00</w:t>
            </w:r>
          </w:p>
        </w:tc>
      </w:tr>
      <w:tr>
        <w:trPr>
          <w:trHeight w:val="395" w:hRule="atLeast"/>
        </w:trPr>
        <w:tc>
          <w:tcPr>
            <w:tcW w:w="708" w:type="dxa"/>
            <w:tcBorders>
              <w:top w:val="single" w:sz="4" w:space="0" w:color="000000"/>
              <w:bottom w:val="single" w:sz="4" w:space="0" w:color="000000"/>
              <w:right w:val="single" w:sz="4" w:space="0" w:color="000000"/>
            </w:tcBorders>
          </w:tcPr>
          <w:p>
            <w:pPr>
              <w:pStyle w:val="TableParagraph"/>
              <w:spacing w:before="54"/>
              <w:jc w:val="center"/>
              <w:rPr>
                <w:sz w:val="24"/>
              </w:rPr>
            </w:pPr>
            <w:r>
              <w:rPr>
                <w:sz w:val="24"/>
              </w:rPr>
              <w:t>9</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Pr>
                <w:sz w:val="24"/>
              </w:rPr>
            </w:pPr>
            <w:r>
              <w:rPr>
                <w:sz w:val="24"/>
              </w:rPr>
              <w:t>Chi phí hỗ trợ bồi thường thu hồi đất</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5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68" w:type="dxa"/>
            <w:tcBorders>
              <w:top w:val="single" w:sz="4" w:space="0" w:color="000000"/>
              <w:left w:val="single" w:sz="4" w:space="0" w:color="000000"/>
              <w:bottom w:val="single" w:sz="4" w:space="0" w:color="000000"/>
            </w:tcBorders>
          </w:tcPr>
          <w:p>
            <w:pPr>
              <w:pStyle w:val="TableParagraph"/>
              <w:spacing w:before="32"/>
              <w:ind w:right="84"/>
              <w:jc w:val="right"/>
              <w:rPr>
                <w:sz w:val="24"/>
              </w:rPr>
            </w:pPr>
            <w:r>
              <w:rPr>
                <w:sz w:val="24"/>
              </w:rPr>
              <w:t>2.000,00</w:t>
            </w:r>
          </w:p>
        </w:tc>
      </w:tr>
      <w:tr>
        <w:trPr>
          <w:trHeight w:val="395" w:hRule="atLeast"/>
        </w:trPr>
        <w:tc>
          <w:tcPr>
            <w:tcW w:w="708" w:type="dxa"/>
            <w:tcBorders>
              <w:top w:val="single" w:sz="4" w:space="0" w:color="000000"/>
              <w:bottom w:val="single" w:sz="4" w:space="0" w:color="000000"/>
              <w:right w:val="single" w:sz="4" w:space="0" w:color="000000"/>
            </w:tcBorders>
          </w:tcPr>
          <w:p>
            <w:pPr>
              <w:pStyle w:val="TableParagraph"/>
              <w:spacing w:before="54"/>
              <w:ind w:left="97" w:right="97"/>
              <w:jc w:val="center"/>
              <w:rPr>
                <w:sz w:val="24"/>
              </w:rPr>
            </w:pPr>
            <w:r>
              <w:rPr>
                <w:sz w:val="24"/>
              </w:rPr>
              <w:t>10</w:t>
            </w:r>
          </w:p>
        </w:tc>
        <w:tc>
          <w:tcPr>
            <w:tcW w:w="4359" w:type="dxa"/>
            <w:tcBorders>
              <w:top w:val="single" w:sz="4" w:space="0" w:color="000000"/>
              <w:left w:val="single" w:sz="4" w:space="0" w:color="000000"/>
              <w:bottom w:val="single" w:sz="4" w:space="0" w:color="000000"/>
              <w:right w:val="single" w:sz="4" w:space="0" w:color="000000"/>
            </w:tcBorders>
          </w:tcPr>
          <w:p>
            <w:pPr>
              <w:pStyle w:val="TableParagraph"/>
              <w:spacing w:before="54"/>
              <w:ind w:left="107"/>
              <w:rPr>
                <w:sz w:val="24"/>
              </w:rPr>
            </w:pPr>
            <w:r>
              <w:rPr>
                <w:sz w:val="24"/>
              </w:rPr>
              <w:t>Chi phí tái định cư</w:t>
            </w:r>
          </w:p>
        </w:tc>
        <w:tc>
          <w:tcPr>
            <w:tcW w:w="1173"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459" w:type="dxa"/>
            <w:tcBorders>
              <w:top w:val="single" w:sz="4" w:space="0" w:color="000000"/>
              <w:left w:val="single" w:sz="4" w:space="0" w:color="000000"/>
              <w:bottom w:val="single" w:sz="4" w:space="0" w:color="000000"/>
              <w:right w:val="single" w:sz="4" w:space="0" w:color="000000"/>
            </w:tcBorders>
          </w:tcPr>
          <w:p>
            <w:pPr>
              <w:pStyle w:val="TableParagraph"/>
              <w:rPr>
                <w:sz w:val="24"/>
              </w:rPr>
            </w:pPr>
          </w:p>
        </w:tc>
        <w:tc>
          <w:tcPr>
            <w:tcW w:w="1368" w:type="dxa"/>
            <w:tcBorders>
              <w:top w:val="single" w:sz="4" w:space="0" w:color="000000"/>
              <w:left w:val="single" w:sz="4" w:space="0" w:color="000000"/>
              <w:bottom w:val="single" w:sz="4" w:space="0" w:color="000000"/>
            </w:tcBorders>
          </w:tcPr>
          <w:p>
            <w:pPr>
              <w:pStyle w:val="TableParagraph"/>
              <w:spacing w:before="35"/>
              <w:ind w:right="84"/>
              <w:jc w:val="right"/>
              <w:rPr>
                <w:sz w:val="24"/>
              </w:rPr>
            </w:pPr>
            <w:r>
              <w:rPr>
                <w:sz w:val="24"/>
              </w:rPr>
              <w:t>2.000,00</w:t>
            </w:r>
          </w:p>
        </w:tc>
      </w:tr>
      <w:tr>
        <w:trPr>
          <w:trHeight w:val="397" w:hRule="atLeast"/>
        </w:trPr>
        <w:tc>
          <w:tcPr>
            <w:tcW w:w="708" w:type="dxa"/>
            <w:tcBorders>
              <w:top w:val="single" w:sz="4" w:space="0" w:color="000000"/>
              <w:right w:val="single" w:sz="4" w:space="0" w:color="000000"/>
            </w:tcBorders>
          </w:tcPr>
          <w:p>
            <w:pPr>
              <w:pStyle w:val="TableParagraph"/>
              <w:spacing w:before="59"/>
              <w:ind w:left="97" w:right="97"/>
              <w:jc w:val="center"/>
              <w:rPr>
                <w:b/>
                <w:sz w:val="24"/>
              </w:rPr>
            </w:pPr>
            <w:r>
              <w:rPr>
                <w:b/>
                <w:sz w:val="24"/>
              </w:rPr>
              <w:t>III</w:t>
            </w:r>
          </w:p>
        </w:tc>
        <w:tc>
          <w:tcPr>
            <w:tcW w:w="4359" w:type="dxa"/>
            <w:tcBorders>
              <w:top w:val="single" w:sz="4" w:space="0" w:color="000000"/>
              <w:left w:val="single" w:sz="4" w:space="0" w:color="000000"/>
              <w:right w:val="single" w:sz="4" w:space="0" w:color="000000"/>
            </w:tcBorders>
          </w:tcPr>
          <w:p>
            <w:pPr>
              <w:pStyle w:val="TableParagraph"/>
              <w:spacing w:before="59"/>
              <w:ind w:left="107"/>
              <w:rPr>
                <w:b/>
                <w:sz w:val="24"/>
              </w:rPr>
            </w:pPr>
            <w:r>
              <w:rPr>
                <w:b/>
                <w:sz w:val="24"/>
              </w:rPr>
              <w:t>CÂN ĐỐI THU - CHI (I - II)</w:t>
            </w:r>
          </w:p>
        </w:tc>
        <w:tc>
          <w:tcPr>
            <w:tcW w:w="1173" w:type="dxa"/>
            <w:tcBorders>
              <w:top w:val="single" w:sz="4" w:space="0" w:color="000000"/>
              <w:left w:val="single" w:sz="4" w:space="0" w:color="000000"/>
              <w:right w:val="single" w:sz="4" w:space="0" w:color="000000"/>
            </w:tcBorders>
          </w:tcPr>
          <w:p>
            <w:pPr>
              <w:pStyle w:val="TableParagraph"/>
              <w:rPr>
                <w:sz w:val="24"/>
              </w:rPr>
            </w:pPr>
          </w:p>
        </w:tc>
        <w:tc>
          <w:tcPr>
            <w:tcW w:w="1459" w:type="dxa"/>
            <w:tcBorders>
              <w:top w:val="single" w:sz="4" w:space="0" w:color="000000"/>
              <w:left w:val="single" w:sz="4" w:space="0" w:color="000000"/>
              <w:right w:val="single" w:sz="4" w:space="0" w:color="000000"/>
            </w:tcBorders>
          </w:tcPr>
          <w:p>
            <w:pPr>
              <w:pStyle w:val="TableParagraph"/>
              <w:rPr>
                <w:sz w:val="24"/>
              </w:rPr>
            </w:pPr>
          </w:p>
        </w:tc>
        <w:tc>
          <w:tcPr>
            <w:tcW w:w="1368" w:type="dxa"/>
            <w:tcBorders>
              <w:top w:val="single" w:sz="4" w:space="0" w:color="000000"/>
              <w:left w:val="single" w:sz="4" w:space="0" w:color="000000"/>
            </w:tcBorders>
          </w:tcPr>
          <w:p>
            <w:pPr>
              <w:pStyle w:val="TableParagraph"/>
              <w:spacing w:before="39"/>
              <w:ind w:right="84"/>
              <w:jc w:val="right"/>
              <w:rPr>
                <w:b/>
                <w:sz w:val="24"/>
              </w:rPr>
            </w:pPr>
            <w:r>
              <w:rPr>
                <w:b/>
                <w:sz w:val="24"/>
              </w:rPr>
              <w:t>83.331,74</w:t>
            </w:r>
          </w:p>
        </w:tc>
      </w:tr>
    </w:tbl>
    <w:p>
      <w:pPr>
        <w:spacing w:after="0"/>
        <w:jc w:val="right"/>
        <w:rPr>
          <w:sz w:val="24"/>
        </w:rPr>
        <w:sectPr>
          <w:pgSz w:w="11910" w:h="16850"/>
          <w:pgMar w:header="725" w:footer="788" w:top="1300" w:bottom="980" w:left="1020" w:right="280"/>
        </w:sectPr>
      </w:pPr>
    </w:p>
    <w:p>
      <w:pPr>
        <w:pStyle w:val="BodyText"/>
        <w:spacing w:before="8"/>
        <w:ind w:left="0" w:firstLine="0"/>
        <w:jc w:val="left"/>
        <w:rPr>
          <w:sz w:val="21"/>
        </w:rPr>
      </w:pPr>
    </w:p>
    <w:p>
      <w:pPr>
        <w:pStyle w:val="Heading1"/>
        <w:numPr>
          <w:ilvl w:val="0"/>
          <w:numId w:val="84"/>
        </w:numPr>
        <w:tabs>
          <w:tab w:pos="1201" w:val="left" w:leader="none"/>
        </w:tabs>
        <w:spacing w:line="240" w:lineRule="auto" w:before="89" w:after="0"/>
        <w:ind w:left="1200" w:right="0" w:hanging="522"/>
        <w:jc w:val="left"/>
      </w:pPr>
      <w:bookmarkStart w:name="_bookmark218" w:id="296"/>
      <w:bookmarkEnd w:id="296"/>
      <w:r>
        <w:rPr>
          <w:b w:val="0"/>
        </w:rPr>
      </w:r>
      <w:bookmarkStart w:name="_bookmark218" w:id="297"/>
      <w:bookmarkEnd w:id="297"/>
      <w:r>
        <w:rPr>
          <w:spacing w:val="-7"/>
        </w:rPr>
        <w:t>G</w:t>
      </w:r>
      <w:r>
        <w:rPr>
          <w:spacing w:val="-7"/>
        </w:rPr>
        <w:t>IẢI</w:t>
      </w:r>
      <w:r>
        <w:rPr>
          <w:spacing w:val="-14"/>
        </w:rPr>
        <w:t> </w:t>
      </w:r>
      <w:r>
        <w:rPr>
          <w:spacing w:val="-7"/>
        </w:rPr>
        <w:t>PHÁP</w:t>
      </w:r>
      <w:r>
        <w:rPr>
          <w:spacing w:val="-16"/>
        </w:rPr>
        <w:t> </w:t>
      </w:r>
      <w:r>
        <w:rPr>
          <w:spacing w:val="-5"/>
        </w:rPr>
        <w:t>TỔ</w:t>
      </w:r>
      <w:r>
        <w:rPr>
          <w:spacing w:val="-17"/>
        </w:rPr>
        <w:t> </w:t>
      </w:r>
      <w:r>
        <w:rPr>
          <w:spacing w:val="-7"/>
        </w:rPr>
        <w:t>CHỨC</w:t>
      </w:r>
      <w:r>
        <w:rPr>
          <w:spacing w:val="-18"/>
        </w:rPr>
        <w:t> </w:t>
      </w:r>
      <w:r>
        <w:rPr>
          <w:spacing w:val="-7"/>
        </w:rPr>
        <w:t>THỰC</w:t>
      </w:r>
      <w:r>
        <w:rPr>
          <w:spacing w:val="-18"/>
        </w:rPr>
        <w:t> </w:t>
      </w:r>
      <w:r>
        <w:rPr>
          <w:spacing w:val="-6"/>
        </w:rPr>
        <w:t>HIỆN</w:t>
      </w:r>
      <w:r>
        <w:rPr>
          <w:spacing w:val="-19"/>
        </w:rPr>
        <w:t> </w:t>
      </w:r>
      <w:r>
        <w:rPr>
          <w:spacing w:val="-4"/>
        </w:rPr>
        <w:t>KẾ</w:t>
      </w:r>
      <w:r>
        <w:rPr>
          <w:spacing w:val="-17"/>
        </w:rPr>
        <w:t> </w:t>
      </w:r>
      <w:r>
        <w:rPr>
          <w:spacing w:val="-8"/>
        </w:rPr>
        <w:t>HOẠCH</w:t>
      </w:r>
      <w:r>
        <w:rPr>
          <w:spacing w:val="-17"/>
        </w:rPr>
        <w:t> </w:t>
      </w:r>
      <w:r>
        <w:rPr>
          <w:spacing w:val="-4"/>
        </w:rPr>
        <w:t>SỬ</w:t>
      </w:r>
      <w:r>
        <w:rPr>
          <w:spacing w:val="-16"/>
        </w:rPr>
        <w:t> </w:t>
      </w:r>
      <w:r>
        <w:rPr>
          <w:spacing w:val="-8"/>
        </w:rPr>
        <w:t>DỤNG</w:t>
      </w:r>
      <w:r>
        <w:rPr>
          <w:spacing w:val="-14"/>
        </w:rPr>
        <w:t> </w:t>
      </w:r>
      <w:r>
        <w:rPr>
          <w:spacing w:val="-6"/>
        </w:rPr>
        <w:t>ĐẤT</w:t>
      </w:r>
    </w:p>
    <w:p>
      <w:pPr>
        <w:pStyle w:val="BodyText"/>
        <w:spacing w:line="288" w:lineRule="auto" w:before="199"/>
        <w:ind w:right="556"/>
      </w:pPr>
      <w:r>
        <w:rPr>
          <w:spacing w:val="-5"/>
        </w:rPr>
        <w:t>Để kế </w:t>
      </w:r>
      <w:r>
        <w:rPr>
          <w:spacing w:val="-8"/>
        </w:rPr>
        <w:t>hoạch </w:t>
      </w:r>
      <w:r>
        <w:rPr>
          <w:spacing w:val="-3"/>
        </w:rPr>
        <w:t>sử </w:t>
      </w:r>
      <w:r>
        <w:rPr>
          <w:spacing w:val="-7"/>
        </w:rPr>
        <w:t>dụng </w:t>
      </w:r>
      <w:r>
        <w:rPr>
          <w:spacing w:val="-6"/>
        </w:rPr>
        <w:t>đất </w:t>
      </w:r>
      <w:r>
        <w:rPr>
          <w:spacing w:val="-5"/>
        </w:rPr>
        <w:t>có </w:t>
      </w:r>
      <w:r>
        <w:rPr>
          <w:spacing w:val="-7"/>
        </w:rPr>
        <w:t>tính </w:t>
      </w:r>
      <w:r>
        <w:rPr>
          <w:spacing w:val="-6"/>
        </w:rPr>
        <w:t>khả thi </w:t>
      </w:r>
      <w:r>
        <w:rPr>
          <w:spacing w:val="-7"/>
        </w:rPr>
        <w:t>cao, đáp ứng </w:t>
      </w:r>
      <w:r>
        <w:rPr>
          <w:spacing w:val="-5"/>
        </w:rPr>
        <w:t>đầy đủ </w:t>
      </w:r>
      <w:r>
        <w:rPr>
          <w:spacing w:val="-6"/>
        </w:rPr>
        <w:t>nhu </w:t>
      </w:r>
      <w:r>
        <w:rPr>
          <w:spacing w:val="-7"/>
        </w:rPr>
        <w:t>cầu </w:t>
      </w:r>
      <w:r>
        <w:rPr>
          <w:spacing w:val="-5"/>
        </w:rPr>
        <w:t>sử </w:t>
      </w:r>
      <w:r>
        <w:rPr>
          <w:spacing w:val="-7"/>
        </w:rPr>
        <w:t>dụng đất </w:t>
      </w:r>
      <w:r>
        <w:rPr>
          <w:spacing w:val="-5"/>
        </w:rPr>
        <w:t>và </w:t>
      </w:r>
      <w:r>
        <w:rPr>
          <w:spacing w:val="-7"/>
        </w:rPr>
        <w:t>hoàn thành </w:t>
      </w:r>
      <w:r>
        <w:rPr>
          <w:spacing w:val="-6"/>
        </w:rPr>
        <w:t>các mục </w:t>
      </w:r>
      <w:r>
        <w:rPr>
          <w:spacing w:val="-7"/>
        </w:rPr>
        <w:t>tiêu phát triển kinh </w:t>
      </w:r>
      <w:r>
        <w:rPr>
          <w:spacing w:val="-4"/>
        </w:rPr>
        <w:t>tế </w:t>
      </w:r>
      <w:r>
        <w:rPr>
          <w:spacing w:val="-3"/>
        </w:rPr>
        <w:t>xã </w:t>
      </w:r>
      <w:r>
        <w:rPr>
          <w:spacing w:val="-6"/>
        </w:rPr>
        <w:t>hội của </w:t>
      </w:r>
      <w:r>
        <w:rPr>
          <w:spacing w:val="-7"/>
        </w:rPr>
        <w:t>huyện trong </w:t>
      </w:r>
      <w:r>
        <w:rPr>
          <w:spacing w:val="-6"/>
        </w:rPr>
        <w:t>năm </w:t>
      </w:r>
      <w:r>
        <w:rPr>
          <w:spacing w:val="-7"/>
        </w:rPr>
        <w:t>2025. </w:t>
      </w:r>
      <w:r>
        <w:rPr>
          <w:spacing w:val="-8"/>
        </w:rPr>
        <w:t>Trong </w:t>
      </w:r>
      <w:r>
        <w:rPr>
          <w:spacing w:val="-6"/>
        </w:rPr>
        <w:t>quá </w:t>
      </w:r>
      <w:r>
        <w:rPr>
          <w:spacing w:val="-8"/>
        </w:rPr>
        <w:t>trình </w:t>
      </w:r>
      <w:r>
        <w:rPr>
          <w:spacing w:val="-7"/>
        </w:rPr>
        <w:t>triển khai thực hiện </w:t>
      </w:r>
      <w:r>
        <w:rPr>
          <w:spacing w:val="-4"/>
        </w:rPr>
        <w:t>kế </w:t>
      </w:r>
      <w:r>
        <w:rPr>
          <w:spacing w:val="-8"/>
        </w:rPr>
        <w:t>hoạch </w:t>
      </w:r>
      <w:r>
        <w:rPr>
          <w:spacing w:val="-4"/>
        </w:rPr>
        <w:t>sử </w:t>
      </w:r>
      <w:r>
        <w:rPr>
          <w:spacing w:val="-7"/>
        </w:rPr>
        <w:t>dụng </w:t>
      </w:r>
      <w:r>
        <w:rPr>
          <w:spacing w:val="-6"/>
        </w:rPr>
        <w:t>đất được </w:t>
      </w:r>
      <w:r>
        <w:rPr>
          <w:spacing w:val="-7"/>
        </w:rPr>
        <w:t>UBND tỉnh </w:t>
      </w:r>
      <w:r>
        <w:rPr>
          <w:spacing w:val="-5"/>
        </w:rPr>
        <w:t>phê </w:t>
      </w:r>
      <w:r>
        <w:rPr>
          <w:spacing w:val="-8"/>
        </w:rPr>
        <w:t>duyệt, </w:t>
      </w:r>
      <w:r>
        <w:rPr>
          <w:spacing w:val="-7"/>
        </w:rPr>
        <w:t>cần phải thực hiện </w:t>
      </w:r>
      <w:r>
        <w:rPr>
          <w:spacing w:val="-6"/>
        </w:rPr>
        <w:t>các </w:t>
      </w:r>
      <w:r>
        <w:rPr>
          <w:spacing w:val="-7"/>
        </w:rPr>
        <w:t>giải pháp </w:t>
      </w:r>
      <w:r>
        <w:rPr>
          <w:spacing w:val="-5"/>
        </w:rPr>
        <w:t>như </w:t>
      </w:r>
      <w:r>
        <w:rPr>
          <w:spacing w:val="-7"/>
        </w:rPr>
        <w:t>sau:</w:t>
      </w:r>
    </w:p>
    <w:p>
      <w:pPr>
        <w:pStyle w:val="Heading1"/>
        <w:numPr>
          <w:ilvl w:val="1"/>
          <w:numId w:val="96"/>
        </w:numPr>
        <w:tabs>
          <w:tab w:pos="1868" w:val="left" w:leader="none"/>
        </w:tabs>
        <w:spacing w:line="288" w:lineRule="auto" w:before="147" w:after="0"/>
        <w:ind w:left="679" w:right="554" w:firstLine="719"/>
        <w:jc w:val="both"/>
      </w:pPr>
      <w:bookmarkStart w:name="_bookmark219" w:id="298"/>
      <w:bookmarkEnd w:id="298"/>
      <w:r>
        <w:rPr>
          <w:b w:val="0"/>
        </w:rPr>
      </w:r>
      <w:bookmarkStart w:name="_bookmark219" w:id="299"/>
      <w:bookmarkEnd w:id="299"/>
      <w:r>
        <w:rPr>
          <w:spacing w:val="-7"/>
        </w:rPr>
        <w:t>G</w:t>
      </w:r>
      <w:r>
        <w:rPr>
          <w:spacing w:val="-7"/>
        </w:rPr>
        <w:t>iải pháp </w:t>
      </w:r>
      <w:r>
        <w:rPr>
          <w:spacing w:val="-6"/>
        </w:rPr>
        <w:t>bảo vệ, </w:t>
      </w:r>
      <w:r>
        <w:rPr>
          <w:spacing w:val="-7"/>
        </w:rPr>
        <w:t>cải tạo </w:t>
      </w:r>
      <w:r>
        <w:rPr>
          <w:spacing w:val="-6"/>
        </w:rPr>
        <w:t>đất, </w:t>
      </w:r>
      <w:r>
        <w:rPr>
          <w:spacing w:val="-7"/>
        </w:rPr>
        <w:t>bảo </w:t>
      </w:r>
      <w:r>
        <w:rPr>
          <w:spacing w:val="-5"/>
        </w:rPr>
        <w:t>vệ </w:t>
      </w:r>
      <w:r>
        <w:rPr>
          <w:spacing w:val="-6"/>
        </w:rPr>
        <w:t>môi </w:t>
      </w:r>
      <w:r>
        <w:rPr>
          <w:spacing w:val="-8"/>
        </w:rPr>
        <w:t>trường, </w:t>
      </w:r>
      <w:r>
        <w:rPr>
          <w:spacing w:val="-7"/>
        </w:rPr>
        <w:t>thích </w:t>
      </w:r>
      <w:r>
        <w:rPr>
          <w:spacing w:val="-6"/>
        </w:rPr>
        <w:t>ứng </w:t>
      </w:r>
      <w:r>
        <w:rPr>
          <w:spacing w:val="-7"/>
        </w:rPr>
        <w:t>với biến đổi khí</w:t>
      </w:r>
      <w:r>
        <w:rPr>
          <w:spacing w:val="-14"/>
        </w:rPr>
        <w:t> </w:t>
      </w:r>
      <w:r>
        <w:rPr>
          <w:spacing w:val="-6"/>
        </w:rPr>
        <w:t>hậu</w:t>
      </w:r>
    </w:p>
    <w:p>
      <w:pPr>
        <w:pStyle w:val="ListParagraph"/>
        <w:numPr>
          <w:ilvl w:val="1"/>
          <w:numId w:val="84"/>
        </w:numPr>
        <w:tabs>
          <w:tab w:pos="1563" w:val="left" w:leader="none"/>
        </w:tabs>
        <w:spacing w:line="288" w:lineRule="auto" w:before="135" w:after="0"/>
        <w:ind w:left="679" w:right="557" w:firstLine="719"/>
        <w:jc w:val="both"/>
        <w:rPr>
          <w:sz w:val="28"/>
        </w:rPr>
      </w:pPr>
      <w:r>
        <w:rPr>
          <w:spacing w:val="-7"/>
          <w:sz w:val="28"/>
        </w:rPr>
        <w:t>Tăng </w:t>
      </w:r>
      <w:r>
        <w:rPr>
          <w:spacing w:val="-8"/>
          <w:sz w:val="28"/>
        </w:rPr>
        <w:t>cường </w:t>
      </w:r>
      <w:r>
        <w:rPr>
          <w:spacing w:val="-7"/>
          <w:sz w:val="28"/>
        </w:rPr>
        <w:t>công </w:t>
      </w:r>
      <w:r>
        <w:rPr>
          <w:spacing w:val="-6"/>
          <w:sz w:val="28"/>
        </w:rPr>
        <w:t>tác </w:t>
      </w:r>
      <w:r>
        <w:rPr>
          <w:spacing w:val="-7"/>
          <w:sz w:val="28"/>
        </w:rPr>
        <w:t>tuyên truyền, giáo </w:t>
      </w:r>
      <w:r>
        <w:rPr>
          <w:spacing w:val="-6"/>
          <w:sz w:val="28"/>
        </w:rPr>
        <w:t>dục </w:t>
      </w:r>
      <w:r>
        <w:rPr>
          <w:spacing w:val="-7"/>
          <w:sz w:val="28"/>
        </w:rPr>
        <w:t>nâng </w:t>
      </w:r>
      <w:r>
        <w:rPr>
          <w:spacing w:val="-6"/>
          <w:sz w:val="28"/>
        </w:rPr>
        <w:t>cao </w:t>
      </w:r>
      <w:r>
        <w:rPr>
          <w:spacing w:val="-7"/>
          <w:sz w:val="28"/>
        </w:rPr>
        <w:t>nhận thức cho người dân </w:t>
      </w:r>
      <w:r>
        <w:rPr>
          <w:spacing w:val="-5"/>
          <w:sz w:val="28"/>
        </w:rPr>
        <w:t>và tổ </w:t>
      </w:r>
      <w:r>
        <w:rPr>
          <w:spacing w:val="-7"/>
          <w:sz w:val="28"/>
        </w:rPr>
        <w:t>chức, </w:t>
      </w:r>
      <w:r>
        <w:rPr>
          <w:spacing w:val="-8"/>
          <w:sz w:val="28"/>
        </w:rPr>
        <w:t>doanh nghiệp </w:t>
      </w:r>
      <w:r>
        <w:rPr>
          <w:spacing w:val="-4"/>
          <w:sz w:val="28"/>
        </w:rPr>
        <w:t>về </w:t>
      </w:r>
      <w:r>
        <w:rPr>
          <w:spacing w:val="-7"/>
          <w:sz w:val="28"/>
        </w:rPr>
        <w:t>bảo </w:t>
      </w:r>
      <w:r>
        <w:rPr>
          <w:spacing w:val="-5"/>
          <w:sz w:val="28"/>
        </w:rPr>
        <w:t>vệ </w:t>
      </w:r>
      <w:r>
        <w:rPr>
          <w:spacing w:val="-7"/>
          <w:sz w:val="28"/>
        </w:rPr>
        <w:t>môi </w:t>
      </w:r>
      <w:r>
        <w:rPr>
          <w:spacing w:val="-8"/>
          <w:sz w:val="28"/>
        </w:rPr>
        <w:t>trường, </w:t>
      </w:r>
      <w:r>
        <w:rPr>
          <w:spacing w:val="-6"/>
          <w:sz w:val="28"/>
        </w:rPr>
        <w:t>xem </w:t>
      </w:r>
      <w:r>
        <w:rPr>
          <w:spacing w:val="-7"/>
          <w:sz w:val="28"/>
        </w:rPr>
        <w:t>công </w:t>
      </w:r>
      <w:r>
        <w:rPr>
          <w:spacing w:val="-6"/>
          <w:sz w:val="28"/>
        </w:rPr>
        <w:t>tác </w:t>
      </w:r>
      <w:r>
        <w:rPr>
          <w:spacing w:val="-7"/>
          <w:sz w:val="28"/>
        </w:rPr>
        <w:t>bảo </w:t>
      </w:r>
      <w:r>
        <w:rPr>
          <w:spacing w:val="-4"/>
          <w:sz w:val="28"/>
        </w:rPr>
        <w:t>vệ </w:t>
      </w:r>
      <w:r>
        <w:rPr>
          <w:spacing w:val="-7"/>
          <w:sz w:val="28"/>
        </w:rPr>
        <w:t>môi </w:t>
      </w:r>
      <w:r>
        <w:rPr>
          <w:spacing w:val="-8"/>
          <w:sz w:val="28"/>
        </w:rPr>
        <w:t>trường </w:t>
      </w:r>
      <w:r>
        <w:rPr>
          <w:spacing w:val="-4"/>
          <w:sz w:val="28"/>
        </w:rPr>
        <w:t>là</w:t>
      </w:r>
      <w:r>
        <w:rPr>
          <w:spacing w:val="-52"/>
          <w:sz w:val="28"/>
        </w:rPr>
        <w:t> </w:t>
      </w:r>
      <w:r>
        <w:rPr>
          <w:spacing w:val="-8"/>
          <w:sz w:val="28"/>
        </w:rPr>
        <w:t>trách </w:t>
      </w:r>
      <w:r>
        <w:rPr>
          <w:spacing w:val="-7"/>
          <w:sz w:val="28"/>
        </w:rPr>
        <w:t>nhiệm</w:t>
      </w:r>
      <w:r>
        <w:rPr>
          <w:spacing w:val="-20"/>
          <w:sz w:val="28"/>
        </w:rPr>
        <w:t> </w:t>
      </w:r>
      <w:r>
        <w:rPr>
          <w:spacing w:val="-8"/>
          <w:sz w:val="28"/>
        </w:rPr>
        <w:t>chung</w:t>
      </w:r>
      <w:r>
        <w:rPr>
          <w:spacing w:val="-14"/>
          <w:sz w:val="28"/>
        </w:rPr>
        <w:t> </w:t>
      </w:r>
      <w:r>
        <w:rPr>
          <w:spacing w:val="-7"/>
          <w:sz w:val="28"/>
        </w:rPr>
        <w:t>của</w:t>
      </w:r>
      <w:r>
        <w:rPr>
          <w:spacing w:val="-17"/>
          <w:sz w:val="28"/>
        </w:rPr>
        <w:t> </w:t>
      </w:r>
      <w:r>
        <w:rPr>
          <w:spacing w:val="-7"/>
          <w:sz w:val="28"/>
        </w:rPr>
        <w:t>toàn</w:t>
      </w:r>
      <w:r>
        <w:rPr>
          <w:spacing w:val="-16"/>
          <w:sz w:val="28"/>
        </w:rPr>
        <w:t> </w:t>
      </w:r>
      <w:r>
        <w:rPr>
          <w:spacing w:val="-5"/>
          <w:sz w:val="28"/>
        </w:rPr>
        <w:t>xã</w:t>
      </w:r>
      <w:r>
        <w:rPr>
          <w:spacing w:val="-17"/>
          <w:sz w:val="28"/>
        </w:rPr>
        <w:t> </w:t>
      </w:r>
      <w:r>
        <w:rPr>
          <w:spacing w:val="-8"/>
          <w:sz w:val="28"/>
        </w:rPr>
        <w:t>hội.</w:t>
      </w:r>
    </w:p>
    <w:p>
      <w:pPr>
        <w:pStyle w:val="ListParagraph"/>
        <w:numPr>
          <w:ilvl w:val="1"/>
          <w:numId w:val="84"/>
        </w:numPr>
        <w:tabs>
          <w:tab w:pos="1556" w:val="left" w:leader="none"/>
        </w:tabs>
        <w:spacing w:line="288" w:lineRule="auto" w:before="139" w:after="0"/>
        <w:ind w:left="679" w:right="554" w:firstLine="719"/>
        <w:jc w:val="both"/>
        <w:rPr>
          <w:sz w:val="28"/>
        </w:rPr>
      </w:pPr>
      <w:r>
        <w:rPr>
          <w:spacing w:val="-8"/>
          <w:sz w:val="28"/>
        </w:rPr>
        <w:t>Thường xuyên </w:t>
      </w:r>
      <w:r>
        <w:rPr>
          <w:spacing w:val="-6"/>
          <w:sz w:val="28"/>
        </w:rPr>
        <w:t>kiểm tra, </w:t>
      </w:r>
      <w:r>
        <w:rPr>
          <w:spacing w:val="-7"/>
          <w:sz w:val="28"/>
        </w:rPr>
        <w:t>giám </w:t>
      </w:r>
      <w:r>
        <w:rPr>
          <w:spacing w:val="-6"/>
          <w:sz w:val="28"/>
        </w:rPr>
        <w:t>sát </w:t>
      </w:r>
      <w:r>
        <w:rPr>
          <w:spacing w:val="-3"/>
          <w:sz w:val="28"/>
        </w:rPr>
        <w:t>và xử </w:t>
      </w:r>
      <w:r>
        <w:rPr>
          <w:spacing w:val="-5"/>
          <w:sz w:val="28"/>
        </w:rPr>
        <w:t>lý </w:t>
      </w:r>
      <w:r>
        <w:rPr>
          <w:spacing w:val="-7"/>
          <w:sz w:val="28"/>
        </w:rPr>
        <w:t>nghiêm </w:t>
      </w:r>
      <w:r>
        <w:rPr>
          <w:spacing w:val="-6"/>
          <w:sz w:val="28"/>
        </w:rPr>
        <w:t>các </w:t>
      </w:r>
      <w:r>
        <w:rPr>
          <w:spacing w:val="-8"/>
          <w:sz w:val="28"/>
        </w:rPr>
        <w:t>trường </w:t>
      </w:r>
      <w:r>
        <w:rPr>
          <w:spacing w:val="-7"/>
          <w:sz w:val="28"/>
        </w:rPr>
        <w:t>hợp </w:t>
      </w:r>
      <w:r>
        <w:rPr>
          <w:spacing w:val="-5"/>
          <w:sz w:val="28"/>
        </w:rPr>
        <w:t>vi </w:t>
      </w:r>
      <w:r>
        <w:rPr>
          <w:spacing w:val="-6"/>
          <w:sz w:val="28"/>
        </w:rPr>
        <w:t>phạm </w:t>
      </w:r>
      <w:r>
        <w:rPr>
          <w:spacing w:val="-7"/>
          <w:sz w:val="28"/>
        </w:rPr>
        <w:t>pháp luật </w:t>
      </w:r>
      <w:r>
        <w:rPr>
          <w:spacing w:val="-3"/>
          <w:sz w:val="28"/>
        </w:rPr>
        <w:t>về </w:t>
      </w:r>
      <w:r>
        <w:rPr>
          <w:spacing w:val="-7"/>
          <w:sz w:val="28"/>
        </w:rPr>
        <w:t>bảo </w:t>
      </w:r>
      <w:r>
        <w:rPr>
          <w:spacing w:val="-3"/>
          <w:sz w:val="28"/>
        </w:rPr>
        <w:t>vệ </w:t>
      </w:r>
      <w:r>
        <w:rPr>
          <w:spacing w:val="-7"/>
          <w:sz w:val="28"/>
        </w:rPr>
        <w:t>môi </w:t>
      </w:r>
      <w:r>
        <w:rPr>
          <w:spacing w:val="-8"/>
          <w:sz w:val="28"/>
        </w:rPr>
        <w:t>trường. Tăng cường </w:t>
      </w:r>
      <w:r>
        <w:rPr>
          <w:spacing w:val="-7"/>
          <w:sz w:val="28"/>
        </w:rPr>
        <w:t>công </w:t>
      </w:r>
      <w:r>
        <w:rPr>
          <w:spacing w:val="-6"/>
          <w:sz w:val="28"/>
        </w:rPr>
        <w:t>tác </w:t>
      </w:r>
      <w:r>
        <w:rPr>
          <w:spacing w:val="-7"/>
          <w:sz w:val="28"/>
        </w:rPr>
        <w:t>quản </w:t>
      </w:r>
      <w:r>
        <w:rPr>
          <w:spacing w:val="-5"/>
          <w:sz w:val="28"/>
        </w:rPr>
        <w:t>lý </w:t>
      </w:r>
      <w:r>
        <w:rPr>
          <w:spacing w:val="-8"/>
          <w:sz w:val="28"/>
        </w:rPr>
        <w:t>môi trường </w:t>
      </w:r>
      <w:r>
        <w:rPr>
          <w:spacing w:val="-7"/>
          <w:sz w:val="28"/>
        </w:rPr>
        <w:t>trên </w:t>
      </w:r>
      <w:r>
        <w:rPr>
          <w:spacing w:val="-6"/>
          <w:sz w:val="28"/>
        </w:rPr>
        <w:t>địa bàn </w:t>
      </w:r>
      <w:r>
        <w:rPr>
          <w:spacing w:val="-7"/>
          <w:sz w:val="28"/>
        </w:rPr>
        <w:t>huyện, </w:t>
      </w:r>
      <w:r>
        <w:rPr>
          <w:spacing w:val="-5"/>
          <w:sz w:val="28"/>
        </w:rPr>
        <w:t>tổ</w:t>
      </w:r>
      <w:r>
        <w:rPr>
          <w:spacing w:val="-16"/>
          <w:sz w:val="28"/>
        </w:rPr>
        <w:t> </w:t>
      </w:r>
      <w:r>
        <w:rPr>
          <w:spacing w:val="-7"/>
          <w:sz w:val="28"/>
        </w:rPr>
        <w:t>chức</w:t>
      </w:r>
      <w:r>
        <w:rPr>
          <w:spacing w:val="-16"/>
          <w:sz w:val="28"/>
        </w:rPr>
        <w:t> </w:t>
      </w:r>
      <w:r>
        <w:rPr>
          <w:spacing w:val="-6"/>
          <w:sz w:val="28"/>
        </w:rPr>
        <w:t>tốt</w:t>
      </w:r>
      <w:r>
        <w:rPr>
          <w:spacing w:val="-16"/>
          <w:sz w:val="28"/>
        </w:rPr>
        <w:t> </w:t>
      </w:r>
      <w:r>
        <w:rPr>
          <w:spacing w:val="-7"/>
          <w:sz w:val="28"/>
        </w:rPr>
        <w:t>hoạt</w:t>
      </w:r>
      <w:r>
        <w:rPr>
          <w:spacing w:val="-16"/>
          <w:sz w:val="28"/>
        </w:rPr>
        <w:t> </w:t>
      </w:r>
      <w:r>
        <w:rPr>
          <w:spacing w:val="-7"/>
          <w:sz w:val="28"/>
        </w:rPr>
        <w:t>động</w:t>
      </w:r>
      <w:r>
        <w:rPr>
          <w:spacing w:val="-15"/>
          <w:sz w:val="28"/>
        </w:rPr>
        <w:t> </w:t>
      </w:r>
      <w:r>
        <w:rPr>
          <w:spacing w:val="-7"/>
          <w:sz w:val="28"/>
        </w:rPr>
        <w:t>quản</w:t>
      </w:r>
      <w:r>
        <w:rPr>
          <w:spacing w:val="-15"/>
          <w:sz w:val="28"/>
        </w:rPr>
        <w:t> </w:t>
      </w:r>
      <w:r>
        <w:rPr>
          <w:spacing w:val="-5"/>
          <w:sz w:val="28"/>
        </w:rPr>
        <w:t>lý</w:t>
      </w:r>
      <w:r>
        <w:rPr>
          <w:spacing w:val="-13"/>
          <w:sz w:val="28"/>
        </w:rPr>
        <w:t> </w:t>
      </w:r>
      <w:r>
        <w:rPr>
          <w:spacing w:val="-7"/>
          <w:sz w:val="28"/>
        </w:rPr>
        <w:t>môi</w:t>
      </w:r>
      <w:r>
        <w:rPr>
          <w:spacing w:val="-16"/>
          <w:sz w:val="28"/>
        </w:rPr>
        <w:t> </w:t>
      </w:r>
      <w:r>
        <w:rPr>
          <w:spacing w:val="-8"/>
          <w:sz w:val="28"/>
        </w:rPr>
        <w:t>trường</w:t>
      </w:r>
      <w:r>
        <w:rPr>
          <w:spacing w:val="-15"/>
          <w:sz w:val="28"/>
        </w:rPr>
        <w:t> </w:t>
      </w:r>
      <w:r>
        <w:rPr>
          <w:spacing w:val="-7"/>
          <w:sz w:val="28"/>
        </w:rPr>
        <w:t>trong</w:t>
      </w:r>
      <w:r>
        <w:rPr>
          <w:spacing w:val="-15"/>
          <w:sz w:val="28"/>
        </w:rPr>
        <w:t> </w:t>
      </w:r>
      <w:r>
        <w:rPr>
          <w:spacing w:val="-6"/>
          <w:sz w:val="28"/>
        </w:rPr>
        <w:t>các</w:t>
      </w:r>
      <w:r>
        <w:rPr>
          <w:spacing w:val="-16"/>
          <w:sz w:val="28"/>
        </w:rPr>
        <w:t> </w:t>
      </w:r>
      <w:r>
        <w:rPr>
          <w:spacing w:val="-6"/>
          <w:sz w:val="28"/>
        </w:rPr>
        <w:t>khu</w:t>
      </w:r>
      <w:r>
        <w:rPr>
          <w:spacing w:val="-15"/>
          <w:sz w:val="28"/>
        </w:rPr>
        <w:t> </w:t>
      </w:r>
      <w:r>
        <w:rPr>
          <w:spacing w:val="-6"/>
          <w:sz w:val="28"/>
        </w:rPr>
        <w:t>vực</w:t>
      </w:r>
      <w:r>
        <w:rPr>
          <w:spacing w:val="-16"/>
          <w:sz w:val="28"/>
        </w:rPr>
        <w:t> </w:t>
      </w:r>
      <w:r>
        <w:rPr>
          <w:spacing w:val="-6"/>
          <w:sz w:val="28"/>
        </w:rPr>
        <w:t>dân</w:t>
      </w:r>
      <w:r>
        <w:rPr>
          <w:spacing w:val="-16"/>
          <w:sz w:val="28"/>
        </w:rPr>
        <w:t> </w:t>
      </w:r>
      <w:r>
        <w:rPr>
          <w:spacing w:val="-4"/>
          <w:sz w:val="28"/>
        </w:rPr>
        <w:t>cư</w:t>
      </w:r>
      <w:r>
        <w:rPr>
          <w:spacing w:val="-18"/>
          <w:sz w:val="28"/>
        </w:rPr>
        <w:t> </w:t>
      </w:r>
      <w:r>
        <w:rPr>
          <w:spacing w:val="-7"/>
          <w:sz w:val="28"/>
        </w:rPr>
        <w:t>nông</w:t>
      </w:r>
      <w:r>
        <w:rPr>
          <w:spacing w:val="-15"/>
          <w:sz w:val="28"/>
        </w:rPr>
        <w:t> </w:t>
      </w:r>
      <w:r>
        <w:rPr>
          <w:spacing w:val="-7"/>
          <w:sz w:val="28"/>
        </w:rPr>
        <w:t>thôn.</w:t>
      </w:r>
    </w:p>
    <w:p>
      <w:pPr>
        <w:pStyle w:val="ListParagraph"/>
        <w:numPr>
          <w:ilvl w:val="1"/>
          <w:numId w:val="84"/>
        </w:numPr>
        <w:tabs>
          <w:tab w:pos="1558" w:val="left" w:leader="none"/>
        </w:tabs>
        <w:spacing w:line="288" w:lineRule="auto" w:before="142" w:after="0"/>
        <w:ind w:left="679" w:right="554" w:firstLine="719"/>
        <w:jc w:val="both"/>
        <w:rPr>
          <w:sz w:val="28"/>
        </w:rPr>
      </w:pPr>
      <w:r>
        <w:rPr>
          <w:spacing w:val="-7"/>
          <w:sz w:val="28"/>
        </w:rPr>
        <w:t>Tăng </w:t>
      </w:r>
      <w:r>
        <w:rPr>
          <w:spacing w:val="-8"/>
          <w:sz w:val="28"/>
        </w:rPr>
        <w:t>cường </w:t>
      </w:r>
      <w:r>
        <w:rPr>
          <w:spacing w:val="-7"/>
          <w:sz w:val="28"/>
        </w:rPr>
        <w:t>quản </w:t>
      </w:r>
      <w:r>
        <w:rPr>
          <w:spacing w:val="-5"/>
          <w:sz w:val="28"/>
        </w:rPr>
        <w:t>lý </w:t>
      </w:r>
      <w:r>
        <w:rPr>
          <w:spacing w:val="-7"/>
          <w:sz w:val="28"/>
        </w:rPr>
        <w:t>việc thực hiện đánh </w:t>
      </w:r>
      <w:r>
        <w:rPr>
          <w:spacing w:val="-6"/>
          <w:sz w:val="28"/>
        </w:rPr>
        <w:t>giá tác </w:t>
      </w:r>
      <w:r>
        <w:rPr>
          <w:spacing w:val="-7"/>
          <w:sz w:val="28"/>
        </w:rPr>
        <w:t>động môi </w:t>
      </w:r>
      <w:r>
        <w:rPr>
          <w:spacing w:val="-8"/>
          <w:sz w:val="28"/>
        </w:rPr>
        <w:t>trường </w:t>
      </w:r>
      <w:r>
        <w:rPr>
          <w:spacing w:val="-7"/>
          <w:sz w:val="28"/>
        </w:rPr>
        <w:t>đối với </w:t>
      </w:r>
      <w:r>
        <w:rPr>
          <w:spacing w:val="-6"/>
          <w:sz w:val="28"/>
        </w:rPr>
        <w:t>các </w:t>
      </w:r>
      <w:r>
        <w:rPr>
          <w:spacing w:val="-4"/>
          <w:sz w:val="28"/>
        </w:rPr>
        <w:t>dự </w:t>
      </w:r>
      <w:r>
        <w:rPr>
          <w:spacing w:val="-5"/>
          <w:sz w:val="28"/>
        </w:rPr>
        <w:t>án </w:t>
      </w:r>
      <w:r>
        <w:rPr>
          <w:spacing w:val="-6"/>
          <w:sz w:val="28"/>
        </w:rPr>
        <w:t>đầu </w:t>
      </w:r>
      <w:r>
        <w:rPr>
          <w:spacing w:val="-4"/>
          <w:sz w:val="28"/>
        </w:rPr>
        <w:t>tư </w:t>
      </w:r>
      <w:r>
        <w:rPr>
          <w:spacing w:val="-7"/>
          <w:sz w:val="28"/>
        </w:rPr>
        <w:t>trên </w:t>
      </w:r>
      <w:r>
        <w:rPr>
          <w:spacing w:val="-6"/>
          <w:sz w:val="28"/>
        </w:rPr>
        <w:t>địa bàn </w:t>
      </w:r>
      <w:r>
        <w:rPr>
          <w:spacing w:val="-7"/>
          <w:sz w:val="28"/>
        </w:rPr>
        <w:t>huyện; </w:t>
      </w:r>
      <w:r>
        <w:rPr>
          <w:spacing w:val="-8"/>
          <w:sz w:val="28"/>
        </w:rPr>
        <w:t>thường </w:t>
      </w:r>
      <w:r>
        <w:rPr>
          <w:spacing w:val="-7"/>
          <w:sz w:val="28"/>
        </w:rPr>
        <w:t>xuyên </w:t>
      </w:r>
      <w:r>
        <w:rPr>
          <w:spacing w:val="-6"/>
          <w:sz w:val="28"/>
        </w:rPr>
        <w:t>kiểm tra, giám sát hoạt </w:t>
      </w:r>
      <w:r>
        <w:rPr>
          <w:spacing w:val="-7"/>
          <w:sz w:val="28"/>
        </w:rPr>
        <w:t>động </w:t>
      </w:r>
      <w:r>
        <w:rPr>
          <w:spacing w:val="-6"/>
          <w:sz w:val="28"/>
        </w:rPr>
        <w:t>các </w:t>
      </w:r>
      <w:r>
        <w:rPr>
          <w:spacing w:val="-5"/>
          <w:sz w:val="28"/>
        </w:rPr>
        <w:t>cơ </w:t>
      </w:r>
      <w:r>
        <w:rPr>
          <w:spacing w:val="-3"/>
          <w:sz w:val="28"/>
        </w:rPr>
        <w:t>sở </w:t>
      </w:r>
      <w:r>
        <w:rPr>
          <w:spacing w:val="-6"/>
          <w:sz w:val="28"/>
        </w:rPr>
        <w:t>sản </w:t>
      </w:r>
      <w:r>
        <w:rPr>
          <w:spacing w:val="-7"/>
          <w:sz w:val="28"/>
        </w:rPr>
        <w:t>xuất</w:t>
      </w:r>
      <w:r>
        <w:rPr>
          <w:spacing w:val="-19"/>
          <w:sz w:val="28"/>
        </w:rPr>
        <w:t> </w:t>
      </w:r>
      <w:r>
        <w:rPr>
          <w:spacing w:val="-7"/>
          <w:sz w:val="28"/>
        </w:rPr>
        <w:t>kinh</w:t>
      </w:r>
      <w:r>
        <w:rPr>
          <w:spacing w:val="-16"/>
          <w:sz w:val="28"/>
        </w:rPr>
        <w:t> </w:t>
      </w:r>
      <w:r>
        <w:rPr>
          <w:spacing w:val="-7"/>
          <w:sz w:val="28"/>
        </w:rPr>
        <w:t>doanh</w:t>
      </w:r>
      <w:r>
        <w:rPr>
          <w:spacing w:val="-15"/>
          <w:sz w:val="28"/>
        </w:rPr>
        <w:t> </w:t>
      </w:r>
      <w:r>
        <w:rPr>
          <w:spacing w:val="-7"/>
          <w:sz w:val="28"/>
        </w:rPr>
        <w:t>nhằm</w:t>
      </w:r>
      <w:r>
        <w:rPr>
          <w:spacing w:val="-20"/>
          <w:sz w:val="28"/>
        </w:rPr>
        <w:t> </w:t>
      </w:r>
      <w:r>
        <w:rPr>
          <w:spacing w:val="-6"/>
          <w:sz w:val="28"/>
        </w:rPr>
        <w:t>góp</w:t>
      </w:r>
      <w:r>
        <w:rPr>
          <w:spacing w:val="-16"/>
          <w:sz w:val="28"/>
        </w:rPr>
        <w:t> </w:t>
      </w:r>
      <w:r>
        <w:rPr>
          <w:spacing w:val="-7"/>
          <w:sz w:val="28"/>
        </w:rPr>
        <w:t>phần</w:t>
      </w:r>
      <w:r>
        <w:rPr>
          <w:spacing w:val="-15"/>
          <w:sz w:val="28"/>
        </w:rPr>
        <w:t> </w:t>
      </w:r>
      <w:r>
        <w:rPr>
          <w:spacing w:val="-6"/>
          <w:sz w:val="28"/>
        </w:rPr>
        <w:t>bảo</w:t>
      </w:r>
      <w:r>
        <w:rPr>
          <w:spacing w:val="-19"/>
          <w:sz w:val="28"/>
        </w:rPr>
        <w:t> </w:t>
      </w:r>
      <w:r>
        <w:rPr>
          <w:spacing w:val="-4"/>
          <w:sz w:val="28"/>
        </w:rPr>
        <w:t>vệ</w:t>
      </w:r>
      <w:r>
        <w:rPr>
          <w:spacing w:val="-14"/>
          <w:sz w:val="28"/>
        </w:rPr>
        <w:t> </w:t>
      </w:r>
      <w:r>
        <w:rPr>
          <w:spacing w:val="-8"/>
          <w:sz w:val="28"/>
        </w:rPr>
        <w:t>môi</w:t>
      </w:r>
      <w:r>
        <w:rPr>
          <w:spacing w:val="-17"/>
          <w:sz w:val="28"/>
        </w:rPr>
        <w:t> </w:t>
      </w:r>
      <w:r>
        <w:rPr>
          <w:spacing w:val="-8"/>
          <w:sz w:val="28"/>
        </w:rPr>
        <w:t>trường</w:t>
      </w:r>
      <w:r>
        <w:rPr>
          <w:spacing w:val="-16"/>
          <w:sz w:val="28"/>
        </w:rPr>
        <w:t> </w:t>
      </w:r>
      <w:r>
        <w:rPr>
          <w:spacing w:val="-9"/>
          <w:sz w:val="28"/>
        </w:rPr>
        <w:t>đất.</w:t>
      </w:r>
    </w:p>
    <w:p>
      <w:pPr>
        <w:pStyle w:val="ListParagraph"/>
        <w:numPr>
          <w:ilvl w:val="1"/>
          <w:numId w:val="84"/>
        </w:numPr>
        <w:tabs>
          <w:tab w:pos="1573" w:val="left" w:leader="none"/>
        </w:tabs>
        <w:spacing w:line="288" w:lineRule="auto" w:before="139" w:after="0"/>
        <w:ind w:left="679" w:right="557" w:firstLine="719"/>
        <w:jc w:val="both"/>
        <w:rPr>
          <w:sz w:val="28"/>
        </w:rPr>
      </w:pPr>
      <w:r>
        <w:rPr>
          <w:spacing w:val="-7"/>
          <w:sz w:val="28"/>
        </w:rPr>
        <w:t>Quan </w:t>
      </w:r>
      <w:r>
        <w:rPr>
          <w:spacing w:val="-6"/>
          <w:sz w:val="28"/>
        </w:rPr>
        <w:t>tâm bảo vệ, </w:t>
      </w:r>
      <w:r>
        <w:rPr>
          <w:spacing w:val="-7"/>
          <w:sz w:val="28"/>
        </w:rPr>
        <w:t>cải </w:t>
      </w:r>
      <w:r>
        <w:rPr>
          <w:spacing w:val="-6"/>
          <w:sz w:val="28"/>
        </w:rPr>
        <w:t>tạo </w:t>
      </w:r>
      <w:r>
        <w:rPr>
          <w:spacing w:val="-8"/>
          <w:sz w:val="28"/>
        </w:rPr>
        <w:t>môi trường </w:t>
      </w:r>
      <w:r>
        <w:rPr>
          <w:spacing w:val="-7"/>
          <w:sz w:val="28"/>
        </w:rPr>
        <w:t>đất, </w:t>
      </w:r>
      <w:r>
        <w:rPr>
          <w:spacing w:val="-6"/>
          <w:sz w:val="28"/>
        </w:rPr>
        <w:t>nước </w:t>
      </w:r>
      <w:r>
        <w:rPr>
          <w:spacing w:val="-5"/>
          <w:sz w:val="28"/>
        </w:rPr>
        <w:t>và hạn </w:t>
      </w:r>
      <w:r>
        <w:rPr>
          <w:spacing w:val="-7"/>
          <w:sz w:val="28"/>
        </w:rPr>
        <w:t>chế </w:t>
      </w:r>
      <w:r>
        <w:rPr>
          <w:spacing w:val="-6"/>
          <w:sz w:val="28"/>
        </w:rPr>
        <w:t>tối </w:t>
      </w:r>
      <w:r>
        <w:rPr>
          <w:spacing w:val="-3"/>
          <w:sz w:val="28"/>
        </w:rPr>
        <w:t>đa </w:t>
      </w:r>
      <w:r>
        <w:rPr>
          <w:spacing w:val="-6"/>
          <w:sz w:val="28"/>
        </w:rPr>
        <w:t>các tác </w:t>
      </w:r>
      <w:r>
        <w:rPr>
          <w:spacing w:val="-9"/>
          <w:sz w:val="28"/>
        </w:rPr>
        <w:t>động </w:t>
      </w:r>
      <w:r>
        <w:rPr>
          <w:spacing w:val="-7"/>
          <w:sz w:val="28"/>
        </w:rPr>
        <w:t>tiêu </w:t>
      </w:r>
      <w:r>
        <w:rPr>
          <w:spacing w:val="-6"/>
          <w:sz w:val="28"/>
        </w:rPr>
        <w:t>cực </w:t>
      </w:r>
      <w:r>
        <w:rPr>
          <w:spacing w:val="-7"/>
          <w:sz w:val="28"/>
        </w:rPr>
        <w:t>như: </w:t>
      </w:r>
      <w:r>
        <w:rPr>
          <w:spacing w:val="-6"/>
          <w:sz w:val="28"/>
        </w:rPr>
        <w:t>gây </w:t>
      </w:r>
      <w:r>
        <w:rPr>
          <w:sz w:val="28"/>
        </w:rPr>
        <w:t>ô </w:t>
      </w:r>
      <w:r>
        <w:rPr>
          <w:spacing w:val="-7"/>
          <w:sz w:val="28"/>
        </w:rPr>
        <w:t>nhiễm môi </w:t>
      </w:r>
      <w:r>
        <w:rPr>
          <w:spacing w:val="-8"/>
          <w:sz w:val="28"/>
        </w:rPr>
        <w:t>trường, </w:t>
      </w:r>
      <w:r>
        <w:rPr>
          <w:spacing w:val="-6"/>
          <w:sz w:val="28"/>
        </w:rPr>
        <w:t>gây </w:t>
      </w:r>
      <w:r>
        <w:rPr>
          <w:spacing w:val="-5"/>
          <w:sz w:val="28"/>
        </w:rPr>
        <w:t>lây </w:t>
      </w:r>
      <w:r>
        <w:rPr>
          <w:spacing w:val="-7"/>
          <w:sz w:val="28"/>
        </w:rPr>
        <w:t>lan dịch </w:t>
      </w:r>
      <w:r>
        <w:rPr>
          <w:spacing w:val="-6"/>
          <w:sz w:val="28"/>
        </w:rPr>
        <w:t>bệnh, </w:t>
      </w:r>
      <w:r>
        <w:rPr>
          <w:spacing w:val="-3"/>
          <w:sz w:val="28"/>
        </w:rPr>
        <w:t>sử </w:t>
      </w:r>
      <w:r>
        <w:rPr>
          <w:spacing w:val="-7"/>
          <w:sz w:val="28"/>
        </w:rPr>
        <w:t>dụng cạn kiệt </w:t>
      </w:r>
      <w:r>
        <w:rPr>
          <w:spacing w:val="-6"/>
          <w:sz w:val="28"/>
        </w:rPr>
        <w:t>tài </w:t>
      </w:r>
      <w:r>
        <w:rPr>
          <w:spacing w:val="-8"/>
          <w:sz w:val="28"/>
        </w:rPr>
        <w:t>nguyên...</w:t>
      </w:r>
      <w:r>
        <w:rPr>
          <w:spacing w:val="-18"/>
          <w:sz w:val="28"/>
        </w:rPr>
        <w:t> </w:t>
      </w:r>
      <w:r>
        <w:rPr>
          <w:spacing w:val="-5"/>
          <w:sz w:val="28"/>
        </w:rPr>
        <w:t>để</w:t>
      </w:r>
      <w:r>
        <w:rPr>
          <w:spacing w:val="-18"/>
          <w:sz w:val="28"/>
        </w:rPr>
        <w:t> </w:t>
      </w:r>
      <w:r>
        <w:rPr>
          <w:spacing w:val="-7"/>
          <w:sz w:val="28"/>
        </w:rPr>
        <w:t>phát</w:t>
      </w:r>
      <w:r>
        <w:rPr>
          <w:spacing w:val="-17"/>
          <w:sz w:val="28"/>
        </w:rPr>
        <w:t> </w:t>
      </w:r>
      <w:r>
        <w:rPr>
          <w:spacing w:val="-7"/>
          <w:sz w:val="28"/>
        </w:rPr>
        <w:t>triển</w:t>
      </w:r>
      <w:r>
        <w:rPr>
          <w:spacing w:val="-19"/>
          <w:sz w:val="28"/>
        </w:rPr>
        <w:t> </w:t>
      </w:r>
      <w:r>
        <w:rPr>
          <w:spacing w:val="-7"/>
          <w:sz w:val="28"/>
        </w:rPr>
        <w:t>bền</w:t>
      </w:r>
      <w:r>
        <w:rPr>
          <w:spacing w:val="-16"/>
          <w:sz w:val="28"/>
        </w:rPr>
        <w:t> </w:t>
      </w:r>
      <w:r>
        <w:rPr>
          <w:spacing w:val="-7"/>
          <w:sz w:val="28"/>
        </w:rPr>
        <w:t>vững.</w:t>
      </w:r>
    </w:p>
    <w:p>
      <w:pPr>
        <w:pStyle w:val="ListParagraph"/>
        <w:numPr>
          <w:ilvl w:val="1"/>
          <w:numId w:val="84"/>
        </w:numPr>
        <w:tabs>
          <w:tab w:pos="1566" w:val="left" w:leader="none"/>
        </w:tabs>
        <w:spacing w:line="288" w:lineRule="auto" w:before="140" w:after="0"/>
        <w:ind w:left="679" w:right="553" w:firstLine="719"/>
        <w:jc w:val="both"/>
        <w:rPr>
          <w:sz w:val="28"/>
        </w:rPr>
      </w:pPr>
      <w:r>
        <w:rPr>
          <w:spacing w:val="-5"/>
          <w:sz w:val="28"/>
        </w:rPr>
        <w:t>Áp </w:t>
      </w:r>
      <w:r>
        <w:rPr>
          <w:spacing w:val="-7"/>
          <w:sz w:val="28"/>
        </w:rPr>
        <w:t>dụng </w:t>
      </w:r>
      <w:r>
        <w:rPr>
          <w:spacing w:val="-3"/>
          <w:sz w:val="28"/>
        </w:rPr>
        <w:t>kỹ </w:t>
      </w:r>
      <w:r>
        <w:rPr>
          <w:spacing w:val="-7"/>
          <w:sz w:val="28"/>
        </w:rPr>
        <w:t>thuật canh </w:t>
      </w:r>
      <w:r>
        <w:rPr>
          <w:spacing w:val="-6"/>
          <w:sz w:val="28"/>
        </w:rPr>
        <w:t>tác phù hợp </w:t>
      </w:r>
      <w:r>
        <w:rPr>
          <w:spacing w:val="-7"/>
          <w:sz w:val="28"/>
        </w:rPr>
        <w:t>với điều kiện đất đai </w:t>
      </w:r>
      <w:r>
        <w:rPr>
          <w:spacing w:val="-6"/>
          <w:sz w:val="28"/>
        </w:rPr>
        <w:t>của địa </w:t>
      </w:r>
      <w:r>
        <w:rPr>
          <w:spacing w:val="-8"/>
          <w:sz w:val="28"/>
        </w:rPr>
        <w:t>phương </w:t>
      </w:r>
      <w:r>
        <w:rPr>
          <w:spacing w:val="-6"/>
          <w:sz w:val="28"/>
        </w:rPr>
        <w:t>nhằm </w:t>
      </w:r>
      <w:r>
        <w:rPr>
          <w:spacing w:val="-7"/>
          <w:sz w:val="28"/>
        </w:rPr>
        <w:t>nâng </w:t>
      </w:r>
      <w:r>
        <w:rPr>
          <w:spacing w:val="-6"/>
          <w:sz w:val="28"/>
        </w:rPr>
        <w:t>cao </w:t>
      </w:r>
      <w:r>
        <w:rPr>
          <w:spacing w:val="-4"/>
          <w:sz w:val="28"/>
        </w:rPr>
        <w:t>độ </w:t>
      </w:r>
      <w:r>
        <w:rPr>
          <w:spacing w:val="-6"/>
          <w:sz w:val="28"/>
        </w:rPr>
        <w:t>phì </w:t>
      </w:r>
      <w:r>
        <w:rPr>
          <w:spacing w:val="-7"/>
          <w:sz w:val="28"/>
        </w:rPr>
        <w:t>nhiêu </w:t>
      </w:r>
      <w:r>
        <w:rPr>
          <w:spacing w:val="-5"/>
          <w:sz w:val="28"/>
        </w:rPr>
        <w:t>của </w:t>
      </w:r>
      <w:r>
        <w:rPr>
          <w:spacing w:val="-6"/>
          <w:sz w:val="28"/>
        </w:rPr>
        <w:t>đất </w:t>
      </w:r>
      <w:r>
        <w:rPr>
          <w:spacing w:val="-4"/>
          <w:sz w:val="28"/>
        </w:rPr>
        <w:t>để sử </w:t>
      </w:r>
      <w:r>
        <w:rPr>
          <w:spacing w:val="-7"/>
          <w:sz w:val="28"/>
        </w:rPr>
        <w:t>dụng hiệu </w:t>
      </w:r>
      <w:r>
        <w:rPr>
          <w:spacing w:val="-5"/>
          <w:sz w:val="28"/>
        </w:rPr>
        <w:t>quả </w:t>
      </w:r>
      <w:r>
        <w:rPr>
          <w:spacing w:val="-7"/>
          <w:sz w:val="28"/>
        </w:rPr>
        <w:t>đất nông </w:t>
      </w:r>
      <w:r>
        <w:rPr>
          <w:spacing w:val="-8"/>
          <w:sz w:val="28"/>
        </w:rPr>
        <w:t>nghiệp, tránh </w:t>
      </w:r>
      <w:r>
        <w:rPr>
          <w:spacing w:val="-7"/>
          <w:sz w:val="28"/>
        </w:rPr>
        <w:t>khai thác </w:t>
      </w:r>
      <w:r>
        <w:rPr>
          <w:spacing w:val="-5"/>
          <w:sz w:val="28"/>
        </w:rPr>
        <w:t>quá </w:t>
      </w:r>
      <w:r>
        <w:rPr>
          <w:spacing w:val="-8"/>
          <w:sz w:val="28"/>
        </w:rPr>
        <w:t>mức </w:t>
      </w:r>
      <w:r>
        <w:rPr>
          <w:spacing w:val="-5"/>
          <w:sz w:val="28"/>
        </w:rPr>
        <w:t>làm </w:t>
      </w:r>
      <w:r>
        <w:rPr>
          <w:spacing w:val="-7"/>
          <w:sz w:val="28"/>
        </w:rPr>
        <w:t>thoái </w:t>
      </w:r>
      <w:r>
        <w:rPr>
          <w:spacing w:val="-5"/>
          <w:sz w:val="28"/>
        </w:rPr>
        <w:t>hóa </w:t>
      </w:r>
      <w:r>
        <w:rPr>
          <w:spacing w:val="-7"/>
          <w:sz w:val="28"/>
        </w:rPr>
        <w:t>đất. </w:t>
      </w:r>
      <w:r>
        <w:rPr>
          <w:spacing w:val="-6"/>
          <w:sz w:val="28"/>
        </w:rPr>
        <w:t>Hạn chế </w:t>
      </w:r>
      <w:r>
        <w:rPr>
          <w:spacing w:val="-7"/>
          <w:sz w:val="28"/>
        </w:rPr>
        <w:t>việc </w:t>
      </w:r>
      <w:r>
        <w:rPr>
          <w:spacing w:val="-5"/>
          <w:sz w:val="28"/>
        </w:rPr>
        <w:t>lạm </w:t>
      </w:r>
      <w:r>
        <w:rPr>
          <w:spacing w:val="-7"/>
          <w:sz w:val="28"/>
        </w:rPr>
        <w:t>dụng, </w:t>
      </w:r>
      <w:r>
        <w:rPr>
          <w:spacing w:val="-3"/>
          <w:sz w:val="28"/>
        </w:rPr>
        <w:t>sử </w:t>
      </w:r>
      <w:r>
        <w:rPr>
          <w:spacing w:val="-7"/>
          <w:sz w:val="28"/>
        </w:rPr>
        <w:t>dụng </w:t>
      </w:r>
      <w:r>
        <w:rPr>
          <w:spacing w:val="-6"/>
          <w:sz w:val="28"/>
        </w:rPr>
        <w:t>quá </w:t>
      </w:r>
      <w:r>
        <w:rPr>
          <w:spacing w:val="-7"/>
          <w:sz w:val="28"/>
        </w:rPr>
        <w:t>nhiều phân </w:t>
      </w:r>
      <w:r>
        <w:rPr>
          <w:spacing w:val="-6"/>
          <w:sz w:val="28"/>
        </w:rPr>
        <w:t>bón </w:t>
      </w:r>
      <w:r>
        <w:rPr>
          <w:spacing w:val="-5"/>
          <w:sz w:val="28"/>
        </w:rPr>
        <w:t>hóa </w:t>
      </w:r>
      <w:r>
        <w:rPr>
          <w:spacing w:val="-6"/>
          <w:sz w:val="28"/>
        </w:rPr>
        <w:t>học, </w:t>
      </w:r>
      <w:r>
        <w:rPr>
          <w:spacing w:val="-7"/>
          <w:sz w:val="28"/>
        </w:rPr>
        <w:t>thuốc </w:t>
      </w:r>
      <w:r>
        <w:rPr>
          <w:spacing w:val="-6"/>
          <w:sz w:val="28"/>
        </w:rPr>
        <w:t>bảo </w:t>
      </w:r>
      <w:r>
        <w:rPr>
          <w:spacing w:val="-3"/>
          <w:sz w:val="28"/>
        </w:rPr>
        <w:t>vệ </w:t>
      </w:r>
      <w:r>
        <w:rPr>
          <w:spacing w:val="-6"/>
          <w:sz w:val="28"/>
        </w:rPr>
        <w:t>thực vật </w:t>
      </w:r>
      <w:r>
        <w:rPr>
          <w:spacing w:val="-7"/>
          <w:sz w:val="28"/>
        </w:rPr>
        <w:t>trong </w:t>
      </w:r>
      <w:r>
        <w:rPr>
          <w:spacing w:val="-6"/>
          <w:sz w:val="28"/>
        </w:rPr>
        <w:t>sản </w:t>
      </w:r>
      <w:r>
        <w:rPr>
          <w:spacing w:val="-7"/>
          <w:sz w:val="28"/>
        </w:rPr>
        <w:t>xuất nông </w:t>
      </w:r>
      <w:r>
        <w:rPr>
          <w:spacing w:val="-8"/>
          <w:sz w:val="28"/>
        </w:rPr>
        <w:t>nghiệp, </w:t>
      </w:r>
      <w:r>
        <w:rPr>
          <w:spacing w:val="-7"/>
          <w:sz w:val="28"/>
        </w:rPr>
        <w:t>tích </w:t>
      </w:r>
      <w:r>
        <w:rPr>
          <w:spacing w:val="-6"/>
          <w:sz w:val="28"/>
        </w:rPr>
        <w:t>cực làm </w:t>
      </w:r>
      <w:r>
        <w:rPr>
          <w:spacing w:val="-7"/>
          <w:sz w:val="28"/>
        </w:rPr>
        <w:t>giàu đất, </w:t>
      </w:r>
      <w:r>
        <w:rPr>
          <w:spacing w:val="-8"/>
          <w:sz w:val="28"/>
        </w:rPr>
        <w:t>chống </w:t>
      </w:r>
      <w:r>
        <w:rPr>
          <w:sz w:val="28"/>
        </w:rPr>
        <w:t>ô </w:t>
      </w:r>
      <w:r>
        <w:rPr>
          <w:spacing w:val="-7"/>
          <w:sz w:val="28"/>
        </w:rPr>
        <w:t>nhiễm môi </w:t>
      </w:r>
      <w:r>
        <w:rPr>
          <w:spacing w:val="-8"/>
          <w:sz w:val="28"/>
        </w:rPr>
        <w:t>trường </w:t>
      </w:r>
      <w:r>
        <w:rPr>
          <w:spacing w:val="-7"/>
          <w:sz w:val="28"/>
        </w:rPr>
        <w:t>đất. </w:t>
      </w:r>
      <w:r>
        <w:rPr>
          <w:spacing w:val="-8"/>
          <w:sz w:val="28"/>
        </w:rPr>
        <w:t>Trong </w:t>
      </w:r>
      <w:r>
        <w:rPr>
          <w:spacing w:val="-5"/>
          <w:sz w:val="28"/>
        </w:rPr>
        <w:t>đó, </w:t>
      </w:r>
      <w:r>
        <w:rPr>
          <w:spacing w:val="-8"/>
          <w:sz w:val="28"/>
        </w:rPr>
        <w:t>khuyến khích </w:t>
      </w:r>
      <w:r>
        <w:rPr>
          <w:spacing w:val="-4"/>
          <w:sz w:val="28"/>
        </w:rPr>
        <w:t>sử </w:t>
      </w:r>
      <w:r>
        <w:rPr>
          <w:spacing w:val="-7"/>
          <w:sz w:val="28"/>
        </w:rPr>
        <w:t>dụng phân </w:t>
      </w:r>
      <w:r>
        <w:rPr>
          <w:spacing w:val="-6"/>
          <w:sz w:val="28"/>
        </w:rPr>
        <w:t>hữu </w:t>
      </w:r>
      <w:r>
        <w:rPr>
          <w:spacing w:val="-5"/>
          <w:sz w:val="28"/>
        </w:rPr>
        <w:t>cơ </w:t>
      </w:r>
      <w:r>
        <w:rPr>
          <w:spacing w:val="-7"/>
          <w:sz w:val="28"/>
        </w:rPr>
        <w:t>sinh </w:t>
      </w:r>
      <w:r>
        <w:rPr>
          <w:spacing w:val="-6"/>
          <w:sz w:val="28"/>
        </w:rPr>
        <w:t>học, </w:t>
      </w:r>
      <w:r>
        <w:rPr>
          <w:spacing w:val="-7"/>
          <w:sz w:val="28"/>
        </w:rPr>
        <w:t>phân </w:t>
      </w:r>
      <w:r>
        <w:rPr>
          <w:spacing w:val="-6"/>
          <w:sz w:val="28"/>
        </w:rPr>
        <w:t>bón </w:t>
      </w:r>
      <w:r>
        <w:rPr>
          <w:spacing w:val="-7"/>
          <w:sz w:val="28"/>
        </w:rPr>
        <w:t>nano; </w:t>
      </w:r>
      <w:r>
        <w:rPr>
          <w:spacing w:val="-4"/>
          <w:sz w:val="28"/>
        </w:rPr>
        <w:t>sử</w:t>
      </w:r>
      <w:r>
        <w:rPr>
          <w:spacing w:val="-10"/>
          <w:sz w:val="28"/>
        </w:rPr>
        <w:t> </w:t>
      </w:r>
      <w:r>
        <w:rPr>
          <w:spacing w:val="-7"/>
          <w:sz w:val="28"/>
        </w:rPr>
        <w:t>dụng</w:t>
      </w:r>
      <w:r>
        <w:rPr>
          <w:spacing w:val="-10"/>
          <w:sz w:val="28"/>
        </w:rPr>
        <w:t> </w:t>
      </w:r>
      <w:r>
        <w:rPr>
          <w:spacing w:val="-7"/>
          <w:sz w:val="28"/>
        </w:rPr>
        <w:t>thuốc</w:t>
      </w:r>
      <w:r>
        <w:rPr>
          <w:spacing w:val="-11"/>
          <w:sz w:val="28"/>
        </w:rPr>
        <w:t> </w:t>
      </w:r>
      <w:r>
        <w:rPr>
          <w:spacing w:val="-5"/>
          <w:sz w:val="28"/>
        </w:rPr>
        <w:t>trừ</w:t>
      </w:r>
      <w:r>
        <w:rPr>
          <w:spacing w:val="-9"/>
          <w:sz w:val="28"/>
        </w:rPr>
        <w:t> </w:t>
      </w:r>
      <w:r>
        <w:rPr>
          <w:spacing w:val="-7"/>
          <w:sz w:val="28"/>
        </w:rPr>
        <w:t>sâu sinh </w:t>
      </w:r>
      <w:r>
        <w:rPr>
          <w:spacing w:val="-6"/>
          <w:sz w:val="28"/>
        </w:rPr>
        <w:t>học</w:t>
      </w:r>
      <w:r>
        <w:rPr>
          <w:spacing w:val="-8"/>
          <w:sz w:val="28"/>
        </w:rPr>
        <w:t> </w:t>
      </w:r>
      <w:r>
        <w:rPr>
          <w:spacing w:val="-5"/>
          <w:sz w:val="28"/>
        </w:rPr>
        <w:t>và</w:t>
      </w:r>
      <w:r>
        <w:rPr>
          <w:spacing w:val="-8"/>
          <w:sz w:val="28"/>
        </w:rPr>
        <w:t> </w:t>
      </w:r>
      <w:r>
        <w:rPr>
          <w:spacing w:val="-3"/>
          <w:sz w:val="28"/>
        </w:rPr>
        <w:t>sử</w:t>
      </w:r>
      <w:r>
        <w:rPr>
          <w:spacing w:val="-12"/>
          <w:sz w:val="28"/>
        </w:rPr>
        <w:t> </w:t>
      </w:r>
      <w:r>
        <w:rPr>
          <w:spacing w:val="-7"/>
          <w:sz w:val="28"/>
        </w:rPr>
        <w:t>dụng</w:t>
      </w:r>
      <w:r>
        <w:rPr>
          <w:spacing w:val="-6"/>
          <w:sz w:val="28"/>
        </w:rPr>
        <w:t> </w:t>
      </w:r>
      <w:r>
        <w:rPr>
          <w:spacing w:val="-7"/>
          <w:sz w:val="28"/>
        </w:rPr>
        <w:t>thuốc</w:t>
      </w:r>
      <w:r>
        <w:rPr>
          <w:spacing w:val="-8"/>
          <w:sz w:val="28"/>
        </w:rPr>
        <w:t> </w:t>
      </w:r>
      <w:r>
        <w:rPr>
          <w:spacing w:val="-6"/>
          <w:sz w:val="28"/>
        </w:rPr>
        <w:t>bảo</w:t>
      </w:r>
      <w:r>
        <w:rPr>
          <w:spacing w:val="-10"/>
          <w:sz w:val="28"/>
        </w:rPr>
        <w:t> </w:t>
      </w:r>
      <w:r>
        <w:rPr>
          <w:spacing w:val="-3"/>
          <w:sz w:val="28"/>
        </w:rPr>
        <w:t>vệ</w:t>
      </w:r>
      <w:r>
        <w:rPr>
          <w:spacing w:val="-11"/>
          <w:sz w:val="28"/>
        </w:rPr>
        <w:t> </w:t>
      </w:r>
      <w:r>
        <w:rPr>
          <w:spacing w:val="-6"/>
          <w:sz w:val="28"/>
        </w:rPr>
        <w:t>thực</w:t>
      </w:r>
      <w:r>
        <w:rPr>
          <w:spacing w:val="-11"/>
          <w:sz w:val="28"/>
        </w:rPr>
        <w:t> </w:t>
      </w:r>
      <w:r>
        <w:rPr>
          <w:spacing w:val="-6"/>
          <w:sz w:val="28"/>
        </w:rPr>
        <w:t>vật;</w:t>
      </w:r>
      <w:r>
        <w:rPr>
          <w:spacing w:val="-10"/>
          <w:sz w:val="28"/>
        </w:rPr>
        <w:t> </w:t>
      </w:r>
      <w:r>
        <w:rPr>
          <w:spacing w:val="-5"/>
          <w:sz w:val="28"/>
        </w:rPr>
        <w:t>đẩy</w:t>
      </w:r>
      <w:r>
        <w:rPr>
          <w:spacing w:val="-9"/>
          <w:sz w:val="28"/>
        </w:rPr>
        <w:t> </w:t>
      </w:r>
      <w:r>
        <w:rPr>
          <w:spacing w:val="-8"/>
          <w:sz w:val="28"/>
        </w:rPr>
        <w:t>mạnh</w:t>
      </w:r>
      <w:r>
        <w:rPr>
          <w:spacing w:val="-5"/>
          <w:sz w:val="28"/>
        </w:rPr>
        <w:t> </w:t>
      </w:r>
      <w:r>
        <w:rPr>
          <w:spacing w:val="-7"/>
          <w:sz w:val="28"/>
        </w:rPr>
        <w:t>ứng dụng</w:t>
      </w:r>
      <w:r>
        <w:rPr>
          <w:spacing w:val="-10"/>
          <w:sz w:val="28"/>
        </w:rPr>
        <w:t> </w:t>
      </w:r>
      <w:r>
        <w:rPr>
          <w:spacing w:val="-4"/>
          <w:sz w:val="28"/>
        </w:rPr>
        <w:t>hệ </w:t>
      </w:r>
      <w:r>
        <w:rPr>
          <w:spacing w:val="-8"/>
          <w:sz w:val="28"/>
        </w:rPr>
        <w:t>thống </w:t>
      </w:r>
      <w:r>
        <w:rPr>
          <w:spacing w:val="-7"/>
          <w:sz w:val="28"/>
        </w:rPr>
        <w:t>quan </w:t>
      </w:r>
      <w:r>
        <w:rPr>
          <w:spacing w:val="-6"/>
          <w:sz w:val="28"/>
        </w:rPr>
        <w:t>trắc </w:t>
      </w:r>
      <w:r>
        <w:rPr>
          <w:spacing w:val="-7"/>
          <w:sz w:val="28"/>
        </w:rPr>
        <w:t>môi </w:t>
      </w:r>
      <w:r>
        <w:rPr>
          <w:spacing w:val="-8"/>
          <w:sz w:val="28"/>
        </w:rPr>
        <w:t>trường </w:t>
      </w:r>
      <w:r>
        <w:rPr>
          <w:spacing w:val="-4"/>
          <w:sz w:val="28"/>
        </w:rPr>
        <w:t>tự </w:t>
      </w:r>
      <w:r>
        <w:rPr>
          <w:spacing w:val="-8"/>
          <w:sz w:val="28"/>
        </w:rPr>
        <w:t>động, </w:t>
      </w:r>
      <w:r>
        <w:rPr>
          <w:spacing w:val="-4"/>
          <w:sz w:val="28"/>
        </w:rPr>
        <w:t>hệ </w:t>
      </w:r>
      <w:r>
        <w:rPr>
          <w:spacing w:val="-8"/>
          <w:sz w:val="28"/>
        </w:rPr>
        <w:t>thống </w:t>
      </w:r>
      <w:r>
        <w:rPr>
          <w:spacing w:val="-7"/>
          <w:sz w:val="28"/>
        </w:rPr>
        <w:t>tưới tiêu </w:t>
      </w:r>
      <w:r>
        <w:rPr>
          <w:spacing w:val="-3"/>
          <w:sz w:val="28"/>
        </w:rPr>
        <w:t>tự </w:t>
      </w:r>
      <w:r>
        <w:rPr>
          <w:spacing w:val="-7"/>
          <w:sz w:val="28"/>
        </w:rPr>
        <w:t>động trong sản xuất </w:t>
      </w:r>
      <w:r>
        <w:rPr>
          <w:spacing w:val="-8"/>
          <w:sz w:val="28"/>
        </w:rPr>
        <w:t>nông </w:t>
      </w:r>
      <w:r>
        <w:rPr>
          <w:spacing w:val="-9"/>
          <w:sz w:val="28"/>
        </w:rPr>
        <w:t>nghiệp.</w:t>
      </w:r>
    </w:p>
    <w:p>
      <w:pPr>
        <w:pStyle w:val="ListParagraph"/>
        <w:numPr>
          <w:ilvl w:val="1"/>
          <w:numId w:val="84"/>
        </w:numPr>
        <w:tabs>
          <w:tab w:pos="1556" w:val="left" w:leader="none"/>
        </w:tabs>
        <w:spacing w:line="288" w:lineRule="auto" w:before="140" w:after="0"/>
        <w:ind w:left="679" w:right="552" w:firstLine="719"/>
        <w:jc w:val="both"/>
        <w:rPr>
          <w:sz w:val="28"/>
        </w:rPr>
      </w:pPr>
      <w:r>
        <w:rPr>
          <w:spacing w:val="-7"/>
          <w:sz w:val="28"/>
        </w:rPr>
        <w:t>Tiến hành thực hiện </w:t>
      </w:r>
      <w:r>
        <w:rPr>
          <w:spacing w:val="-8"/>
          <w:sz w:val="28"/>
        </w:rPr>
        <w:t>công </w:t>
      </w:r>
      <w:r>
        <w:rPr>
          <w:spacing w:val="-6"/>
          <w:sz w:val="28"/>
        </w:rPr>
        <w:t>tác </w:t>
      </w:r>
      <w:r>
        <w:rPr>
          <w:spacing w:val="-7"/>
          <w:sz w:val="28"/>
        </w:rPr>
        <w:t>điều </w:t>
      </w:r>
      <w:r>
        <w:rPr>
          <w:spacing w:val="-6"/>
          <w:sz w:val="28"/>
        </w:rPr>
        <w:t>tra, </w:t>
      </w:r>
      <w:r>
        <w:rPr>
          <w:spacing w:val="-7"/>
          <w:sz w:val="28"/>
        </w:rPr>
        <w:t>đánh </w:t>
      </w:r>
      <w:r>
        <w:rPr>
          <w:spacing w:val="-6"/>
          <w:sz w:val="28"/>
        </w:rPr>
        <w:t>giá </w:t>
      </w:r>
      <w:r>
        <w:rPr>
          <w:spacing w:val="-3"/>
          <w:sz w:val="28"/>
        </w:rPr>
        <w:t>về </w:t>
      </w:r>
      <w:r>
        <w:rPr>
          <w:spacing w:val="-8"/>
          <w:sz w:val="28"/>
        </w:rPr>
        <w:t>chất lượng, </w:t>
      </w:r>
      <w:r>
        <w:rPr>
          <w:spacing w:val="-6"/>
          <w:sz w:val="28"/>
        </w:rPr>
        <w:t>tiềm </w:t>
      </w:r>
      <w:r>
        <w:rPr>
          <w:spacing w:val="-7"/>
          <w:sz w:val="28"/>
        </w:rPr>
        <w:t>năng </w:t>
      </w:r>
      <w:r>
        <w:rPr>
          <w:spacing w:val="-6"/>
          <w:sz w:val="28"/>
        </w:rPr>
        <w:t>đất </w:t>
      </w:r>
      <w:r>
        <w:rPr>
          <w:spacing w:val="-7"/>
          <w:sz w:val="28"/>
        </w:rPr>
        <w:t>đai; điều </w:t>
      </w:r>
      <w:r>
        <w:rPr>
          <w:spacing w:val="-6"/>
          <w:sz w:val="28"/>
        </w:rPr>
        <w:t>tra, </w:t>
      </w:r>
      <w:r>
        <w:rPr>
          <w:spacing w:val="-7"/>
          <w:sz w:val="28"/>
        </w:rPr>
        <w:t>đánh </w:t>
      </w:r>
      <w:r>
        <w:rPr>
          <w:spacing w:val="-6"/>
          <w:sz w:val="28"/>
        </w:rPr>
        <w:t>giá </w:t>
      </w:r>
      <w:r>
        <w:rPr>
          <w:spacing w:val="-7"/>
          <w:sz w:val="28"/>
        </w:rPr>
        <w:t>thoái </w:t>
      </w:r>
      <w:r>
        <w:rPr>
          <w:spacing w:val="-6"/>
          <w:sz w:val="28"/>
        </w:rPr>
        <w:t>hóa </w:t>
      </w:r>
      <w:r>
        <w:rPr>
          <w:spacing w:val="-5"/>
          <w:sz w:val="28"/>
        </w:rPr>
        <w:t>đất, </w:t>
      </w:r>
      <w:r>
        <w:rPr>
          <w:sz w:val="28"/>
        </w:rPr>
        <w:t>ô </w:t>
      </w:r>
      <w:r>
        <w:rPr>
          <w:spacing w:val="-7"/>
          <w:sz w:val="28"/>
        </w:rPr>
        <w:t>nhiễm đất; điều </w:t>
      </w:r>
      <w:r>
        <w:rPr>
          <w:spacing w:val="-6"/>
          <w:sz w:val="28"/>
        </w:rPr>
        <w:t>tra </w:t>
      </w:r>
      <w:r>
        <w:rPr>
          <w:spacing w:val="-7"/>
          <w:sz w:val="28"/>
        </w:rPr>
        <w:t>phân hạng </w:t>
      </w:r>
      <w:r>
        <w:rPr>
          <w:spacing w:val="-6"/>
          <w:sz w:val="28"/>
        </w:rPr>
        <w:t>đất </w:t>
      </w:r>
      <w:r>
        <w:rPr>
          <w:spacing w:val="-7"/>
          <w:sz w:val="28"/>
        </w:rPr>
        <w:t>nông </w:t>
      </w:r>
      <w:r>
        <w:rPr>
          <w:spacing w:val="-8"/>
          <w:sz w:val="28"/>
        </w:rPr>
        <w:t>nghiệp; </w:t>
      </w:r>
      <w:r>
        <w:rPr>
          <w:spacing w:val="-6"/>
          <w:sz w:val="28"/>
        </w:rPr>
        <w:t>xây </w:t>
      </w:r>
      <w:r>
        <w:rPr>
          <w:spacing w:val="-7"/>
          <w:sz w:val="28"/>
        </w:rPr>
        <w:t>dựng </w:t>
      </w:r>
      <w:r>
        <w:rPr>
          <w:spacing w:val="-3"/>
          <w:sz w:val="28"/>
        </w:rPr>
        <w:t>và </w:t>
      </w:r>
      <w:r>
        <w:rPr>
          <w:spacing w:val="-5"/>
          <w:sz w:val="28"/>
        </w:rPr>
        <w:t>duy </w:t>
      </w:r>
      <w:r>
        <w:rPr>
          <w:spacing w:val="-6"/>
          <w:sz w:val="28"/>
        </w:rPr>
        <w:t>trì </w:t>
      </w:r>
      <w:r>
        <w:rPr>
          <w:spacing w:val="-3"/>
          <w:sz w:val="28"/>
        </w:rPr>
        <w:t>hệ </w:t>
      </w:r>
      <w:r>
        <w:rPr>
          <w:spacing w:val="-8"/>
          <w:sz w:val="28"/>
        </w:rPr>
        <w:t>thống </w:t>
      </w:r>
      <w:r>
        <w:rPr>
          <w:spacing w:val="-7"/>
          <w:sz w:val="28"/>
        </w:rPr>
        <w:t>quan trắc giám </w:t>
      </w:r>
      <w:r>
        <w:rPr>
          <w:spacing w:val="-5"/>
          <w:sz w:val="28"/>
        </w:rPr>
        <w:t>sát </w:t>
      </w:r>
      <w:r>
        <w:rPr>
          <w:spacing w:val="-6"/>
          <w:sz w:val="28"/>
        </w:rPr>
        <w:t>tài </w:t>
      </w:r>
      <w:r>
        <w:rPr>
          <w:spacing w:val="-8"/>
          <w:sz w:val="28"/>
        </w:rPr>
        <w:t>nguyên </w:t>
      </w:r>
      <w:r>
        <w:rPr>
          <w:spacing w:val="-6"/>
          <w:sz w:val="28"/>
        </w:rPr>
        <w:t>đất </w:t>
      </w:r>
      <w:r>
        <w:rPr>
          <w:spacing w:val="-7"/>
          <w:sz w:val="28"/>
        </w:rPr>
        <w:t>theo </w:t>
      </w:r>
      <w:r>
        <w:rPr>
          <w:spacing w:val="-6"/>
          <w:sz w:val="28"/>
        </w:rPr>
        <w:t>quy định </w:t>
      </w:r>
      <w:r>
        <w:rPr>
          <w:spacing w:val="-7"/>
          <w:sz w:val="28"/>
        </w:rPr>
        <w:t>tại </w:t>
      </w:r>
      <w:r>
        <w:rPr>
          <w:spacing w:val="-8"/>
          <w:sz w:val="28"/>
        </w:rPr>
        <w:t>Thông </w:t>
      </w:r>
      <w:r>
        <w:rPr>
          <w:spacing w:val="-4"/>
          <w:sz w:val="28"/>
        </w:rPr>
        <w:t>tư </w:t>
      </w:r>
      <w:r>
        <w:rPr>
          <w:spacing w:val="-9"/>
          <w:sz w:val="28"/>
        </w:rPr>
        <w:t>11/2024/TT-BTNMT </w:t>
      </w:r>
      <w:r>
        <w:rPr>
          <w:spacing w:val="-7"/>
          <w:sz w:val="28"/>
        </w:rPr>
        <w:t>ngày </w:t>
      </w:r>
      <w:r>
        <w:rPr>
          <w:spacing w:val="-8"/>
          <w:sz w:val="28"/>
        </w:rPr>
        <w:t>31/7/2024 </w:t>
      </w:r>
      <w:r>
        <w:rPr>
          <w:spacing w:val="-7"/>
          <w:sz w:val="28"/>
        </w:rPr>
        <w:t>của </w:t>
      </w:r>
      <w:r>
        <w:rPr>
          <w:spacing w:val="-5"/>
          <w:sz w:val="28"/>
        </w:rPr>
        <w:t>Bộ </w:t>
      </w:r>
      <w:r>
        <w:rPr>
          <w:spacing w:val="-7"/>
          <w:sz w:val="28"/>
        </w:rPr>
        <w:t>Tài nguyên </w:t>
      </w:r>
      <w:r>
        <w:rPr>
          <w:spacing w:val="-5"/>
          <w:sz w:val="28"/>
        </w:rPr>
        <w:t>và </w:t>
      </w:r>
      <w:r>
        <w:rPr>
          <w:spacing w:val="-7"/>
          <w:sz w:val="28"/>
        </w:rPr>
        <w:t>Môi </w:t>
      </w:r>
      <w:r>
        <w:rPr>
          <w:spacing w:val="-8"/>
          <w:sz w:val="28"/>
        </w:rPr>
        <w:t>trường </w:t>
      </w:r>
      <w:r>
        <w:rPr>
          <w:spacing w:val="-5"/>
          <w:sz w:val="28"/>
        </w:rPr>
        <w:t>quy </w:t>
      </w:r>
      <w:r>
        <w:rPr>
          <w:spacing w:val="-7"/>
          <w:sz w:val="28"/>
        </w:rPr>
        <w:t>định </w:t>
      </w:r>
      <w:r>
        <w:rPr>
          <w:spacing w:val="-3"/>
          <w:sz w:val="28"/>
        </w:rPr>
        <w:t>kỹ </w:t>
      </w:r>
      <w:r>
        <w:rPr>
          <w:spacing w:val="-7"/>
          <w:sz w:val="28"/>
        </w:rPr>
        <w:t>thuật</w:t>
      </w:r>
      <w:r>
        <w:rPr>
          <w:spacing w:val="-19"/>
          <w:sz w:val="28"/>
        </w:rPr>
        <w:t> </w:t>
      </w:r>
      <w:r>
        <w:rPr>
          <w:spacing w:val="-7"/>
          <w:sz w:val="28"/>
        </w:rPr>
        <w:t>điều</w:t>
      </w:r>
      <w:r>
        <w:rPr>
          <w:spacing w:val="-15"/>
          <w:sz w:val="28"/>
        </w:rPr>
        <w:t> </w:t>
      </w:r>
      <w:r>
        <w:rPr>
          <w:spacing w:val="-6"/>
          <w:sz w:val="28"/>
        </w:rPr>
        <w:t>tra,</w:t>
      </w:r>
      <w:r>
        <w:rPr>
          <w:spacing w:val="-17"/>
          <w:sz w:val="28"/>
        </w:rPr>
        <w:t> </w:t>
      </w:r>
      <w:r>
        <w:rPr>
          <w:spacing w:val="-7"/>
          <w:sz w:val="28"/>
        </w:rPr>
        <w:t>đánh</w:t>
      </w:r>
      <w:r>
        <w:rPr>
          <w:spacing w:val="-16"/>
          <w:sz w:val="28"/>
        </w:rPr>
        <w:t> </w:t>
      </w:r>
      <w:r>
        <w:rPr>
          <w:spacing w:val="-6"/>
          <w:sz w:val="28"/>
        </w:rPr>
        <w:t>giá</w:t>
      </w:r>
      <w:r>
        <w:rPr>
          <w:spacing w:val="-16"/>
          <w:sz w:val="28"/>
        </w:rPr>
        <w:t> </w:t>
      </w:r>
      <w:r>
        <w:rPr>
          <w:spacing w:val="-6"/>
          <w:sz w:val="28"/>
        </w:rPr>
        <w:t>đất</w:t>
      </w:r>
      <w:r>
        <w:rPr>
          <w:spacing w:val="-18"/>
          <w:sz w:val="28"/>
        </w:rPr>
        <w:t> </w:t>
      </w:r>
      <w:r>
        <w:rPr>
          <w:spacing w:val="-7"/>
          <w:sz w:val="28"/>
        </w:rPr>
        <w:t>đai;</w:t>
      </w:r>
      <w:r>
        <w:rPr>
          <w:spacing w:val="-17"/>
          <w:sz w:val="28"/>
        </w:rPr>
        <w:t> </w:t>
      </w:r>
      <w:r>
        <w:rPr>
          <w:spacing w:val="-4"/>
          <w:sz w:val="28"/>
        </w:rPr>
        <w:t>kỹ</w:t>
      </w:r>
      <w:r>
        <w:rPr>
          <w:spacing w:val="-18"/>
          <w:sz w:val="28"/>
        </w:rPr>
        <w:t> </w:t>
      </w:r>
      <w:r>
        <w:rPr>
          <w:spacing w:val="-8"/>
          <w:sz w:val="28"/>
        </w:rPr>
        <w:t>thuật</w:t>
      </w:r>
      <w:r>
        <w:rPr>
          <w:spacing w:val="-16"/>
          <w:sz w:val="28"/>
        </w:rPr>
        <w:t> </w:t>
      </w:r>
      <w:r>
        <w:rPr>
          <w:spacing w:val="-6"/>
          <w:sz w:val="28"/>
        </w:rPr>
        <w:t>bảo</w:t>
      </w:r>
      <w:r>
        <w:rPr>
          <w:spacing w:val="-18"/>
          <w:sz w:val="28"/>
        </w:rPr>
        <w:t> </w:t>
      </w:r>
      <w:r>
        <w:rPr>
          <w:spacing w:val="-6"/>
          <w:sz w:val="28"/>
        </w:rPr>
        <w:t>vệ,</w:t>
      </w:r>
      <w:r>
        <w:rPr>
          <w:spacing w:val="-16"/>
          <w:sz w:val="28"/>
        </w:rPr>
        <w:t> </w:t>
      </w:r>
      <w:r>
        <w:rPr>
          <w:spacing w:val="-6"/>
          <w:sz w:val="28"/>
        </w:rPr>
        <w:t>cải</w:t>
      </w:r>
      <w:r>
        <w:rPr>
          <w:spacing w:val="-16"/>
          <w:sz w:val="28"/>
        </w:rPr>
        <w:t> </w:t>
      </w:r>
      <w:r>
        <w:rPr>
          <w:spacing w:val="-7"/>
          <w:sz w:val="28"/>
        </w:rPr>
        <w:t>tạo,</w:t>
      </w:r>
      <w:r>
        <w:rPr>
          <w:spacing w:val="-17"/>
          <w:sz w:val="28"/>
        </w:rPr>
        <w:t> </w:t>
      </w:r>
      <w:r>
        <w:rPr>
          <w:spacing w:val="-7"/>
          <w:sz w:val="28"/>
        </w:rPr>
        <w:t>phục</w:t>
      </w:r>
      <w:r>
        <w:rPr>
          <w:spacing w:val="-17"/>
          <w:sz w:val="28"/>
        </w:rPr>
        <w:t> </w:t>
      </w:r>
      <w:r>
        <w:rPr>
          <w:spacing w:val="-6"/>
          <w:sz w:val="28"/>
        </w:rPr>
        <w:t>hồi</w:t>
      </w:r>
      <w:r>
        <w:rPr>
          <w:spacing w:val="-16"/>
          <w:sz w:val="28"/>
        </w:rPr>
        <w:t> </w:t>
      </w:r>
      <w:r>
        <w:rPr>
          <w:spacing w:val="-9"/>
          <w:sz w:val="28"/>
        </w:rPr>
        <w:t>đất.</w:t>
      </w:r>
    </w:p>
    <w:p>
      <w:pPr>
        <w:spacing w:after="0" w:line="288" w:lineRule="auto"/>
        <w:jc w:val="both"/>
        <w:rPr>
          <w:sz w:val="28"/>
        </w:rPr>
        <w:sectPr>
          <w:pgSz w:w="11910" w:h="16850"/>
          <w:pgMar w:header="725" w:footer="788" w:top="1300" w:bottom="980" w:left="1020" w:right="280"/>
        </w:sectPr>
      </w:pPr>
    </w:p>
    <w:p>
      <w:pPr>
        <w:pStyle w:val="Heading1"/>
        <w:numPr>
          <w:ilvl w:val="1"/>
          <w:numId w:val="96"/>
        </w:numPr>
        <w:tabs>
          <w:tab w:pos="1851" w:val="left" w:leader="none"/>
        </w:tabs>
        <w:spacing w:line="240" w:lineRule="auto" w:before="115" w:after="0"/>
        <w:ind w:left="1850" w:right="0" w:hanging="452"/>
        <w:jc w:val="left"/>
      </w:pPr>
      <w:bookmarkStart w:name="_bookmark220" w:id="300"/>
      <w:bookmarkEnd w:id="300"/>
      <w:r>
        <w:rPr>
          <w:b w:val="0"/>
        </w:rPr>
      </w:r>
      <w:bookmarkStart w:name="_bookmark220" w:id="301"/>
      <w:bookmarkEnd w:id="301"/>
      <w:r>
        <w:rPr>
          <w:spacing w:val="-6"/>
        </w:rPr>
        <w:t>C</w:t>
      </w:r>
      <w:r>
        <w:rPr>
          <w:spacing w:val="-6"/>
        </w:rPr>
        <w:t>ác</w:t>
      </w:r>
      <w:r>
        <w:rPr>
          <w:spacing w:val="-17"/>
        </w:rPr>
        <w:t> </w:t>
      </w:r>
      <w:r>
        <w:rPr>
          <w:spacing w:val="-7"/>
        </w:rPr>
        <w:t>nguồn</w:t>
      </w:r>
      <w:r>
        <w:rPr>
          <w:spacing w:val="-18"/>
        </w:rPr>
        <w:t> </w:t>
      </w:r>
      <w:r>
        <w:rPr>
          <w:spacing w:val="-6"/>
        </w:rPr>
        <w:t>lực</w:t>
      </w:r>
      <w:r>
        <w:rPr>
          <w:spacing w:val="-15"/>
        </w:rPr>
        <w:t> </w:t>
      </w:r>
      <w:r>
        <w:rPr>
          <w:spacing w:val="-7"/>
        </w:rPr>
        <w:t>thực</w:t>
      </w:r>
      <w:r>
        <w:rPr>
          <w:spacing w:val="-14"/>
        </w:rPr>
        <w:t> </w:t>
      </w:r>
      <w:r>
        <w:rPr>
          <w:spacing w:val="-7"/>
        </w:rPr>
        <w:t>hiện</w:t>
      </w:r>
      <w:r>
        <w:rPr>
          <w:spacing w:val="-18"/>
        </w:rPr>
        <w:t> </w:t>
      </w:r>
      <w:r>
        <w:rPr>
          <w:spacing w:val="-6"/>
        </w:rPr>
        <w:t>kế</w:t>
      </w:r>
      <w:r>
        <w:rPr>
          <w:spacing w:val="-15"/>
        </w:rPr>
        <w:t> </w:t>
      </w:r>
      <w:r>
        <w:rPr>
          <w:spacing w:val="-7"/>
        </w:rPr>
        <w:t>hoạch</w:t>
      </w:r>
      <w:r>
        <w:rPr>
          <w:spacing w:val="-18"/>
        </w:rPr>
        <w:t> </w:t>
      </w:r>
      <w:r>
        <w:rPr>
          <w:spacing w:val="-5"/>
        </w:rPr>
        <w:t>sử</w:t>
      </w:r>
      <w:r>
        <w:rPr>
          <w:spacing w:val="-15"/>
        </w:rPr>
        <w:t> </w:t>
      </w:r>
      <w:r>
        <w:rPr>
          <w:spacing w:val="-7"/>
        </w:rPr>
        <w:t>dụng</w:t>
      </w:r>
      <w:r>
        <w:rPr>
          <w:spacing w:val="-14"/>
        </w:rPr>
        <w:t> </w:t>
      </w:r>
      <w:r>
        <w:rPr>
          <w:spacing w:val="-7"/>
        </w:rPr>
        <w:t>đất</w:t>
      </w:r>
    </w:p>
    <w:p>
      <w:pPr>
        <w:pStyle w:val="ListParagraph"/>
        <w:numPr>
          <w:ilvl w:val="1"/>
          <w:numId w:val="84"/>
        </w:numPr>
        <w:tabs>
          <w:tab w:pos="1556" w:val="left" w:leader="none"/>
        </w:tabs>
        <w:spacing w:line="288" w:lineRule="auto" w:before="202" w:after="0"/>
        <w:ind w:left="679" w:right="554" w:firstLine="719"/>
        <w:jc w:val="both"/>
        <w:rPr>
          <w:sz w:val="28"/>
        </w:rPr>
      </w:pPr>
      <w:r>
        <w:rPr>
          <w:spacing w:val="-8"/>
          <w:sz w:val="28"/>
        </w:rPr>
        <w:t>Nguồn </w:t>
      </w:r>
      <w:r>
        <w:rPr>
          <w:spacing w:val="-5"/>
          <w:sz w:val="28"/>
        </w:rPr>
        <w:t>lực </w:t>
      </w:r>
      <w:r>
        <w:rPr>
          <w:spacing w:val="-7"/>
          <w:sz w:val="28"/>
        </w:rPr>
        <w:t>pháp </w:t>
      </w:r>
      <w:r>
        <w:rPr>
          <w:spacing w:val="-5"/>
          <w:sz w:val="28"/>
        </w:rPr>
        <w:t>lý </w:t>
      </w:r>
      <w:r>
        <w:rPr>
          <w:spacing w:val="-3"/>
          <w:sz w:val="28"/>
        </w:rPr>
        <w:t>và </w:t>
      </w:r>
      <w:r>
        <w:rPr>
          <w:spacing w:val="-5"/>
          <w:sz w:val="28"/>
        </w:rPr>
        <w:t>thể </w:t>
      </w:r>
      <w:r>
        <w:rPr>
          <w:spacing w:val="-8"/>
          <w:sz w:val="28"/>
        </w:rPr>
        <w:t>chế: </w:t>
      </w:r>
      <w:r>
        <w:rPr>
          <w:spacing w:val="-7"/>
          <w:sz w:val="28"/>
        </w:rPr>
        <w:t>hoàn thiện </w:t>
      </w:r>
      <w:r>
        <w:rPr>
          <w:spacing w:val="-6"/>
          <w:sz w:val="28"/>
        </w:rPr>
        <w:t>các </w:t>
      </w:r>
      <w:r>
        <w:rPr>
          <w:spacing w:val="-8"/>
          <w:sz w:val="28"/>
        </w:rPr>
        <w:t>chính </w:t>
      </w:r>
      <w:r>
        <w:rPr>
          <w:spacing w:val="-7"/>
          <w:sz w:val="28"/>
        </w:rPr>
        <w:t>sách </w:t>
      </w:r>
      <w:r>
        <w:rPr>
          <w:spacing w:val="-3"/>
          <w:sz w:val="28"/>
        </w:rPr>
        <w:t>và </w:t>
      </w:r>
      <w:r>
        <w:rPr>
          <w:spacing w:val="-7"/>
          <w:sz w:val="28"/>
        </w:rPr>
        <w:t>pháp luật, </w:t>
      </w:r>
      <w:r>
        <w:rPr>
          <w:spacing w:val="-6"/>
          <w:sz w:val="28"/>
        </w:rPr>
        <w:t>xây </w:t>
      </w:r>
      <w:r>
        <w:rPr>
          <w:spacing w:val="-7"/>
          <w:sz w:val="28"/>
        </w:rPr>
        <w:t>dựng </w:t>
      </w:r>
      <w:r>
        <w:rPr>
          <w:spacing w:val="-4"/>
          <w:sz w:val="28"/>
        </w:rPr>
        <w:t>cơ</w:t>
      </w:r>
      <w:r>
        <w:rPr>
          <w:spacing w:val="-16"/>
          <w:sz w:val="28"/>
        </w:rPr>
        <w:t> </w:t>
      </w:r>
      <w:r>
        <w:rPr>
          <w:spacing w:val="-6"/>
          <w:sz w:val="28"/>
        </w:rPr>
        <w:t>chế</w:t>
      </w:r>
      <w:r>
        <w:rPr>
          <w:spacing w:val="-20"/>
          <w:sz w:val="28"/>
        </w:rPr>
        <w:t> </w:t>
      </w:r>
      <w:r>
        <w:rPr>
          <w:spacing w:val="-6"/>
          <w:sz w:val="28"/>
        </w:rPr>
        <w:t>phối</w:t>
      </w:r>
      <w:r>
        <w:rPr>
          <w:spacing w:val="-18"/>
          <w:sz w:val="28"/>
        </w:rPr>
        <w:t> </w:t>
      </w:r>
      <w:r>
        <w:rPr>
          <w:spacing w:val="-6"/>
          <w:sz w:val="28"/>
        </w:rPr>
        <w:t>hợp</w:t>
      </w:r>
      <w:r>
        <w:rPr>
          <w:spacing w:val="-14"/>
          <w:sz w:val="28"/>
        </w:rPr>
        <w:t> </w:t>
      </w:r>
      <w:r>
        <w:rPr>
          <w:spacing w:val="-5"/>
          <w:sz w:val="28"/>
        </w:rPr>
        <w:t>và</w:t>
      </w:r>
      <w:r>
        <w:rPr>
          <w:spacing w:val="-16"/>
          <w:sz w:val="28"/>
        </w:rPr>
        <w:t> </w:t>
      </w:r>
      <w:r>
        <w:rPr>
          <w:spacing w:val="-7"/>
          <w:sz w:val="28"/>
        </w:rPr>
        <w:t>công</w:t>
      </w:r>
      <w:r>
        <w:rPr>
          <w:spacing w:val="-15"/>
          <w:sz w:val="28"/>
        </w:rPr>
        <w:t> </w:t>
      </w:r>
      <w:r>
        <w:rPr>
          <w:spacing w:val="-7"/>
          <w:sz w:val="28"/>
        </w:rPr>
        <w:t>khai</w:t>
      </w:r>
      <w:r>
        <w:rPr>
          <w:spacing w:val="-13"/>
          <w:sz w:val="28"/>
        </w:rPr>
        <w:t> </w:t>
      </w:r>
      <w:r>
        <w:rPr>
          <w:spacing w:val="-8"/>
          <w:sz w:val="28"/>
        </w:rPr>
        <w:t>minh</w:t>
      </w:r>
      <w:r>
        <w:rPr>
          <w:spacing w:val="-15"/>
          <w:sz w:val="28"/>
        </w:rPr>
        <w:t> </w:t>
      </w:r>
      <w:r>
        <w:rPr>
          <w:spacing w:val="-7"/>
          <w:sz w:val="28"/>
        </w:rPr>
        <w:t>bạch</w:t>
      </w:r>
      <w:r>
        <w:rPr>
          <w:spacing w:val="-15"/>
          <w:sz w:val="28"/>
        </w:rPr>
        <w:t> </w:t>
      </w:r>
      <w:r>
        <w:rPr>
          <w:spacing w:val="-7"/>
          <w:sz w:val="28"/>
        </w:rPr>
        <w:t>trong</w:t>
      </w:r>
      <w:r>
        <w:rPr>
          <w:spacing w:val="-16"/>
          <w:sz w:val="28"/>
        </w:rPr>
        <w:t> </w:t>
      </w:r>
      <w:r>
        <w:rPr>
          <w:spacing w:val="-7"/>
          <w:sz w:val="28"/>
        </w:rPr>
        <w:t>thực</w:t>
      </w:r>
      <w:r>
        <w:rPr>
          <w:spacing w:val="-16"/>
          <w:sz w:val="28"/>
        </w:rPr>
        <w:t> </w:t>
      </w:r>
      <w:r>
        <w:rPr>
          <w:spacing w:val="-7"/>
          <w:sz w:val="28"/>
        </w:rPr>
        <w:t>hiện</w:t>
      </w:r>
      <w:r>
        <w:rPr>
          <w:spacing w:val="-15"/>
          <w:sz w:val="28"/>
        </w:rPr>
        <w:t> </w:t>
      </w:r>
      <w:r>
        <w:rPr>
          <w:spacing w:val="-5"/>
          <w:sz w:val="28"/>
        </w:rPr>
        <w:t>kế</w:t>
      </w:r>
      <w:r>
        <w:rPr>
          <w:spacing w:val="-17"/>
          <w:sz w:val="28"/>
        </w:rPr>
        <w:t> </w:t>
      </w:r>
      <w:r>
        <w:rPr>
          <w:spacing w:val="-7"/>
          <w:sz w:val="28"/>
        </w:rPr>
        <w:t>hoạch</w:t>
      </w:r>
      <w:r>
        <w:rPr>
          <w:spacing w:val="-15"/>
          <w:sz w:val="28"/>
        </w:rPr>
        <w:t> </w:t>
      </w:r>
      <w:r>
        <w:rPr>
          <w:spacing w:val="-4"/>
          <w:sz w:val="28"/>
        </w:rPr>
        <w:t>sử</w:t>
      </w:r>
      <w:r>
        <w:rPr>
          <w:spacing w:val="-20"/>
          <w:sz w:val="28"/>
        </w:rPr>
        <w:t> </w:t>
      </w:r>
      <w:r>
        <w:rPr>
          <w:spacing w:val="-7"/>
          <w:sz w:val="28"/>
        </w:rPr>
        <w:t>dụng</w:t>
      </w:r>
      <w:r>
        <w:rPr>
          <w:spacing w:val="-15"/>
          <w:sz w:val="28"/>
        </w:rPr>
        <w:t> </w:t>
      </w:r>
      <w:r>
        <w:rPr>
          <w:spacing w:val="-9"/>
          <w:sz w:val="28"/>
        </w:rPr>
        <w:t>đất.</w:t>
      </w:r>
    </w:p>
    <w:p>
      <w:pPr>
        <w:pStyle w:val="BodyText"/>
        <w:spacing w:line="288" w:lineRule="auto" w:before="139"/>
        <w:ind w:right="554"/>
      </w:pPr>
      <w:r>
        <w:rPr/>
        <w:t>+ </w:t>
      </w:r>
      <w:r>
        <w:rPr>
          <w:spacing w:val="-7"/>
        </w:rPr>
        <w:t>Đẩy mạnh công </w:t>
      </w:r>
      <w:r>
        <w:rPr>
          <w:spacing w:val="-6"/>
        </w:rPr>
        <w:t>tác </w:t>
      </w:r>
      <w:r>
        <w:rPr>
          <w:spacing w:val="-8"/>
        </w:rPr>
        <w:t>tuyên </w:t>
      </w:r>
      <w:r>
        <w:rPr>
          <w:spacing w:val="-7"/>
        </w:rPr>
        <w:t>truyền, </w:t>
      </w:r>
      <w:r>
        <w:rPr>
          <w:spacing w:val="-6"/>
        </w:rPr>
        <w:t>phổ </w:t>
      </w:r>
      <w:r>
        <w:rPr>
          <w:spacing w:val="-7"/>
        </w:rPr>
        <w:t>biến chính sách, pháp </w:t>
      </w:r>
      <w:r>
        <w:rPr>
          <w:spacing w:val="-6"/>
        </w:rPr>
        <w:t>luật </w:t>
      </w:r>
      <w:r>
        <w:rPr>
          <w:spacing w:val="-5"/>
        </w:rPr>
        <w:t>về </w:t>
      </w:r>
      <w:r>
        <w:rPr>
          <w:spacing w:val="-7"/>
        </w:rPr>
        <w:t>đất </w:t>
      </w:r>
      <w:r>
        <w:rPr>
          <w:spacing w:val="-6"/>
        </w:rPr>
        <w:t>đai đến </w:t>
      </w:r>
      <w:r>
        <w:rPr>
          <w:spacing w:val="-7"/>
        </w:rPr>
        <w:t>từng </w:t>
      </w:r>
      <w:r>
        <w:rPr>
          <w:spacing w:val="-8"/>
        </w:rPr>
        <w:t>người </w:t>
      </w:r>
      <w:r>
        <w:rPr>
          <w:spacing w:val="-7"/>
        </w:rPr>
        <w:t>dân; </w:t>
      </w:r>
      <w:r>
        <w:rPr>
          <w:spacing w:val="-8"/>
        </w:rPr>
        <w:t>Thực </w:t>
      </w:r>
      <w:r>
        <w:rPr>
          <w:spacing w:val="-7"/>
        </w:rPr>
        <w:t>hiện </w:t>
      </w:r>
      <w:r>
        <w:rPr>
          <w:spacing w:val="-6"/>
        </w:rPr>
        <w:t>cải </w:t>
      </w:r>
      <w:r>
        <w:rPr>
          <w:spacing w:val="-7"/>
        </w:rPr>
        <w:t>cách các </w:t>
      </w:r>
      <w:r>
        <w:rPr>
          <w:spacing w:val="-6"/>
        </w:rPr>
        <w:t>thủ tục </w:t>
      </w:r>
      <w:r>
        <w:rPr>
          <w:spacing w:val="-7"/>
        </w:rPr>
        <w:t>hành </w:t>
      </w:r>
      <w:r>
        <w:rPr>
          <w:spacing w:val="-8"/>
        </w:rPr>
        <w:t>chính, </w:t>
      </w:r>
      <w:r>
        <w:rPr>
          <w:spacing w:val="-7"/>
        </w:rPr>
        <w:t>giảm thời gian </w:t>
      </w:r>
      <w:r>
        <w:rPr>
          <w:spacing w:val="-6"/>
        </w:rPr>
        <w:t>thực </w:t>
      </w:r>
      <w:r>
        <w:rPr>
          <w:spacing w:val="-7"/>
        </w:rPr>
        <w:t>hiện, </w:t>
      </w:r>
      <w:r>
        <w:rPr>
          <w:spacing w:val="-6"/>
        </w:rPr>
        <w:t>tạo </w:t>
      </w:r>
      <w:r>
        <w:rPr>
          <w:spacing w:val="-7"/>
        </w:rPr>
        <w:t>điều kiện </w:t>
      </w:r>
      <w:r>
        <w:rPr>
          <w:spacing w:val="-8"/>
        </w:rPr>
        <w:t>thuận </w:t>
      </w:r>
      <w:r>
        <w:rPr>
          <w:spacing w:val="-6"/>
        </w:rPr>
        <w:t>lợi </w:t>
      </w:r>
      <w:r>
        <w:rPr>
          <w:spacing w:val="-4"/>
        </w:rPr>
        <w:t>để </w:t>
      </w:r>
      <w:r>
        <w:rPr>
          <w:spacing w:val="-8"/>
        </w:rPr>
        <w:t>người </w:t>
      </w:r>
      <w:r>
        <w:rPr>
          <w:spacing w:val="-3"/>
        </w:rPr>
        <w:t>sử </w:t>
      </w:r>
      <w:r>
        <w:rPr>
          <w:spacing w:val="-7"/>
        </w:rPr>
        <w:t>dụng đất thực hiện </w:t>
      </w:r>
      <w:r>
        <w:rPr>
          <w:spacing w:val="-8"/>
        </w:rPr>
        <w:t>quyền </w:t>
      </w:r>
      <w:r>
        <w:rPr>
          <w:spacing w:val="-5"/>
        </w:rPr>
        <w:t>và </w:t>
      </w:r>
      <w:r>
        <w:rPr>
          <w:spacing w:val="-7"/>
        </w:rPr>
        <w:t>nghĩa </w:t>
      </w:r>
      <w:r>
        <w:rPr>
          <w:spacing w:val="-4"/>
        </w:rPr>
        <w:t>vụ </w:t>
      </w:r>
      <w:r>
        <w:rPr>
          <w:spacing w:val="-7"/>
        </w:rPr>
        <w:t>theo </w:t>
      </w:r>
      <w:r>
        <w:rPr>
          <w:spacing w:val="-5"/>
        </w:rPr>
        <w:t>quy </w:t>
      </w:r>
      <w:r>
        <w:rPr>
          <w:spacing w:val="-7"/>
        </w:rPr>
        <w:t>định </w:t>
      </w:r>
      <w:r>
        <w:rPr>
          <w:spacing w:val="-6"/>
        </w:rPr>
        <w:t>của </w:t>
      </w:r>
      <w:r>
        <w:rPr>
          <w:spacing w:val="-7"/>
        </w:rPr>
        <w:t>pháp </w:t>
      </w:r>
      <w:r>
        <w:rPr>
          <w:spacing w:val="-8"/>
        </w:rPr>
        <w:t>luật.</w:t>
      </w:r>
    </w:p>
    <w:p>
      <w:pPr>
        <w:pStyle w:val="BodyText"/>
        <w:spacing w:line="288" w:lineRule="auto" w:before="140"/>
        <w:ind w:right="554"/>
      </w:pPr>
      <w:r>
        <w:rPr/>
        <w:t>+ </w:t>
      </w:r>
      <w:r>
        <w:rPr>
          <w:spacing w:val="-5"/>
        </w:rPr>
        <w:t>Có </w:t>
      </w:r>
      <w:r>
        <w:rPr>
          <w:spacing w:val="-8"/>
        </w:rPr>
        <w:t>chính </w:t>
      </w:r>
      <w:r>
        <w:rPr>
          <w:spacing w:val="-7"/>
        </w:rPr>
        <w:t>sách </w:t>
      </w:r>
      <w:r>
        <w:rPr>
          <w:spacing w:val="-6"/>
        </w:rPr>
        <w:t>ưu đãi </w:t>
      </w:r>
      <w:r>
        <w:rPr>
          <w:spacing w:val="-7"/>
        </w:rPr>
        <w:t>trong </w:t>
      </w:r>
      <w:r>
        <w:rPr>
          <w:spacing w:val="-6"/>
        </w:rPr>
        <w:t>đầu </w:t>
      </w:r>
      <w:r>
        <w:rPr>
          <w:spacing w:val="-4"/>
        </w:rPr>
        <w:t>tư </w:t>
      </w:r>
      <w:r>
        <w:rPr>
          <w:spacing w:val="-6"/>
        </w:rPr>
        <w:t>đối với </w:t>
      </w:r>
      <w:r>
        <w:rPr>
          <w:spacing w:val="-7"/>
        </w:rPr>
        <w:t>những hạng mục công trình </w:t>
      </w:r>
      <w:r>
        <w:rPr>
          <w:spacing w:val="-5"/>
        </w:rPr>
        <w:t>có khả </w:t>
      </w:r>
      <w:r>
        <w:rPr>
          <w:spacing w:val="-7"/>
        </w:rPr>
        <w:t>năng thực hiện dưới hình thức </w:t>
      </w:r>
      <w:r>
        <w:rPr>
          <w:spacing w:val="-4"/>
        </w:rPr>
        <w:t>xã </w:t>
      </w:r>
      <w:r>
        <w:rPr>
          <w:spacing w:val="-5"/>
        </w:rPr>
        <w:t>hội </w:t>
      </w:r>
      <w:r>
        <w:rPr>
          <w:spacing w:val="-6"/>
        </w:rPr>
        <w:t>hoá. </w:t>
      </w:r>
      <w:r>
        <w:rPr>
          <w:spacing w:val="-7"/>
        </w:rPr>
        <w:t>Bên cạnh </w:t>
      </w:r>
      <w:r>
        <w:rPr>
          <w:spacing w:val="-6"/>
        </w:rPr>
        <w:t>đó, </w:t>
      </w:r>
      <w:r>
        <w:rPr>
          <w:spacing w:val="-7"/>
        </w:rPr>
        <w:t>ngoài nguồn vốn đầu </w:t>
      </w:r>
      <w:r>
        <w:rPr>
          <w:spacing w:val="-4"/>
        </w:rPr>
        <w:t>tư từ </w:t>
      </w:r>
      <w:r>
        <w:rPr>
          <w:spacing w:val="-7"/>
        </w:rPr>
        <w:t>ngân sách </w:t>
      </w:r>
      <w:r>
        <w:rPr>
          <w:spacing w:val="-4"/>
        </w:rPr>
        <w:t>để </w:t>
      </w:r>
      <w:r>
        <w:rPr>
          <w:spacing w:val="-6"/>
        </w:rPr>
        <w:t>xây </w:t>
      </w:r>
      <w:r>
        <w:rPr>
          <w:spacing w:val="-7"/>
        </w:rPr>
        <w:t>dựng </w:t>
      </w:r>
      <w:r>
        <w:rPr>
          <w:spacing w:val="-6"/>
        </w:rPr>
        <w:t>các </w:t>
      </w:r>
      <w:r>
        <w:rPr>
          <w:spacing w:val="-7"/>
        </w:rPr>
        <w:t>công trình, </w:t>
      </w:r>
      <w:r>
        <w:rPr>
          <w:spacing w:val="-6"/>
        </w:rPr>
        <w:t>địa </w:t>
      </w:r>
      <w:r>
        <w:rPr>
          <w:spacing w:val="-8"/>
        </w:rPr>
        <w:t>phương </w:t>
      </w:r>
      <w:r>
        <w:rPr>
          <w:spacing w:val="-5"/>
        </w:rPr>
        <w:t>sẽ </w:t>
      </w:r>
      <w:r>
        <w:rPr>
          <w:spacing w:val="-7"/>
        </w:rPr>
        <w:t>tiếp </w:t>
      </w:r>
      <w:r>
        <w:rPr>
          <w:spacing w:val="-5"/>
        </w:rPr>
        <w:t>tục </w:t>
      </w:r>
      <w:r>
        <w:rPr>
          <w:spacing w:val="-8"/>
        </w:rPr>
        <w:t>tuyên truyền </w:t>
      </w:r>
      <w:r>
        <w:rPr>
          <w:spacing w:val="-7"/>
        </w:rPr>
        <w:t>vận động </w:t>
      </w:r>
      <w:r>
        <w:rPr>
          <w:spacing w:val="-8"/>
        </w:rPr>
        <w:t>Nhân </w:t>
      </w:r>
      <w:r>
        <w:rPr>
          <w:spacing w:val="-6"/>
        </w:rPr>
        <w:t>dân </w:t>
      </w:r>
      <w:r>
        <w:rPr>
          <w:spacing w:val="-7"/>
        </w:rPr>
        <w:t>hiến </w:t>
      </w:r>
      <w:r>
        <w:rPr>
          <w:spacing w:val="-6"/>
        </w:rPr>
        <w:t>đất </w:t>
      </w:r>
      <w:r>
        <w:rPr>
          <w:spacing w:val="-5"/>
        </w:rPr>
        <w:t>để </w:t>
      </w:r>
      <w:r>
        <w:rPr>
          <w:spacing w:val="-6"/>
        </w:rPr>
        <w:t>xây </w:t>
      </w:r>
      <w:r>
        <w:rPr>
          <w:spacing w:val="-7"/>
        </w:rPr>
        <w:t>dựng </w:t>
      </w:r>
      <w:r>
        <w:rPr>
          <w:spacing w:val="-6"/>
        </w:rPr>
        <w:t>các </w:t>
      </w:r>
      <w:r>
        <w:rPr>
          <w:spacing w:val="-3"/>
        </w:rPr>
        <w:t>dự </w:t>
      </w:r>
      <w:r>
        <w:rPr>
          <w:spacing w:val="-5"/>
        </w:rPr>
        <w:t>án </w:t>
      </w:r>
      <w:r>
        <w:rPr>
          <w:spacing w:val="-7"/>
        </w:rPr>
        <w:t>phục </w:t>
      </w:r>
      <w:r>
        <w:rPr>
          <w:spacing w:val="-4"/>
        </w:rPr>
        <w:t>vụ </w:t>
      </w:r>
      <w:r>
        <w:rPr>
          <w:spacing w:val="-7"/>
        </w:rPr>
        <w:t>cho </w:t>
      </w:r>
      <w:r>
        <w:rPr>
          <w:spacing w:val="-6"/>
        </w:rPr>
        <w:t>mục </w:t>
      </w:r>
      <w:r>
        <w:rPr>
          <w:spacing w:val="-7"/>
        </w:rPr>
        <w:t>đích công cộng, dân sinh theo </w:t>
      </w:r>
      <w:r>
        <w:rPr>
          <w:spacing w:val="-6"/>
        </w:rPr>
        <w:t>các </w:t>
      </w:r>
      <w:r>
        <w:rPr>
          <w:spacing w:val="-5"/>
        </w:rPr>
        <w:t>quy </w:t>
      </w:r>
      <w:r>
        <w:rPr>
          <w:spacing w:val="-7"/>
        </w:rPr>
        <w:t>hoạch,</w:t>
      </w:r>
      <w:r>
        <w:rPr>
          <w:spacing w:val="-16"/>
        </w:rPr>
        <w:t> </w:t>
      </w:r>
      <w:r>
        <w:rPr>
          <w:spacing w:val="-4"/>
        </w:rPr>
        <w:t>đề</w:t>
      </w:r>
      <w:r>
        <w:rPr>
          <w:spacing w:val="-16"/>
        </w:rPr>
        <w:t> </w:t>
      </w:r>
      <w:r>
        <w:rPr>
          <w:spacing w:val="-5"/>
        </w:rPr>
        <w:t>án</w:t>
      </w:r>
      <w:r>
        <w:rPr>
          <w:spacing w:val="-11"/>
        </w:rPr>
        <w:t> </w:t>
      </w:r>
      <w:r>
        <w:rPr>
          <w:spacing w:val="-7"/>
        </w:rPr>
        <w:t>như:</w:t>
      </w:r>
      <w:r>
        <w:rPr>
          <w:spacing w:val="-14"/>
        </w:rPr>
        <w:t> </w:t>
      </w:r>
      <w:r>
        <w:rPr>
          <w:spacing w:val="-5"/>
        </w:rPr>
        <w:t>quy</w:t>
      </w:r>
      <w:r>
        <w:rPr>
          <w:spacing w:val="-14"/>
        </w:rPr>
        <w:t> </w:t>
      </w:r>
      <w:r>
        <w:rPr>
          <w:spacing w:val="-7"/>
        </w:rPr>
        <w:t>hoạch</w:t>
      </w:r>
      <w:r>
        <w:rPr>
          <w:spacing w:val="-11"/>
        </w:rPr>
        <w:t> </w:t>
      </w:r>
      <w:r>
        <w:rPr>
          <w:spacing w:val="-8"/>
        </w:rPr>
        <w:t>chung</w:t>
      </w:r>
      <w:r>
        <w:rPr>
          <w:spacing w:val="-12"/>
        </w:rPr>
        <w:t> </w:t>
      </w:r>
      <w:r>
        <w:rPr>
          <w:spacing w:val="-7"/>
        </w:rPr>
        <w:t>của</w:t>
      </w:r>
      <w:r>
        <w:rPr>
          <w:spacing w:val="-12"/>
        </w:rPr>
        <w:t> </w:t>
      </w:r>
      <w:r>
        <w:rPr>
          <w:spacing w:val="-7"/>
        </w:rPr>
        <w:t>huyện,</w:t>
      </w:r>
      <w:r>
        <w:rPr>
          <w:spacing w:val="-16"/>
        </w:rPr>
        <w:t> </w:t>
      </w:r>
      <w:r>
        <w:rPr>
          <w:spacing w:val="-5"/>
        </w:rPr>
        <w:t>quy</w:t>
      </w:r>
      <w:r>
        <w:rPr>
          <w:spacing w:val="-13"/>
        </w:rPr>
        <w:t> </w:t>
      </w:r>
      <w:r>
        <w:rPr>
          <w:spacing w:val="-8"/>
        </w:rPr>
        <w:t>hoạch</w:t>
      </w:r>
      <w:r>
        <w:rPr>
          <w:spacing w:val="-15"/>
        </w:rPr>
        <w:t> </w:t>
      </w:r>
      <w:r>
        <w:rPr>
          <w:spacing w:val="-7"/>
        </w:rPr>
        <w:t>phân</w:t>
      </w:r>
      <w:r>
        <w:rPr>
          <w:spacing w:val="-11"/>
        </w:rPr>
        <w:t> </w:t>
      </w:r>
      <w:r>
        <w:rPr>
          <w:spacing w:val="-6"/>
        </w:rPr>
        <w:t>khu,</w:t>
      </w:r>
      <w:r>
        <w:rPr>
          <w:spacing w:val="-15"/>
        </w:rPr>
        <w:t> </w:t>
      </w:r>
      <w:r>
        <w:rPr>
          <w:spacing w:val="-5"/>
        </w:rPr>
        <w:t>quy</w:t>
      </w:r>
      <w:r>
        <w:rPr>
          <w:spacing w:val="-14"/>
        </w:rPr>
        <w:t> </w:t>
      </w:r>
      <w:r>
        <w:rPr>
          <w:spacing w:val="-7"/>
        </w:rPr>
        <w:t>hoạch</w:t>
      </w:r>
      <w:r>
        <w:rPr>
          <w:spacing w:val="-14"/>
        </w:rPr>
        <w:t> </w:t>
      </w:r>
      <w:r>
        <w:rPr>
          <w:spacing w:val="-5"/>
        </w:rPr>
        <w:t>xây</w:t>
      </w:r>
      <w:r>
        <w:rPr>
          <w:spacing w:val="-17"/>
        </w:rPr>
        <w:t> </w:t>
      </w:r>
      <w:r>
        <w:rPr>
          <w:spacing w:val="-8"/>
        </w:rPr>
        <w:t>dựng </w:t>
      </w:r>
      <w:r>
        <w:rPr>
          <w:spacing w:val="-5"/>
        </w:rPr>
        <w:t>xã </w:t>
      </w:r>
      <w:r>
        <w:rPr>
          <w:spacing w:val="-7"/>
        </w:rPr>
        <w:t>nông thôn </w:t>
      </w:r>
      <w:r>
        <w:rPr>
          <w:spacing w:val="-9"/>
        </w:rPr>
        <w:t>mới,...Đồng </w:t>
      </w:r>
      <w:r>
        <w:rPr>
          <w:spacing w:val="-7"/>
        </w:rPr>
        <w:t>thời, </w:t>
      </w:r>
      <w:r>
        <w:rPr>
          <w:spacing w:val="-5"/>
        </w:rPr>
        <w:t>có </w:t>
      </w:r>
      <w:r>
        <w:rPr>
          <w:spacing w:val="-6"/>
        </w:rPr>
        <w:t>biện </w:t>
      </w:r>
      <w:r>
        <w:rPr>
          <w:spacing w:val="-7"/>
        </w:rPr>
        <w:t>pháp </w:t>
      </w:r>
      <w:r>
        <w:rPr>
          <w:spacing w:val="-5"/>
        </w:rPr>
        <w:t>ưu </w:t>
      </w:r>
      <w:r>
        <w:rPr>
          <w:spacing w:val="-6"/>
        </w:rPr>
        <w:t>đãi </w:t>
      </w:r>
      <w:r>
        <w:rPr>
          <w:spacing w:val="-7"/>
        </w:rPr>
        <w:t>thiết thực </w:t>
      </w:r>
      <w:r>
        <w:rPr>
          <w:spacing w:val="-6"/>
        </w:rPr>
        <w:t>đối </w:t>
      </w:r>
      <w:r>
        <w:rPr>
          <w:spacing w:val="-7"/>
        </w:rPr>
        <w:t>với </w:t>
      </w:r>
      <w:r>
        <w:rPr>
          <w:spacing w:val="-8"/>
        </w:rPr>
        <w:t>Nhân </w:t>
      </w:r>
      <w:r>
        <w:rPr>
          <w:spacing w:val="-7"/>
        </w:rPr>
        <w:t>dân </w:t>
      </w:r>
      <w:r>
        <w:rPr>
          <w:spacing w:val="-6"/>
        </w:rPr>
        <w:t>khi </w:t>
      </w:r>
      <w:r>
        <w:rPr>
          <w:spacing w:val="-7"/>
        </w:rPr>
        <w:t>hiến đất;</w:t>
      </w:r>
      <w:r>
        <w:rPr>
          <w:spacing w:val="-12"/>
        </w:rPr>
        <w:t> </w:t>
      </w:r>
      <w:r>
        <w:rPr>
          <w:spacing w:val="-5"/>
        </w:rPr>
        <w:t>có</w:t>
      </w:r>
      <w:r>
        <w:rPr>
          <w:spacing w:val="-10"/>
        </w:rPr>
        <w:t> </w:t>
      </w:r>
      <w:r>
        <w:rPr>
          <w:spacing w:val="-5"/>
        </w:rPr>
        <w:t>kế</w:t>
      </w:r>
      <w:r>
        <w:rPr>
          <w:spacing w:val="-13"/>
        </w:rPr>
        <w:t> </w:t>
      </w:r>
      <w:r>
        <w:rPr>
          <w:spacing w:val="-7"/>
        </w:rPr>
        <w:t>hoạch</w:t>
      </w:r>
      <w:r>
        <w:rPr>
          <w:spacing w:val="-10"/>
        </w:rPr>
        <w:t> </w:t>
      </w:r>
      <w:r>
        <w:rPr>
          <w:spacing w:val="-4"/>
        </w:rPr>
        <w:t>bố</w:t>
      </w:r>
      <w:r>
        <w:rPr>
          <w:spacing w:val="-12"/>
        </w:rPr>
        <w:t> </w:t>
      </w:r>
      <w:r>
        <w:rPr>
          <w:spacing w:val="-6"/>
        </w:rPr>
        <w:t>trí</w:t>
      </w:r>
      <w:r>
        <w:rPr>
          <w:spacing w:val="-12"/>
        </w:rPr>
        <w:t> </w:t>
      </w:r>
      <w:r>
        <w:rPr>
          <w:spacing w:val="-6"/>
        </w:rPr>
        <w:t>vốn</w:t>
      </w:r>
      <w:r>
        <w:rPr>
          <w:spacing w:val="-12"/>
        </w:rPr>
        <w:t> </w:t>
      </w:r>
      <w:r>
        <w:rPr>
          <w:spacing w:val="-4"/>
        </w:rPr>
        <w:t>từ</w:t>
      </w:r>
      <w:r>
        <w:rPr>
          <w:spacing w:val="-12"/>
        </w:rPr>
        <w:t> </w:t>
      </w:r>
      <w:r>
        <w:rPr>
          <w:spacing w:val="-7"/>
        </w:rPr>
        <w:t>ngân</w:t>
      </w:r>
      <w:r>
        <w:rPr>
          <w:spacing w:val="-12"/>
        </w:rPr>
        <w:t> </w:t>
      </w:r>
      <w:r>
        <w:rPr>
          <w:spacing w:val="-7"/>
        </w:rPr>
        <w:t>sách</w:t>
      </w:r>
      <w:r>
        <w:rPr>
          <w:spacing w:val="-9"/>
        </w:rPr>
        <w:t> </w:t>
      </w:r>
      <w:r>
        <w:rPr>
          <w:spacing w:val="-6"/>
        </w:rPr>
        <w:t>Nhà</w:t>
      </w:r>
      <w:r>
        <w:rPr>
          <w:spacing w:val="-13"/>
        </w:rPr>
        <w:t> </w:t>
      </w:r>
      <w:r>
        <w:rPr>
          <w:spacing w:val="-6"/>
        </w:rPr>
        <w:t>nước</w:t>
      </w:r>
      <w:r>
        <w:rPr>
          <w:spacing w:val="-13"/>
        </w:rPr>
        <w:t> </w:t>
      </w:r>
      <w:r>
        <w:rPr>
          <w:spacing w:val="-5"/>
        </w:rPr>
        <w:t>để</w:t>
      </w:r>
      <w:r>
        <w:rPr>
          <w:spacing w:val="-11"/>
        </w:rPr>
        <w:t> </w:t>
      </w:r>
      <w:r>
        <w:rPr>
          <w:spacing w:val="-8"/>
        </w:rPr>
        <w:t>chỉnh</w:t>
      </w:r>
      <w:r>
        <w:rPr>
          <w:spacing w:val="-10"/>
        </w:rPr>
        <w:t> </w:t>
      </w:r>
      <w:r>
        <w:rPr>
          <w:spacing w:val="-5"/>
        </w:rPr>
        <w:t>lý</w:t>
      </w:r>
      <w:r>
        <w:rPr>
          <w:spacing w:val="-12"/>
        </w:rPr>
        <w:t> </w:t>
      </w:r>
      <w:r>
        <w:rPr>
          <w:spacing w:val="-7"/>
        </w:rPr>
        <w:t>biến</w:t>
      </w:r>
      <w:r>
        <w:rPr>
          <w:spacing w:val="-12"/>
        </w:rPr>
        <w:t> </w:t>
      </w:r>
      <w:r>
        <w:rPr>
          <w:spacing w:val="-7"/>
        </w:rPr>
        <w:t>động</w:t>
      </w:r>
      <w:r>
        <w:rPr>
          <w:spacing w:val="-12"/>
        </w:rPr>
        <w:t> </w:t>
      </w:r>
      <w:r>
        <w:rPr>
          <w:spacing w:val="-6"/>
        </w:rPr>
        <w:t>đất</w:t>
      </w:r>
      <w:r>
        <w:rPr>
          <w:spacing w:val="-12"/>
        </w:rPr>
        <w:t> </w:t>
      </w:r>
      <w:r>
        <w:rPr>
          <w:spacing w:val="-6"/>
        </w:rPr>
        <w:t>đai,</w:t>
      </w:r>
      <w:r>
        <w:rPr>
          <w:spacing w:val="-14"/>
        </w:rPr>
        <w:t> </w:t>
      </w:r>
      <w:r>
        <w:rPr>
          <w:spacing w:val="-7"/>
        </w:rPr>
        <w:t>đăng</w:t>
      </w:r>
      <w:r>
        <w:rPr>
          <w:spacing w:val="-10"/>
        </w:rPr>
        <w:t> </w:t>
      </w:r>
      <w:r>
        <w:rPr>
          <w:spacing w:val="-5"/>
        </w:rPr>
        <w:t>ký và</w:t>
      </w:r>
      <w:r>
        <w:rPr>
          <w:spacing w:val="-15"/>
        </w:rPr>
        <w:t> </w:t>
      </w:r>
      <w:r>
        <w:rPr>
          <w:spacing w:val="-7"/>
        </w:rPr>
        <w:t>cấp</w:t>
      </w:r>
      <w:r>
        <w:rPr>
          <w:spacing w:val="-16"/>
        </w:rPr>
        <w:t> </w:t>
      </w:r>
      <w:r>
        <w:rPr>
          <w:spacing w:val="-6"/>
        </w:rPr>
        <w:t>giấy</w:t>
      </w:r>
      <w:r>
        <w:rPr>
          <w:spacing w:val="-19"/>
        </w:rPr>
        <w:t> </w:t>
      </w:r>
      <w:r>
        <w:rPr>
          <w:spacing w:val="-8"/>
        </w:rPr>
        <w:t>chứng</w:t>
      </w:r>
      <w:r>
        <w:rPr>
          <w:spacing w:val="-15"/>
        </w:rPr>
        <w:t> </w:t>
      </w:r>
      <w:r>
        <w:rPr>
          <w:spacing w:val="-7"/>
        </w:rPr>
        <w:t>nhận</w:t>
      </w:r>
      <w:r>
        <w:rPr>
          <w:spacing w:val="-16"/>
        </w:rPr>
        <w:t> </w:t>
      </w:r>
      <w:r>
        <w:rPr>
          <w:spacing w:val="-8"/>
        </w:rPr>
        <w:t>quyền</w:t>
      </w:r>
      <w:r>
        <w:rPr>
          <w:spacing w:val="-16"/>
        </w:rPr>
        <w:t> </w:t>
      </w:r>
      <w:r>
        <w:rPr>
          <w:spacing w:val="-4"/>
        </w:rPr>
        <w:t>sử</w:t>
      </w:r>
      <w:r>
        <w:rPr>
          <w:spacing w:val="-19"/>
        </w:rPr>
        <w:t> </w:t>
      </w:r>
      <w:r>
        <w:rPr>
          <w:spacing w:val="-7"/>
        </w:rPr>
        <w:t>dụng</w:t>
      </w:r>
      <w:r>
        <w:rPr>
          <w:spacing w:val="-15"/>
        </w:rPr>
        <w:t> </w:t>
      </w:r>
      <w:r>
        <w:rPr>
          <w:spacing w:val="-9"/>
        </w:rPr>
        <w:t>đất.</w:t>
      </w:r>
    </w:p>
    <w:p>
      <w:pPr>
        <w:pStyle w:val="BodyText"/>
        <w:spacing w:line="290" w:lineRule="auto" w:before="140"/>
        <w:ind w:right="558"/>
      </w:pPr>
      <w:r>
        <w:rPr>
          <w:b/>
        </w:rPr>
        <w:t>+ </w:t>
      </w:r>
      <w:r>
        <w:rPr>
          <w:spacing w:val="-6"/>
        </w:rPr>
        <w:t>Xây </w:t>
      </w:r>
      <w:r>
        <w:rPr>
          <w:spacing w:val="-7"/>
        </w:rPr>
        <w:t>dựng </w:t>
      </w:r>
      <w:r>
        <w:rPr>
          <w:spacing w:val="-4"/>
        </w:rPr>
        <w:t>cơ </w:t>
      </w:r>
      <w:r>
        <w:rPr>
          <w:spacing w:val="-5"/>
        </w:rPr>
        <w:t>chế </w:t>
      </w:r>
      <w:r>
        <w:rPr>
          <w:spacing w:val="-7"/>
        </w:rPr>
        <w:t>phối </w:t>
      </w:r>
      <w:r>
        <w:rPr>
          <w:spacing w:val="-6"/>
        </w:rPr>
        <w:t>hợp giữa các </w:t>
      </w:r>
      <w:r>
        <w:rPr>
          <w:spacing w:val="-8"/>
        </w:rPr>
        <w:t>phòng </w:t>
      </w:r>
      <w:r>
        <w:rPr>
          <w:spacing w:val="-7"/>
        </w:rPr>
        <w:t>ban, </w:t>
      </w:r>
      <w:r>
        <w:rPr>
          <w:spacing w:val="-6"/>
        </w:rPr>
        <w:t>cấp xã, </w:t>
      </w:r>
      <w:r>
        <w:rPr>
          <w:spacing w:val="-5"/>
        </w:rPr>
        <w:t>và </w:t>
      </w:r>
      <w:r>
        <w:rPr>
          <w:spacing w:val="-6"/>
        </w:rPr>
        <w:t>các </w:t>
      </w:r>
      <w:r>
        <w:rPr>
          <w:spacing w:val="-5"/>
        </w:rPr>
        <w:t>cơ </w:t>
      </w:r>
      <w:r>
        <w:rPr>
          <w:spacing w:val="-7"/>
        </w:rPr>
        <w:t>quan </w:t>
      </w:r>
      <w:r>
        <w:rPr>
          <w:spacing w:val="-8"/>
        </w:rPr>
        <w:t>chuyên ngành </w:t>
      </w:r>
      <w:r>
        <w:rPr>
          <w:spacing w:val="-4"/>
        </w:rPr>
        <w:t>để </w:t>
      </w:r>
      <w:r>
        <w:rPr>
          <w:spacing w:val="-6"/>
        </w:rPr>
        <w:t>đảm bảo </w:t>
      </w:r>
      <w:r>
        <w:rPr>
          <w:spacing w:val="-7"/>
        </w:rPr>
        <w:t>thống nhất trong thực hiện </w:t>
      </w:r>
      <w:r>
        <w:rPr>
          <w:spacing w:val="-5"/>
        </w:rPr>
        <w:t>kế </w:t>
      </w:r>
      <w:r>
        <w:rPr>
          <w:spacing w:val="-7"/>
        </w:rPr>
        <w:t>hoạch.</w:t>
      </w:r>
    </w:p>
    <w:p>
      <w:pPr>
        <w:pStyle w:val="BodyText"/>
        <w:spacing w:line="288" w:lineRule="auto" w:before="135"/>
        <w:ind w:right="558"/>
      </w:pPr>
      <w:r>
        <w:rPr/>
        <w:t>+ </w:t>
      </w:r>
      <w:r>
        <w:rPr>
          <w:spacing w:val="-6"/>
        </w:rPr>
        <w:t>Đảm bảo </w:t>
      </w:r>
      <w:r>
        <w:rPr>
          <w:spacing w:val="-7"/>
        </w:rPr>
        <w:t>công khai </w:t>
      </w:r>
      <w:r>
        <w:rPr>
          <w:spacing w:val="-5"/>
        </w:rPr>
        <w:t>quy </w:t>
      </w:r>
      <w:r>
        <w:rPr>
          <w:spacing w:val="-7"/>
        </w:rPr>
        <w:t>hoạch, </w:t>
      </w:r>
      <w:r>
        <w:rPr>
          <w:spacing w:val="-4"/>
        </w:rPr>
        <w:t>kế </w:t>
      </w:r>
      <w:r>
        <w:rPr>
          <w:spacing w:val="-7"/>
        </w:rPr>
        <w:t>hoạch </w:t>
      </w:r>
      <w:r>
        <w:rPr>
          <w:spacing w:val="-3"/>
        </w:rPr>
        <w:t>sử </w:t>
      </w:r>
      <w:r>
        <w:rPr>
          <w:spacing w:val="-7"/>
        </w:rPr>
        <w:t>dụng </w:t>
      </w:r>
      <w:r>
        <w:rPr>
          <w:spacing w:val="-6"/>
        </w:rPr>
        <w:t>đất </w:t>
      </w:r>
      <w:r>
        <w:rPr>
          <w:spacing w:val="-3"/>
        </w:rPr>
        <w:t>để </w:t>
      </w:r>
      <w:r>
        <w:rPr>
          <w:spacing w:val="-7"/>
        </w:rPr>
        <w:t>người dân </w:t>
      </w:r>
      <w:r>
        <w:rPr>
          <w:spacing w:val="-5"/>
        </w:rPr>
        <w:t>và </w:t>
      </w:r>
      <w:r>
        <w:rPr>
          <w:spacing w:val="-8"/>
        </w:rPr>
        <w:t>doanh nghiệp </w:t>
      </w:r>
      <w:r>
        <w:rPr>
          <w:spacing w:val="-5"/>
        </w:rPr>
        <w:t>nắm </w:t>
      </w:r>
      <w:r>
        <w:rPr>
          <w:spacing w:val="-6"/>
        </w:rPr>
        <w:t>rõ, giảm </w:t>
      </w:r>
      <w:r>
        <w:rPr>
          <w:spacing w:val="-7"/>
        </w:rPr>
        <w:t>thiểu khiếu nại, </w:t>
      </w:r>
      <w:r>
        <w:rPr>
          <w:spacing w:val="-8"/>
        </w:rPr>
        <w:t>tranh chấp.</w:t>
      </w:r>
    </w:p>
    <w:p>
      <w:pPr>
        <w:pStyle w:val="BodyText"/>
        <w:spacing w:line="288" w:lineRule="auto" w:before="139"/>
        <w:ind w:right="554"/>
      </w:pPr>
      <w:r>
        <w:rPr/>
        <w:t>+ </w:t>
      </w:r>
      <w:r>
        <w:rPr>
          <w:spacing w:val="-6"/>
        </w:rPr>
        <w:t>Áp </w:t>
      </w:r>
      <w:r>
        <w:rPr>
          <w:spacing w:val="-7"/>
        </w:rPr>
        <w:t>dụng </w:t>
      </w:r>
      <w:r>
        <w:rPr>
          <w:spacing w:val="-6"/>
        </w:rPr>
        <w:t>các </w:t>
      </w:r>
      <w:r>
        <w:rPr>
          <w:spacing w:val="-7"/>
        </w:rPr>
        <w:t>biện pháp </w:t>
      </w:r>
      <w:r>
        <w:rPr>
          <w:spacing w:val="-5"/>
        </w:rPr>
        <w:t>cụ thể </w:t>
      </w:r>
      <w:r>
        <w:rPr>
          <w:spacing w:val="-4"/>
        </w:rPr>
        <w:t>để </w:t>
      </w:r>
      <w:r>
        <w:rPr>
          <w:spacing w:val="-7"/>
        </w:rPr>
        <w:t>quản </w:t>
      </w:r>
      <w:r>
        <w:rPr>
          <w:spacing w:val="-6"/>
        </w:rPr>
        <w:t>lý, </w:t>
      </w:r>
      <w:r>
        <w:rPr>
          <w:spacing w:val="-7"/>
        </w:rPr>
        <w:t>thực hiện </w:t>
      </w:r>
      <w:r>
        <w:rPr>
          <w:spacing w:val="-5"/>
        </w:rPr>
        <w:t>và </w:t>
      </w:r>
      <w:r>
        <w:rPr>
          <w:spacing w:val="-7"/>
        </w:rPr>
        <w:t>kiểm </w:t>
      </w:r>
      <w:r>
        <w:rPr>
          <w:spacing w:val="-5"/>
        </w:rPr>
        <w:t>tra </w:t>
      </w:r>
      <w:r>
        <w:rPr>
          <w:spacing w:val="-7"/>
        </w:rPr>
        <w:t>việc thực hiện </w:t>
      </w:r>
      <w:r>
        <w:rPr>
          <w:spacing w:val="-5"/>
        </w:rPr>
        <w:t>kế </w:t>
      </w:r>
      <w:r>
        <w:rPr>
          <w:spacing w:val="-7"/>
        </w:rPr>
        <w:t>hoạch </w:t>
      </w:r>
      <w:r>
        <w:rPr>
          <w:spacing w:val="-3"/>
        </w:rPr>
        <w:t>sử </w:t>
      </w:r>
      <w:r>
        <w:rPr>
          <w:spacing w:val="-7"/>
        </w:rPr>
        <w:t>dụng </w:t>
      </w:r>
      <w:r>
        <w:rPr>
          <w:spacing w:val="-6"/>
        </w:rPr>
        <w:t>đất </w:t>
      </w:r>
      <w:r>
        <w:rPr>
          <w:spacing w:val="-7"/>
        </w:rPr>
        <w:t>nhằm </w:t>
      </w:r>
      <w:r>
        <w:rPr>
          <w:spacing w:val="-5"/>
        </w:rPr>
        <w:t>đảm </w:t>
      </w:r>
      <w:r>
        <w:rPr>
          <w:spacing w:val="-6"/>
        </w:rPr>
        <w:t>bảo </w:t>
      </w:r>
      <w:r>
        <w:rPr>
          <w:spacing w:val="-7"/>
        </w:rPr>
        <w:t>tính thống nhất, đúng tiến </w:t>
      </w:r>
      <w:r>
        <w:rPr>
          <w:spacing w:val="-4"/>
        </w:rPr>
        <w:t>độ </w:t>
      </w:r>
      <w:r>
        <w:rPr>
          <w:spacing w:val="-5"/>
        </w:rPr>
        <w:t>và </w:t>
      </w:r>
      <w:r>
        <w:rPr>
          <w:spacing w:val="-7"/>
        </w:rPr>
        <w:t>đúng </w:t>
      </w:r>
      <w:r>
        <w:rPr>
          <w:spacing w:val="-6"/>
        </w:rPr>
        <w:t>mục </w:t>
      </w:r>
      <w:r>
        <w:rPr>
          <w:spacing w:val="-7"/>
        </w:rPr>
        <w:t>đích </w:t>
      </w:r>
      <w:r>
        <w:rPr>
          <w:spacing w:val="-4"/>
        </w:rPr>
        <w:t>sử </w:t>
      </w:r>
      <w:r>
        <w:rPr>
          <w:spacing w:val="-7"/>
        </w:rPr>
        <w:t>dụng </w:t>
      </w:r>
      <w:r>
        <w:rPr>
          <w:spacing w:val="-6"/>
        </w:rPr>
        <w:t>đất được </w:t>
      </w:r>
      <w:r>
        <w:rPr>
          <w:spacing w:val="-7"/>
        </w:rPr>
        <w:t>duyệt, khắc </w:t>
      </w:r>
      <w:r>
        <w:rPr>
          <w:spacing w:val="-6"/>
        </w:rPr>
        <w:t>phục </w:t>
      </w:r>
      <w:r>
        <w:rPr>
          <w:spacing w:val="-7"/>
        </w:rPr>
        <w:t>tình trạng </w:t>
      </w:r>
      <w:r>
        <w:rPr>
          <w:spacing w:val="-6"/>
        </w:rPr>
        <w:t>“dự </w:t>
      </w:r>
      <w:r>
        <w:rPr>
          <w:spacing w:val="-5"/>
        </w:rPr>
        <w:t>án </w:t>
      </w:r>
      <w:r>
        <w:rPr>
          <w:spacing w:val="-7"/>
        </w:rPr>
        <w:t>treo”, </w:t>
      </w:r>
      <w:r>
        <w:rPr>
          <w:spacing w:val="-3"/>
        </w:rPr>
        <w:t>sử </w:t>
      </w:r>
      <w:r>
        <w:rPr>
          <w:spacing w:val="-7"/>
        </w:rPr>
        <w:t>dụng </w:t>
      </w:r>
      <w:r>
        <w:rPr>
          <w:spacing w:val="-6"/>
        </w:rPr>
        <w:t>đất </w:t>
      </w:r>
      <w:r>
        <w:rPr>
          <w:spacing w:val="-8"/>
        </w:rPr>
        <w:t>không </w:t>
      </w:r>
      <w:r>
        <w:rPr>
          <w:spacing w:val="-6"/>
        </w:rPr>
        <w:t>hiệu </w:t>
      </w:r>
      <w:r>
        <w:rPr>
          <w:spacing w:val="-7"/>
        </w:rPr>
        <w:t>quả; Kiên</w:t>
      </w:r>
      <w:r>
        <w:rPr>
          <w:spacing w:val="-10"/>
        </w:rPr>
        <w:t> </w:t>
      </w:r>
      <w:r>
        <w:rPr>
          <w:spacing w:val="-7"/>
        </w:rPr>
        <w:t>quyết</w:t>
      </w:r>
      <w:r>
        <w:rPr>
          <w:spacing w:val="-10"/>
        </w:rPr>
        <w:t> </w:t>
      </w:r>
      <w:r>
        <w:rPr>
          <w:spacing w:val="-6"/>
        </w:rPr>
        <w:t>thu</w:t>
      </w:r>
      <w:r>
        <w:rPr>
          <w:spacing w:val="-12"/>
        </w:rPr>
        <w:t> </w:t>
      </w:r>
      <w:r>
        <w:rPr>
          <w:spacing w:val="-5"/>
        </w:rPr>
        <w:t>hồi</w:t>
      </w:r>
      <w:r>
        <w:rPr>
          <w:spacing w:val="-11"/>
        </w:rPr>
        <w:t> </w:t>
      </w:r>
      <w:r>
        <w:rPr>
          <w:spacing w:val="-7"/>
        </w:rPr>
        <w:t>diện</w:t>
      </w:r>
      <w:r>
        <w:rPr>
          <w:spacing w:val="-10"/>
        </w:rPr>
        <w:t> </w:t>
      </w:r>
      <w:r>
        <w:rPr>
          <w:spacing w:val="-7"/>
        </w:rPr>
        <w:t>tích</w:t>
      </w:r>
      <w:r>
        <w:rPr>
          <w:spacing w:val="-10"/>
        </w:rPr>
        <w:t> </w:t>
      </w:r>
      <w:r>
        <w:rPr>
          <w:spacing w:val="-6"/>
        </w:rPr>
        <w:t>đất</w:t>
      </w:r>
      <w:r>
        <w:rPr>
          <w:spacing w:val="-9"/>
        </w:rPr>
        <w:t> </w:t>
      </w:r>
      <w:r>
        <w:rPr>
          <w:spacing w:val="-6"/>
        </w:rPr>
        <w:t>các</w:t>
      </w:r>
      <w:r>
        <w:rPr>
          <w:spacing w:val="-11"/>
        </w:rPr>
        <w:t> </w:t>
      </w:r>
      <w:r>
        <w:rPr>
          <w:spacing w:val="-3"/>
        </w:rPr>
        <w:t>dự</w:t>
      </w:r>
      <w:r>
        <w:rPr>
          <w:spacing w:val="-12"/>
        </w:rPr>
        <w:t> </w:t>
      </w:r>
      <w:r>
        <w:rPr>
          <w:spacing w:val="-5"/>
        </w:rPr>
        <w:t>án</w:t>
      </w:r>
      <w:r>
        <w:rPr>
          <w:spacing w:val="-9"/>
        </w:rPr>
        <w:t> </w:t>
      </w:r>
      <w:r>
        <w:rPr>
          <w:spacing w:val="-8"/>
        </w:rPr>
        <w:t>không</w:t>
      </w:r>
      <w:r>
        <w:rPr>
          <w:spacing w:val="-10"/>
        </w:rPr>
        <w:t> </w:t>
      </w:r>
      <w:r>
        <w:rPr>
          <w:spacing w:val="-3"/>
        </w:rPr>
        <w:t>sử</w:t>
      </w:r>
      <w:r>
        <w:rPr>
          <w:spacing w:val="-12"/>
        </w:rPr>
        <w:t> </w:t>
      </w:r>
      <w:r>
        <w:rPr>
          <w:spacing w:val="-8"/>
        </w:rPr>
        <w:t>dụng, </w:t>
      </w:r>
      <w:r>
        <w:rPr>
          <w:spacing w:val="-7"/>
        </w:rPr>
        <w:t>chậm</w:t>
      </w:r>
      <w:r>
        <w:rPr>
          <w:spacing w:val="-13"/>
        </w:rPr>
        <w:t> </w:t>
      </w:r>
      <w:r>
        <w:rPr>
          <w:spacing w:val="-7"/>
        </w:rPr>
        <w:t>tiến</w:t>
      </w:r>
      <w:r>
        <w:rPr>
          <w:spacing w:val="-10"/>
        </w:rPr>
        <w:t> </w:t>
      </w:r>
      <w:r>
        <w:rPr>
          <w:spacing w:val="-5"/>
        </w:rPr>
        <w:t>độ,</w:t>
      </w:r>
      <w:r>
        <w:rPr>
          <w:spacing w:val="-14"/>
        </w:rPr>
        <w:t> </w:t>
      </w:r>
      <w:r>
        <w:rPr>
          <w:spacing w:val="-4"/>
        </w:rPr>
        <w:t>sử</w:t>
      </w:r>
      <w:r>
        <w:rPr>
          <w:spacing w:val="-12"/>
        </w:rPr>
        <w:t> </w:t>
      </w:r>
      <w:r>
        <w:rPr>
          <w:spacing w:val="-7"/>
        </w:rPr>
        <w:t>dụng</w:t>
      </w:r>
      <w:r>
        <w:rPr>
          <w:spacing w:val="-9"/>
        </w:rPr>
        <w:t> </w:t>
      </w:r>
      <w:r>
        <w:rPr>
          <w:spacing w:val="-6"/>
        </w:rPr>
        <w:t>sai</w:t>
      </w:r>
      <w:r>
        <w:rPr>
          <w:spacing w:val="-10"/>
        </w:rPr>
        <w:t> </w:t>
      </w:r>
      <w:r>
        <w:rPr>
          <w:spacing w:val="-7"/>
        </w:rPr>
        <w:t>mục đích</w:t>
      </w:r>
      <w:r>
        <w:rPr>
          <w:spacing w:val="-19"/>
        </w:rPr>
        <w:t> </w:t>
      </w:r>
      <w:r>
        <w:rPr>
          <w:spacing w:val="-7"/>
        </w:rPr>
        <w:t>theo</w:t>
      </w:r>
      <w:r>
        <w:rPr>
          <w:spacing w:val="-16"/>
        </w:rPr>
        <w:t> </w:t>
      </w:r>
      <w:r>
        <w:rPr>
          <w:spacing w:val="-7"/>
        </w:rPr>
        <w:t>đúng</w:t>
      </w:r>
      <w:r>
        <w:rPr>
          <w:spacing w:val="-16"/>
        </w:rPr>
        <w:t> </w:t>
      </w:r>
      <w:r>
        <w:rPr>
          <w:spacing w:val="-5"/>
        </w:rPr>
        <w:t>quy</w:t>
      </w:r>
      <w:r>
        <w:rPr>
          <w:spacing w:val="-20"/>
        </w:rPr>
        <w:t> </w:t>
      </w:r>
      <w:r>
        <w:rPr>
          <w:spacing w:val="-7"/>
        </w:rPr>
        <w:t>định</w:t>
      </w:r>
      <w:r>
        <w:rPr>
          <w:spacing w:val="-16"/>
        </w:rPr>
        <w:t> </w:t>
      </w:r>
      <w:r>
        <w:rPr>
          <w:spacing w:val="-6"/>
        </w:rPr>
        <w:t>của</w:t>
      </w:r>
      <w:r>
        <w:rPr>
          <w:spacing w:val="-15"/>
        </w:rPr>
        <w:t> </w:t>
      </w:r>
      <w:r>
        <w:rPr>
          <w:spacing w:val="-8"/>
        </w:rPr>
        <w:t>Luật</w:t>
      </w:r>
      <w:r>
        <w:rPr>
          <w:spacing w:val="-14"/>
        </w:rPr>
        <w:t> </w:t>
      </w:r>
      <w:r>
        <w:rPr>
          <w:spacing w:val="-7"/>
        </w:rPr>
        <w:t>Đất</w:t>
      </w:r>
      <w:r>
        <w:rPr>
          <w:spacing w:val="-16"/>
        </w:rPr>
        <w:t> </w:t>
      </w:r>
      <w:r>
        <w:rPr>
          <w:spacing w:val="-6"/>
        </w:rPr>
        <w:t>đai.</w:t>
      </w:r>
    </w:p>
    <w:p>
      <w:pPr>
        <w:pStyle w:val="ListParagraph"/>
        <w:numPr>
          <w:ilvl w:val="1"/>
          <w:numId w:val="84"/>
        </w:numPr>
        <w:tabs>
          <w:tab w:pos="1587" w:val="left" w:leader="none"/>
        </w:tabs>
        <w:spacing w:line="288" w:lineRule="auto" w:before="140" w:after="0"/>
        <w:ind w:left="679" w:right="554" w:firstLine="719"/>
        <w:jc w:val="both"/>
        <w:rPr>
          <w:sz w:val="28"/>
        </w:rPr>
      </w:pPr>
      <w:r>
        <w:rPr>
          <w:spacing w:val="-8"/>
          <w:sz w:val="28"/>
        </w:rPr>
        <w:t>Nguồn </w:t>
      </w:r>
      <w:r>
        <w:rPr>
          <w:spacing w:val="-6"/>
          <w:sz w:val="28"/>
        </w:rPr>
        <w:t>lục tài </w:t>
      </w:r>
      <w:r>
        <w:rPr>
          <w:spacing w:val="-8"/>
          <w:sz w:val="28"/>
        </w:rPr>
        <w:t>chính: </w:t>
      </w:r>
      <w:r>
        <w:rPr>
          <w:spacing w:val="-6"/>
          <w:sz w:val="28"/>
        </w:rPr>
        <w:t>tận </w:t>
      </w:r>
      <w:r>
        <w:rPr>
          <w:spacing w:val="-7"/>
          <w:sz w:val="28"/>
        </w:rPr>
        <w:t>dụng </w:t>
      </w:r>
      <w:r>
        <w:rPr>
          <w:spacing w:val="-5"/>
          <w:sz w:val="28"/>
        </w:rPr>
        <w:t>và huy </w:t>
      </w:r>
      <w:r>
        <w:rPr>
          <w:spacing w:val="-7"/>
          <w:sz w:val="28"/>
        </w:rPr>
        <w:t>động </w:t>
      </w:r>
      <w:r>
        <w:rPr>
          <w:spacing w:val="-6"/>
          <w:sz w:val="28"/>
        </w:rPr>
        <w:t>mọi </w:t>
      </w:r>
      <w:r>
        <w:rPr>
          <w:spacing w:val="-7"/>
          <w:sz w:val="28"/>
        </w:rPr>
        <w:t>nguồn </w:t>
      </w:r>
      <w:r>
        <w:rPr>
          <w:spacing w:val="-6"/>
          <w:sz w:val="28"/>
        </w:rPr>
        <w:t>lực </w:t>
      </w:r>
      <w:r>
        <w:rPr>
          <w:spacing w:val="-3"/>
          <w:sz w:val="28"/>
        </w:rPr>
        <w:t>từ </w:t>
      </w:r>
      <w:r>
        <w:rPr>
          <w:spacing w:val="-7"/>
          <w:sz w:val="28"/>
        </w:rPr>
        <w:t>ngân </w:t>
      </w:r>
      <w:r>
        <w:rPr>
          <w:spacing w:val="-8"/>
          <w:sz w:val="28"/>
        </w:rPr>
        <w:t>sách </w:t>
      </w:r>
      <w:r>
        <w:rPr>
          <w:spacing w:val="-5"/>
          <w:sz w:val="28"/>
        </w:rPr>
        <w:t>nhà </w:t>
      </w:r>
      <w:r>
        <w:rPr>
          <w:spacing w:val="-7"/>
          <w:sz w:val="28"/>
        </w:rPr>
        <w:t>nước,</w:t>
      </w:r>
      <w:r>
        <w:rPr>
          <w:spacing w:val="-14"/>
          <w:sz w:val="28"/>
        </w:rPr>
        <w:t> </w:t>
      </w:r>
      <w:r>
        <w:rPr>
          <w:spacing w:val="-6"/>
          <w:sz w:val="28"/>
        </w:rPr>
        <w:t>vốn</w:t>
      </w:r>
      <w:r>
        <w:rPr>
          <w:spacing w:val="-11"/>
          <w:sz w:val="28"/>
        </w:rPr>
        <w:t> </w:t>
      </w:r>
      <w:r>
        <w:rPr>
          <w:spacing w:val="-5"/>
          <w:sz w:val="28"/>
        </w:rPr>
        <w:t>xã</w:t>
      </w:r>
      <w:r>
        <w:rPr>
          <w:spacing w:val="-12"/>
          <w:sz w:val="28"/>
        </w:rPr>
        <w:t> </w:t>
      </w:r>
      <w:r>
        <w:rPr>
          <w:spacing w:val="-6"/>
          <w:sz w:val="28"/>
        </w:rPr>
        <w:t>hội</w:t>
      </w:r>
      <w:r>
        <w:rPr>
          <w:spacing w:val="-9"/>
          <w:sz w:val="28"/>
        </w:rPr>
        <w:t> </w:t>
      </w:r>
      <w:r>
        <w:rPr>
          <w:spacing w:val="-7"/>
          <w:sz w:val="28"/>
        </w:rPr>
        <w:t>hóa,</w:t>
      </w:r>
      <w:r>
        <w:rPr>
          <w:spacing w:val="-13"/>
          <w:sz w:val="28"/>
        </w:rPr>
        <w:t> </w:t>
      </w:r>
      <w:r>
        <w:rPr>
          <w:spacing w:val="-5"/>
          <w:sz w:val="28"/>
        </w:rPr>
        <w:t>quỹ</w:t>
      </w:r>
      <w:r>
        <w:rPr>
          <w:spacing w:val="-13"/>
          <w:sz w:val="28"/>
        </w:rPr>
        <w:t> </w:t>
      </w:r>
      <w:r>
        <w:rPr>
          <w:spacing w:val="-7"/>
          <w:sz w:val="28"/>
        </w:rPr>
        <w:t>phát</w:t>
      </w:r>
      <w:r>
        <w:rPr>
          <w:spacing w:val="-11"/>
          <w:sz w:val="28"/>
        </w:rPr>
        <w:t> </w:t>
      </w:r>
      <w:r>
        <w:rPr>
          <w:spacing w:val="-7"/>
          <w:sz w:val="28"/>
        </w:rPr>
        <w:t>triển</w:t>
      </w:r>
      <w:r>
        <w:rPr>
          <w:spacing w:val="-12"/>
          <w:sz w:val="28"/>
        </w:rPr>
        <w:t> </w:t>
      </w:r>
      <w:r>
        <w:rPr>
          <w:spacing w:val="-7"/>
          <w:sz w:val="28"/>
        </w:rPr>
        <w:t>đất,</w:t>
      </w:r>
      <w:r>
        <w:rPr>
          <w:spacing w:val="-10"/>
          <w:sz w:val="28"/>
        </w:rPr>
        <w:t> </w:t>
      </w:r>
      <w:r>
        <w:rPr>
          <w:spacing w:val="-6"/>
          <w:sz w:val="28"/>
        </w:rPr>
        <w:t>các</w:t>
      </w:r>
      <w:r>
        <w:rPr>
          <w:spacing w:val="-12"/>
          <w:sz w:val="28"/>
        </w:rPr>
        <w:t> </w:t>
      </w:r>
      <w:r>
        <w:rPr>
          <w:spacing w:val="-7"/>
          <w:sz w:val="28"/>
        </w:rPr>
        <w:t>nguồn</w:t>
      </w:r>
      <w:r>
        <w:rPr>
          <w:spacing w:val="-11"/>
          <w:sz w:val="28"/>
        </w:rPr>
        <w:t> </w:t>
      </w:r>
      <w:r>
        <w:rPr>
          <w:spacing w:val="-6"/>
          <w:sz w:val="28"/>
        </w:rPr>
        <w:t>tài</w:t>
      </w:r>
      <w:r>
        <w:rPr>
          <w:spacing w:val="-11"/>
          <w:sz w:val="28"/>
        </w:rPr>
        <w:t> </w:t>
      </w:r>
      <w:r>
        <w:rPr>
          <w:spacing w:val="-6"/>
          <w:sz w:val="28"/>
        </w:rPr>
        <w:t>trợ</w:t>
      </w:r>
      <w:r>
        <w:rPr>
          <w:spacing w:val="-12"/>
          <w:sz w:val="28"/>
        </w:rPr>
        <w:t> </w:t>
      </w:r>
      <w:r>
        <w:rPr>
          <w:spacing w:val="-7"/>
          <w:sz w:val="28"/>
        </w:rPr>
        <w:t>cho</w:t>
      </w:r>
      <w:r>
        <w:rPr>
          <w:spacing w:val="-9"/>
          <w:sz w:val="28"/>
        </w:rPr>
        <w:t> </w:t>
      </w:r>
      <w:r>
        <w:rPr>
          <w:spacing w:val="-7"/>
          <w:sz w:val="28"/>
        </w:rPr>
        <w:t>việc</w:t>
      </w:r>
      <w:r>
        <w:rPr>
          <w:spacing w:val="-12"/>
          <w:sz w:val="28"/>
        </w:rPr>
        <w:t> </w:t>
      </w:r>
      <w:r>
        <w:rPr>
          <w:spacing w:val="-7"/>
          <w:sz w:val="28"/>
        </w:rPr>
        <w:t>thực</w:t>
      </w:r>
      <w:r>
        <w:rPr>
          <w:spacing w:val="-12"/>
          <w:sz w:val="28"/>
        </w:rPr>
        <w:t> </w:t>
      </w:r>
      <w:r>
        <w:rPr>
          <w:spacing w:val="-7"/>
          <w:sz w:val="28"/>
        </w:rPr>
        <w:t>hiện</w:t>
      </w:r>
      <w:r>
        <w:rPr>
          <w:spacing w:val="-11"/>
          <w:sz w:val="28"/>
        </w:rPr>
        <w:t> </w:t>
      </w:r>
      <w:r>
        <w:rPr>
          <w:spacing w:val="-4"/>
          <w:sz w:val="28"/>
        </w:rPr>
        <w:t>kế</w:t>
      </w:r>
      <w:r>
        <w:rPr>
          <w:spacing w:val="-13"/>
          <w:sz w:val="28"/>
        </w:rPr>
        <w:t> </w:t>
      </w:r>
      <w:r>
        <w:rPr>
          <w:spacing w:val="-8"/>
          <w:sz w:val="28"/>
        </w:rPr>
        <w:t>hoạch</w:t>
      </w:r>
      <w:r>
        <w:rPr>
          <w:spacing w:val="-11"/>
          <w:sz w:val="28"/>
        </w:rPr>
        <w:t> </w:t>
      </w:r>
      <w:r>
        <w:rPr>
          <w:spacing w:val="-4"/>
          <w:sz w:val="28"/>
        </w:rPr>
        <w:t>sử </w:t>
      </w:r>
      <w:r>
        <w:rPr>
          <w:spacing w:val="-7"/>
          <w:sz w:val="28"/>
        </w:rPr>
        <w:t>dụng</w:t>
      </w:r>
      <w:r>
        <w:rPr>
          <w:spacing w:val="-16"/>
          <w:sz w:val="28"/>
        </w:rPr>
        <w:t> </w:t>
      </w:r>
      <w:r>
        <w:rPr>
          <w:spacing w:val="-10"/>
          <w:sz w:val="28"/>
        </w:rPr>
        <w:t>đất:</w:t>
      </w:r>
    </w:p>
    <w:p>
      <w:pPr>
        <w:pStyle w:val="BodyText"/>
        <w:spacing w:line="288" w:lineRule="auto" w:before="142"/>
        <w:ind w:right="554"/>
      </w:pPr>
      <w:r>
        <w:rPr/>
        <w:t>+ </w:t>
      </w:r>
      <w:r>
        <w:rPr>
          <w:spacing w:val="-7"/>
        </w:rPr>
        <w:t>Đối </w:t>
      </w:r>
      <w:r>
        <w:rPr>
          <w:spacing w:val="-6"/>
        </w:rPr>
        <w:t>với các </w:t>
      </w:r>
      <w:r>
        <w:rPr>
          <w:spacing w:val="-7"/>
        </w:rPr>
        <w:t>công trình </w:t>
      </w:r>
      <w:r>
        <w:rPr/>
        <w:t>sử </w:t>
      </w:r>
      <w:r>
        <w:rPr>
          <w:spacing w:val="-7"/>
        </w:rPr>
        <w:t>dụng toàn </w:t>
      </w:r>
      <w:r>
        <w:rPr>
          <w:spacing w:val="-4"/>
        </w:rPr>
        <w:t>bộ </w:t>
      </w:r>
      <w:r>
        <w:rPr>
          <w:spacing w:val="-7"/>
        </w:rPr>
        <w:t>bằng </w:t>
      </w:r>
      <w:r>
        <w:rPr>
          <w:spacing w:val="-8"/>
        </w:rPr>
        <w:t>nguồn </w:t>
      </w:r>
      <w:r>
        <w:rPr>
          <w:spacing w:val="-6"/>
        </w:rPr>
        <w:t>vốn </w:t>
      </w:r>
      <w:r>
        <w:rPr>
          <w:spacing w:val="-7"/>
        </w:rPr>
        <w:t>ngân sách, </w:t>
      </w:r>
      <w:r>
        <w:rPr>
          <w:spacing w:val="-6"/>
        </w:rPr>
        <w:t>địa </w:t>
      </w:r>
      <w:r>
        <w:rPr>
          <w:spacing w:val="-8"/>
        </w:rPr>
        <w:t>phương </w:t>
      </w:r>
      <w:r>
        <w:rPr>
          <w:spacing w:val="-4"/>
        </w:rPr>
        <w:t>sẽ </w:t>
      </w:r>
      <w:r>
        <w:rPr>
          <w:spacing w:val="-5"/>
        </w:rPr>
        <w:t>tổ </w:t>
      </w:r>
      <w:r>
        <w:rPr>
          <w:spacing w:val="-7"/>
        </w:rPr>
        <w:t>chức </w:t>
      </w:r>
      <w:r>
        <w:rPr>
          <w:spacing w:val="-6"/>
        </w:rPr>
        <w:t>kiểm </w:t>
      </w:r>
      <w:r>
        <w:rPr>
          <w:spacing w:val="-7"/>
        </w:rPr>
        <w:t>tra, </w:t>
      </w:r>
      <w:r>
        <w:rPr>
          <w:spacing w:val="-6"/>
        </w:rPr>
        <w:t>đôn đốc các </w:t>
      </w:r>
      <w:r>
        <w:rPr>
          <w:spacing w:val="-7"/>
        </w:rPr>
        <w:t>đơn </w:t>
      </w:r>
      <w:r>
        <w:rPr>
          <w:spacing w:val="-5"/>
        </w:rPr>
        <w:t>vị </w:t>
      </w:r>
      <w:r>
        <w:rPr>
          <w:spacing w:val="-7"/>
        </w:rPr>
        <w:t>được giao </w:t>
      </w:r>
      <w:r>
        <w:rPr>
          <w:spacing w:val="-6"/>
        </w:rPr>
        <w:t>làm </w:t>
      </w:r>
      <w:r>
        <w:rPr>
          <w:spacing w:val="-5"/>
        </w:rPr>
        <w:t>chủ </w:t>
      </w:r>
      <w:r>
        <w:rPr>
          <w:spacing w:val="-6"/>
        </w:rPr>
        <w:t>đầu </w:t>
      </w:r>
      <w:r>
        <w:rPr>
          <w:spacing w:val="-4"/>
        </w:rPr>
        <w:t>tư </w:t>
      </w:r>
      <w:r>
        <w:rPr>
          <w:spacing w:val="-6"/>
        </w:rPr>
        <w:t>sớm </w:t>
      </w:r>
      <w:r>
        <w:rPr>
          <w:spacing w:val="-7"/>
        </w:rPr>
        <w:t>hoàn </w:t>
      </w:r>
      <w:r>
        <w:rPr>
          <w:spacing w:val="-6"/>
        </w:rPr>
        <w:t>tất các thủ </w:t>
      </w:r>
      <w:r>
        <w:rPr>
          <w:spacing w:val="-5"/>
        </w:rPr>
        <w:t>tục </w:t>
      </w:r>
      <w:r>
        <w:rPr>
          <w:spacing w:val="-7"/>
        </w:rPr>
        <w:t>pháp </w:t>
      </w:r>
      <w:r>
        <w:rPr>
          <w:spacing w:val="-5"/>
        </w:rPr>
        <w:t>lý để </w:t>
      </w:r>
      <w:r>
        <w:rPr>
          <w:spacing w:val="-7"/>
        </w:rPr>
        <w:t>tiến hành thực hiện việc khảo </w:t>
      </w:r>
      <w:r>
        <w:rPr>
          <w:spacing w:val="-6"/>
        </w:rPr>
        <w:t>sát </w:t>
      </w:r>
      <w:r>
        <w:rPr>
          <w:spacing w:val="-5"/>
        </w:rPr>
        <w:t>đo </w:t>
      </w:r>
      <w:r>
        <w:rPr>
          <w:spacing w:val="-7"/>
        </w:rPr>
        <w:t>đạc, </w:t>
      </w:r>
      <w:r>
        <w:rPr>
          <w:spacing w:val="-5"/>
        </w:rPr>
        <w:t>cắm </w:t>
      </w:r>
      <w:r>
        <w:rPr>
          <w:spacing w:val="-6"/>
        </w:rPr>
        <w:t>mốc </w:t>
      </w:r>
      <w:r>
        <w:rPr>
          <w:spacing w:val="-5"/>
        </w:rPr>
        <w:t>và </w:t>
      </w:r>
      <w:r>
        <w:rPr>
          <w:spacing w:val="-7"/>
        </w:rPr>
        <w:t>lập </w:t>
      </w:r>
      <w:r>
        <w:rPr>
          <w:spacing w:val="-8"/>
        </w:rPr>
        <w:t>phương </w:t>
      </w:r>
      <w:r>
        <w:rPr>
          <w:spacing w:val="-5"/>
        </w:rPr>
        <w:t>án </w:t>
      </w:r>
      <w:r>
        <w:rPr>
          <w:spacing w:val="-7"/>
        </w:rPr>
        <w:t>bồi </w:t>
      </w:r>
      <w:r>
        <w:rPr>
          <w:spacing w:val="-8"/>
        </w:rPr>
        <w:t>thường, </w:t>
      </w:r>
      <w:r>
        <w:rPr>
          <w:spacing w:val="-6"/>
        </w:rPr>
        <w:t>thu </w:t>
      </w:r>
      <w:r>
        <w:rPr>
          <w:spacing w:val="-5"/>
        </w:rPr>
        <w:t>hồi đất </w:t>
      </w:r>
      <w:r>
        <w:rPr>
          <w:spacing w:val="-7"/>
        </w:rPr>
        <w:t>theo từng </w:t>
      </w:r>
      <w:r>
        <w:rPr>
          <w:spacing w:val="-3"/>
        </w:rPr>
        <w:t>dự </w:t>
      </w:r>
      <w:r>
        <w:rPr>
          <w:spacing w:val="-6"/>
        </w:rPr>
        <w:t>án, </w:t>
      </w:r>
      <w:r>
        <w:rPr>
          <w:spacing w:val="-7"/>
        </w:rPr>
        <w:t>công </w:t>
      </w:r>
      <w:r>
        <w:rPr>
          <w:spacing w:val="-8"/>
        </w:rPr>
        <w:t>trình, </w:t>
      </w:r>
      <w:r>
        <w:rPr>
          <w:spacing w:val="-6"/>
        </w:rPr>
        <w:t>nhằm </w:t>
      </w:r>
      <w:r>
        <w:rPr>
          <w:spacing w:val="-7"/>
        </w:rPr>
        <w:t>hạn </w:t>
      </w:r>
      <w:r>
        <w:rPr>
          <w:spacing w:val="-6"/>
        </w:rPr>
        <w:t>chế, </w:t>
      </w:r>
      <w:r>
        <w:rPr>
          <w:spacing w:val="-7"/>
        </w:rPr>
        <w:t>khắc phục tình </w:t>
      </w:r>
      <w:r>
        <w:rPr>
          <w:spacing w:val="-8"/>
        </w:rPr>
        <w:t>trạng </w:t>
      </w:r>
      <w:r>
        <w:rPr>
          <w:spacing w:val="-7"/>
        </w:rPr>
        <w:t>triển khai chậm trong công </w:t>
      </w:r>
      <w:r>
        <w:rPr>
          <w:spacing w:val="-6"/>
        </w:rPr>
        <w:t>tác bồi </w:t>
      </w:r>
      <w:r>
        <w:rPr>
          <w:spacing w:val="-8"/>
        </w:rPr>
        <w:t>thường, </w:t>
      </w:r>
      <w:r>
        <w:rPr>
          <w:spacing w:val="-7"/>
        </w:rPr>
        <w:t>giải </w:t>
      </w:r>
      <w:r>
        <w:rPr>
          <w:spacing w:val="-8"/>
        </w:rPr>
        <w:t>phóng </w:t>
      </w:r>
      <w:r>
        <w:rPr>
          <w:spacing w:val="-7"/>
        </w:rPr>
        <w:t>mặt bằng.</w:t>
      </w:r>
    </w:p>
    <w:p>
      <w:pPr>
        <w:spacing w:after="0" w:line="288" w:lineRule="auto"/>
        <w:sectPr>
          <w:pgSz w:w="11910" w:h="16850"/>
          <w:pgMar w:header="725" w:footer="788" w:top="1300" w:bottom="980" w:left="1020" w:right="280"/>
        </w:sectPr>
      </w:pPr>
    </w:p>
    <w:p>
      <w:pPr>
        <w:pStyle w:val="BodyText"/>
        <w:spacing w:line="288" w:lineRule="auto" w:before="111"/>
        <w:ind w:right="554"/>
      </w:pPr>
      <w:r>
        <w:rPr/>
        <w:t>+ </w:t>
      </w:r>
      <w:r>
        <w:rPr>
          <w:spacing w:val="-7"/>
        </w:rPr>
        <w:t>Đối </w:t>
      </w:r>
      <w:r>
        <w:rPr>
          <w:spacing w:val="-6"/>
        </w:rPr>
        <w:t>với các </w:t>
      </w:r>
      <w:r>
        <w:rPr>
          <w:spacing w:val="-3"/>
        </w:rPr>
        <w:t>dự </w:t>
      </w:r>
      <w:r>
        <w:rPr>
          <w:spacing w:val="-5"/>
        </w:rPr>
        <w:t>án </w:t>
      </w:r>
      <w:r>
        <w:rPr>
          <w:spacing w:val="-7"/>
        </w:rPr>
        <w:t>đầu </w:t>
      </w:r>
      <w:r>
        <w:rPr>
          <w:spacing w:val="-4"/>
        </w:rPr>
        <w:t>tư </w:t>
      </w:r>
      <w:r>
        <w:rPr>
          <w:spacing w:val="-3"/>
        </w:rPr>
        <w:t>sử </w:t>
      </w:r>
      <w:r>
        <w:rPr>
          <w:spacing w:val="-7"/>
        </w:rPr>
        <w:t>dụng </w:t>
      </w:r>
      <w:r>
        <w:rPr>
          <w:spacing w:val="-8"/>
        </w:rPr>
        <w:t>nguồn </w:t>
      </w:r>
      <w:r>
        <w:rPr>
          <w:spacing w:val="-6"/>
        </w:rPr>
        <w:t>vốn </w:t>
      </w:r>
      <w:r>
        <w:rPr>
          <w:spacing w:val="-7"/>
        </w:rPr>
        <w:t>ngoài ngân sách, </w:t>
      </w:r>
      <w:r>
        <w:rPr>
          <w:spacing w:val="-5"/>
        </w:rPr>
        <w:t>địa </w:t>
      </w:r>
      <w:r>
        <w:rPr>
          <w:spacing w:val="-8"/>
        </w:rPr>
        <w:t>phương </w:t>
      </w:r>
      <w:r>
        <w:rPr>
          <w:spacing w:val="-6"/>
        </w:rPr>
        <w:t>sẽ </w:t>
      </w:r>
      <w:r>
        <w:rPr>
          <w:spacing w:val="-7"/>
        </w:rPr>
        <w:t>tiếp</w:t>
      </w:r>
      <w:r>
        <w:rPr>
          <w:spacing w:val="-10"/>
        </w:rPr>
        <w:t> </w:t>
      </w:r>
      <w:r>
        <w:rPr>
          <w:spacing w:val="-6"/>
        </w:rPr>
        <w:t>tục</w:t>
      </w:r>
      <w:r>
        <w:rPr>
          <w:spacing w:val="-10"/>
        </w:rPr>
        <w:t> </w:t>
      </w:r>
      <w:r>
        <w:rPr>
          <w:spacing w:val="-6"/>
        </w:rPr>
        <w:t>cải</w:t>
      </w:r>
      <w:r>
        <w:rPr>
          <w:spacing w:val="-10"/>
        </w:rPr>
        <w:t> </w:t>
      </w:r>
      <w:r>
        <w:rPr>
          <w:spacing w:val="-7"/>
        </w:rPr>
        <w:t>cách</w:t>
      </w:r>
      <w:r>
        <w:rPr>
          <w:spacing w:val="-9"/>
        </w:rPr>
        <w:t> </w:t>
      </w:r>
      <w:r>
        <w:rPr>
          <w:spacing w:val="-6"/>
        </w:rPr>
        <w:t>các</w:t>
      </w:r>
      <w:r>
        <w:rPr>
          <w:spacing w:val="-10"/>
        </w:rPr>
        <w:t> </w:t>
      </w:r>
      <w:r>
        <w:rPr>
          <w:spacing w:val="-6"/>
        </w:rPr>
        <w:t>thủ</w:t>
      </w:r>
      <w:r>
        <w:rPr>
          <w:spacing w:val="-10"/>
        </w:rPr>
        <w:t> </w:t>
      </w:r>
      <w:r>
        <w:rPr>
          <w:spacing w:val="-6"/>
        </w:rPr>
        <w:t>tục</w:t>
      </w:r>
      <w:r>
        <w:rPr>
          <w:spacing w:val="-10"/>
        </w:rPr>
        <w:t> </w:t>
      </w:r>
      <w:r>
        <w:rPr>
          <w:spacing w:val="-7"/>
        </w:rPr>
        <w:t>hành</w:t>
      </w:r>
      <w:r>
        <w:rPr>
          <w:spacing w:val="-9"/>
        </w:rPr>
        <w:t> </w:t>
      </w:r>
      <w:r>
        <w:rPr>
          <w:spacing w:val="-8"/>
        </w:rPr>
        <w:t>chính,</w:t>
      </w:r>
      <w:r>
        <w:rPr>
          <w:spacing w:val="-11"/>
        </w:rPr>
        <w:t> </w:t>
      </w:r>
      <w:r>
        <w:rPr>
          <w:spacing w:val="-6"/>
        </w:rPr>
        <w:t>tạo</w:t>
      </w:r>
      <w:r>
        <w:rPr>
          <w:spacing w:val="-9"/>
        </w:rPr>
        <w:t> </w:t>
      </w:r>
      <w:r>
        <w:rPr>
          <w:spacing w:val="-7"/>
        </w:rPr>
        <w:t>điều</w:t>
      </w:r>
      <w:r>
        <w:rPr>
          <w:spacing w:val="-11"/>
        </w:rPr>
        <w:t> </w:t>
      </w:r>
      <w:r>
        <w:rPr>
          <w:spacing w:val="-7"/>
        </w:rPr>
        <w:t>kiện</w:t>
      </w:r>
      <w:r>
        <w:rPr>
          <w:spacing w:val="-10"/>
        </w:rPr>
        <w:t> </w:t>
      </w:r>
      <w:r>
        <w:rPr>
          <w:spacing w:val="-8"/>
        </w:rPr>
        <w:t>thuận</w:t>
      </w:r>
      <w:r>
        <w:rPr>
          <w:spacing w:val="-9"/>
        </w:rPr>
        <w:t> </w:t>
      </w:r>
      <w:r>
        <w:rPr>
          <w:spacing w:val="-6"/>
        </w:rPr>
        <w:t>lợi</w:t>
      </w:r>
      <w:r>
        <w:rPr>
          <w:spacing w:val="-9"/>
        </w:rPr>
        <w:t> </w:t>
      </w:r>
      <w:r>
        <w:rPr>
          <w:spacing w:val="-7"/>
        </w:rPr>
        <w:t>cho</w:t>
      </w:r>
      <w:r>
        <w:rPr>
          <w:spacing w:val="-10"/>
        </w:rPr>
        <w:t> </w:t>
      </w:r>
      <w:r>
        <w:rPr>
          <w:spacing w:val="-6"/>
        </w:rPr>
        <w:t>nhà</w:t>
      </w:r>
      <w:r>
        <w:rPr>
          <w:spacing w:val="-10"/>
        </w:rPr>
        <w:t> </w:t>
      </w:r>
      <w:r>
        <w:rPr>
          <w:spacing w:val="-6"/>
        </w:rPr>
        <w:t>đầu</w:t>
      </w:r>
      <w:r>
        <w:rPr>
          <w:spacing w:val="-9"/>
        </w:rPr>
        <w:t> </w:t>
      </w:r>
      <w:r>
        <w:rPr>
          <w:spacing w:val="-6"/>
        </w:rPr>
        <w:t>tư;</w:t>
      </w:r>
      <w:r>
        <w:rPr>
          <w:spacing w:val="-12"/>
        </w:rPr>
        <w:t> </w:t>
      </w:r>
      <w:r>
        <w:rPr>
          <w:spacing w:val="-7"/>
        </w:rPr>
        <w:t>đồng</w:t>
      </w:r>
      <w:r>
        <w:rPr>
          <w:spacing w:val="-9"/>
        </w:rPr>
        <w:t> </w:t>
      </w:r>
      <w:r>
        <w:rPr>
          <w:spacing w:val="-7"/>
        </w:rPr>
        <w:t>thời quản</w:t>
      </w:r>
      <w:r>
        <w:rPr>
          <w:spacing w:val="-12"/>
        </w:rPr>
        <w:t> </w:t>
      </w:r>
      <w:r>
        <w:rPr>
          <w:spacing w:val="-5"/>
        </w:rPr>
        <w:t>lý</w:t>
      </w:r>
      <w:r>
        <w:rPr>
          <w:spacing w:val="-14"/>
        </w:rPr>
        <w:t> </w:t>
      </w:r>
      <w:r>
        <w:rPr>
          <w:spacing w:val="-5"/>
        </w:rPr>
        <w:t>và</w:t>
      </w:r>
      <w:r>
        <w:rPr>
          <w:spacing w:val="-14"/>
        </w:rPr>
        <w:t> </w:t>
      </w:r>
      <w:r>
        <w:rPr>
          <w:spacing w:val="-7"/>
        </w:rPr>
        <w:t>thực</w:t>
      </w:r>
      <w:r>
        <w:rPr>
          <w:spacing w:val="-13"/>
        </w:rPr>
        <w:t> </w:t>
      </w:r>
      <w:r>
        <w:rPr>
          <w:spacing w:val="-7"/>
        </w:rPr>
        <w:t>hiện</w:t>
      </w:r>
      <w:r>
        <w:rPr>
          <w:spacing w:val="-14"/>
        </w:rPr>
        <w:t> </w:t>
      </w:r>
      <w:r>
        <w:rPr>
          <w:spacing w:val="-6"/>
        </w:rPr>
        <w:t>tốt</w:t>
      </w:r>
      <w:r>
        <w:rPr>
          <w:spacing w:val="-11"/>
        </w:rPr>
        <w:t> </w:t>
      </w:r>
      <w:r>
        <w:rPr>
          <w:spacing w:val="-7"/>
        </w:rPr>
        <w:t>công</w:t>
      </w:r>
      <w:r>
        <w:rPr>
          <w:spacing w:val="-14"/>
        </w:rPr>
        <w:t> </w:t>
      </w:r>
      <w:r>
        <w:rPr>
          <w:spacing w:val="-6"/>
        </w:rPr>
        <w:t>tác</w:t>
      </w:r>
      <w:r>
        <w:rPr>
          <w:spacing w:val="-14"/>
        </w:rPr>
        <w:t> </w:t>
      </w:r>
      <w:r>
        <w:rPr>
          <w:spacing w:val="-6"/>
        </w:rPr>
        <w:t>thu</w:t>
      </w:r>
      <w:r>
        <w:rPr>
          <w:spacing w:val="-14"/>
        </w:rPr>
        <w:t> </w:t>
      </w:r>
      <w:r>
        <w:rPr>
          <w:spacing w:val="-7"/>
        </w:rPr>
        <w:t>hồi,</w:t>
      </w:r>
      <w:r>
        <w:rPr>
          <w:spacing w:val="-16"/>
        </w:rPr>
        <w:t> </w:t>
      </w:r>
      <w:r>
        <w:rPr>
          <w:spacing w:val="-7"/>
        </w:rPr>
        <w:t>giao</w:t>
      </w:r>
      <w:r>
        <w:rPr>
          <w:spacing w:val="-13"/>
        </w:rPr>
        <w:t> </w:t>
      </w:r>
      <w:r>
        <w:rPr>
          <w:spacing w:val="-7"/>
        </w:rPr>
        <w:t>đất,</w:t>
      </w:r>
      <w:r>
        <w:rPr>
          <w:spacing w:val="-14"/>
        </w:rPr>
        <w:t> </w:t>
      </w:r>
      <w:r>
        <w:rPr>
          <w:spacing w:val="-7"/>
        </w:rPr>
        <w:t>cho</w:t>
      </w:r>
      <w:r>
        <w:rPr>
          <w:spacing w:val="-14"/>
        </w:rPr>
        <w:t> </w:t>
      </w:r>
      <w:r>
        <w:rPr>
          <w:spacing w:val="-7"/>
        </w:rPr>
        <w:t>thuê</w:t>
      </w:r>
      <w:r>
        <w:rPr>
          <w:spacing w:val="-14"/>
        </w:rPr>
        <w:t> </w:t>
      </w:r>
      <w:r>
        <w:rPr>
          <w:spacing w:val="-6"/>
        </w:rPr>
        <w:t>đất,</w:t>
      </w:r>
      <w:r>
        <w:rPr>
          <w:spacing w:val="-16"/>
        </w:rPr>
        <w:t> </w:t>
      </w:r>
      <w:r>
        <w:rPr>
          <w:spacing w:val="-8"/>
        </w:rPr>
        <w:t>chuyển</w:t>
      </w:r>
      <w:r>
        <w:rPr>
          <w:spacing w:val="-12"/>
        </w:rPr>
        <w:t> </w:t>
      </w:r>
      <w:r>
        <w:rPr>
          <w:spacing w:val="-7"/>
        </w:rPr>
        <w:t>mục</w:t>
      </w:r>
      <w:r>
        <w:rPr>
          <w:spacing w:val="-14"/>
        </w:rPr>
        <w:t> </w:t>
      </w:r>
      <w:r>
        <w:rPr>
          <w:spacing w:val="-7"/>
        </w:rPr>
        <w:t>đích</w:t>
      </w:r>
      <w:r>
        <w:rPr>
          <w:spacing w:val="-14"/>
        </w:rPr>
        <w:t> </w:t>
      </w:r>
      <w:r>
        <w:rPr>
          <w:spacing w:val="-4"/>
        </w:rPr>
        <w:t>sử</w:t>
      </w:r>
      <w:r>
        <w:rPr>
          <w:spacing w:val="-17"/>
        </w:rPr>
        <w:t> </w:t>
      </w:r>
      <w:r>
        <w:rPr>
          <w:spacing w:val="-9"/>
        </w:rPr>
        <w:t>dụng </w:t>
      </w:r>
      <w:r>
        <w:rPr>
          <w:spacing w:val="-6"/>
        </w:rPr>
        <w:t>đất </w:t>
      </w:r>
      <w:r>
        <w:rPr>
          <w:spacing w:val="-7"/>
        </w:rPr>
        <w:t>theo đúng </w:t>
      </w:r>
      <w:r>
        <w:rPr>
          <w:spacing w:val="-5"/>
        </w:rPr>
        <w:t>quy </w:t>
      </w:r>
      <w:r>
        <w:rPr>
          <w:spacing w:val="-7"/>
        </w:rPr>
        <w:t>hoạch, </w:t>
      </w:r>
      <w:r>
        <w:rPr>
          <w:spacing w:val="-4"/>
        </w:rPr>
        <w:t>kế </w:t>
      </w:r>
      <w:r>
        <w:rPr>
          <w:spacing w:val="-7"/>
        </w:rPr>
        <w:t>hoạch được </w:t>
      </w:r>
      <w:r>
        <w:rPr>
          <w:spacing w:val="-8"/>
        </w:rPr>
        <w:t>duyệt. </w:t>
      </w:r>
      <w:r>
        <w:rPr>
          <w:spacing w:val="-7"/>
        </w:rPr>
        <w:t>Chú </w:t>
      </w:r>
      <w:r>
        <w:rPr>
          <w:spacing w:val="-8"/>
        </w:rPr>
        <w:t>trọng </w:t>
      </w:r>
      <w:r>
        <w:rPr>
          <w:spacing w:val="-6"/>
        </w:rPr>
        <w:t>đến </w:t>
      </w:r>
      <w:r>
        <w:rPr>
          <w:spacing w:val="-7"/>
        </w:rPr>
        <w:t>các </w:t>
      </w:r>
      <w:r>
        <w:rPr>
          <w:spacing w:val="-6"/>
        </w:rPr>
        <w:t>giải </w:t>
      </w:r>
      <w:r>
        <w:rPr>
          <w:spacing w:val="-7"/>
        </w:rPr>
        <w:t>pháp </w:t>
      </w:r>
      <w:r>
        <w:rPr>
          <w:spacing w:val="-6"/>
        </w:rPr>
        <w:t>thu hút </w:t>
      </w:r>
      <w:r>
        <w:rPr>
          <w:spacing w:val="-7"/>
        </w:rPr>
        <w:t>vốn nhàn rỗi </w:t>
      </w:r>
      <w:r>
        <w:rPr>
          <w:spacing w:val="-6"/>
        </w:rPr>
        <w:t>của các </w:t>
      </w:r>
      <w:r>
        <w:rPr>
          <w:spacing w:val="-7"/>
        </w:rPr>
        <w:t>tầng lớp </w:t>
      </w:r>
      <w:r>
        <w:rPr>
          <w:spacing w:val="-6"/>
        </w:rPr>
        <w:t>dân </w:t>
      </w:r>
      <w:r>
        <w:rPr>
          <w:spacing w:val="-4"/>
        </w:rPr>
        <w:t>cư </w:t>
      </w:r>
      <w:r>
        <w:rPr>
          <w:spacing w:val="-7"/>
        </w:rPr>
        <w:t>vào </w:t>
      </w:r>
      <w:r>
        <w:rPr>
          <w:spacing w:val="-6"/>
        </w:rPr>
        <w:t>đầu </w:t>
      </w:r>
      <w:r>
        <w:rPr>
          <w:spacing w:val="-4"/>
        </w:rPr>
        <w:t>tư </w:t>
      </w:r>
      <w:r>
        <w:rPr>
          <w:spacing w:val="-7"/>
        </w:rPr>
        <w:t>phát </w:t>
      </w:r>
      <w:r>
        <w:rPr>
          <w:spacing w:val="-8"/>
        </w:rPr>
        <w:t>triển; </w:t>
      </w:r>
      <w:r>
        <w:rPr>
          <w:spacing w:val="-6"/>
        </w:rPr>
        <w:t>đẩy </w:t>
      </w:r>
      <w:r>
        <w:rPr>
          <w:spacing w:val="-7"/>
        </w:rPr>
        <w:t>mạnh việc đấu </w:t>
      </w:r>
      <w:r>
        <w:rPr>
          <w:spacing w:val="-6"/>
        </w:rPr>
        <w:t>giá </w:t>
      </w:r>
      <w:r>
        <w:rPr>
          <w:spacing w:val="-8"/>
        </w:rPr>
        <w:t>quyền </w:t>
      </w:r>
      <w:r>
        <w:rPr>
          <w:spacing w:val="-3"/>
        </w:rPr>
        <w:t>sử </w:t>
      </w:r>
      <w:r>
        <w:rPr>
          <w:spacing w:val="-7"/>
        </w:rPr>
        <w:t>dụng</w:t>
      </w:r>
      <w:r>
        <w:rPr>
          <w:spacing w:val="-16"/>
        </w:rPr>
        <w:t> </w:t>
      </w:r>
      <w:r>
        <w:rPr>
          <w:spacing w:val="-7"/>
        </w:rPr>
        <w:t>đất,</w:t>
      </w:r>
      <w:r>
        <w:rPr>
          <w:spacing w:val="-18"/>
        </w:rPr>
        <w:t> </w:t>
      </w:r>
      <w:r>
        <w:rPr>
          <w:spacing w:val="-6"/>
        </w:rPr>
        <w:t>đấu</w:t>
      </w:r>
      <w:r>
        <w:rPr>
          <w:spacing w:val="-19"/>
        </w:rPr>
        <w:t> </w:t>
      </w:r>
      <w:r>
        <w:rPr>
          <w:spacing w:val="-7"/>
        </w:rPr>
        <w:t>thầu</w:t>
      </w:r>
      <w:r>
        <w:rPr>
          <w:spacing w:val="-16"/>
        </w:rPr>
        <w:t> </w:t>
      </w:r>
      <w:r>
        <w:rPr>
          <w:spacing w:val="-3"/>
        </w:rPr>
        <w:t>dự</w:t>
      </w:r>
      <w:r>
        <w:rPr>
          <w:spacing w:val="-18"/>
        </w:rPr>
        <w:t> </w:t>
      </w:r>
      <w:r>
        <w:rPr>
          <w:spacing w:val="-5"/>
        </w:rPr>
        <w:t>án</w:t>
      </w:r>
      <w:r>
        <w:rPr>
          <w:spacing w:val="-16"/>
        </w:rPr>
        <w:t> </w:t>
      </w:r>
      <w:r>
        <w:rPr>
          <w:spacing w:val="-5"/>
        </w:rPr>
        <w:t>có</w:t>
      </w:r>
      <w:r>
        <w:rPr>
          <w:spacing w:val="-16"/>
        </w:rPr>
        <w:t> </w:t>
      </w:r>
      <w:r>
        <w:rPr>
          <w:spacing w:val="-4"/>
        </w:rPr>
        <w:t>sử</w:t>
      </w:r>
      <w:r>
        <w:rPr>
          <w:spacing w:val="-19"/>
        </w:rPr>
        <w:t> </w:t>
      </w:r>
      <w:r>
        <w:rPr>
          <w:spacing w:val="-7"/>
        </w:rPr>
        <w:t>dụng</w:t>
      </w:r>
      <w:r>
        <w:rPr>
          <w:spacing w:val="-16"/>
        </w:rPr>
        <w:t> </w:t>
      </w:r>
      <w:r>
        <w:rPr>
          <w:spacing w:val="-9"/>
        </w:rPr>
        <w:t>đất.</w:t>
      </w:r>
    </w:p>
    <w:p>
      <w:pPr>
        <w:pStyle w:val="BodyText"/>
        <w:spacing w:line="290" w:lineRule="auto" w:before="139"/>
        <w:ind w:right="556"/>
      </w:pPr>
      <w:r>
        <w:rPr/>
        <w:t>+</w:t>
      </w:r>
      <w:r>
        <w:rPr>
          <w:spacing w:val="-11"/>
        </w:rPr>
        <w:t> </w:t>
      </w:r>
      <w:r>
        <w:rPr>
          <w:spacing w:val="-8"/>
        </w:rPr>
        <w:t>Khuyến</w:t>
      </w:r>
      <w:r>
        <w:rPr>
          <w:spacing w:val="-12"/>
        </w:rPr>
        <w:t> </w:t>
      </w:r>
      <w:r>
        <w:rPr>
          <w:spacing w:val="-7"/>
        </w:rPr>
        <w:t>khích</w:t>
      </w:r>
      <w:r>
        <w:rPr>
          <w:spacing w:val="-11"/>
        </w:rPr>
        <w:t> </w:t>
      </w:r>
      <w:r>
        <w:rPr>
          <w:spacing w:val="-7"/>
        </w:rPr>
        <w:t>doanh</w:t>
      </w:r>
      <w:r>
        <w:rPr>
          <w:spacing w:val="-12"/>
        </w:rPr>
        <w:t> </w:t>
      </w:r>
      <w:r>
        <w:rPr>
          <w:spacing w:val="-7"/>
        </w:rPr>
        <w:t>nghiệp,</w:t>
      </w:r>
      <w:r>
        <w:rPr>
          <w:spacing w:val="-13"/>
        </w:rPr>
        <w:t> </w:t>
      </w:r>
      <w:r>
        <w:rPr>
          <w:spacing w:val="-5"/>
        </w:rPr>
        <w:t>tổ</w:t>
      </w:r>
      <w:r>
        <w:rPr>
          <w:spacing w:val="-9"/>
        </w:rPr>
        <w:t> </w:t>
      </w:r>
      <w:r>
        <w:rPr>
          <w:spacing w:val="-7"/>
        </w:rPr>
        <w:t>chức,</w:t>
      </w:r>
      <w:r>
        <w:rPr>
          <w:spacing w:val="-13"/>
        </w:rPr>
        <w:t> </w:t>
      </w:r>
      <w:r>
        <w:rPr>
          <w:spacing w:val="-3"/>
        </w:rPr>
        <w:t>và</w:t>
      </w:r>
      <w:r>
        <w:rPr>
          <w:spacing w:val="-13"/>
        </w:rPr>
        <w:t> </w:t>
      </w:r>
      <w:r>
        <w:rPr>
          <w:spacing w:val="-4"/>
        </w:rPr>
        <w:t>cá</w:t>
      </w:r>
      <w:r>
        <w:rPr>
          <w:spacing w:val="-13"/>
        </w:rPr>
        <w:t> </w:t>
      </w:r>
      <w:r>
        <w:rPr>
          <w:spacing w:val="-7"/>
        </w:rPr>
        <w:t>nhân</w:t>
      </w:r>
      <w:r>
        <w:rPr>
          <w:spacing w:val="-9"/>
        </w:rPr>
        <w:t> </w:t>
      </w:r>
      <w:r>
        <w:rPr>
          <w:spacing w:val="-7"/>
        </w:rPr>
        <w:t>đầu</w:t>
      </w:r>
      <w:r>
        <w:rPr>
          <w:spacing w:val="-10"/>
        </w:rPr>
        <w:t> </w:t>
      </w:r>
      <w:r>
        <w:rPr>
          <w:spacing w:val="-5"/>
        </w:rPr>
        <w:t>tư</w:t>
      </w:r>
      <w:r>
        <w:rPr>
          <w:spacing w:val="-11"/>
        </w:rPr>
        <w:t> </w:t>
      </w:r>
      <w:r>
        <w:rPr>
          <w:spacing w:val="-7"/>
        </w:rPr>
        <w:t>vào</w:t>
      </w:r>
      <w:r>
        <w:rPr>
          <w:spacing w:val="-10"/>
        </w:rPr>
        <w:t> </w:t>
      </w:r>
      <w:r>
        <w:rPr>
          <w:spacing w:val="-6"/>
        </w:rPr>
        <w:t>các</w:t>
      </w:r>
      <w:r>
        <w:rPr>
          <w:spacing w:val="-12"/>
        </w:rPr>
        <w:t> </w:t>
      </w:r>
      <w:r>
        <w:rPr>
          <w:spacing w:val="-3"/>
        </w:rPr>
        <w:t>dự</w:t>
      </w:r>
      <w:r>
        <w:rPr>
          <w:spacing w:val="-14"/>
        </w:rPr>
        <w:t> </w:t>
      </w:r>
      <w:r>
        <w:rPr>
          <w:spacing w:val="-4"/>
        </w:rPr>
        <w:t>án</w:t>
      </w:r>
      <w:r>
        <w:rPr>
          <w:spacing w:val="-12"/>
        </w:rPr>
        <w:t> </w:t>
      </w:r>
      <w:r>
        <w:rPr>
          <w:spacing w:val="-7"/>
        </w:rPr>
        <w:t>phát</w:t>
      </w:r>
      <w:r>
        <w:rPr>
          <w:spacing w:val="-11"/>
        </w:rPr>
        <w:t> </w:t>
      </w:r>
      <w:r>
        <w:rPr>
          <w:spacing w:val="-8"/>
        </w:rPr>
        <w:t>triển </w:t>
      </w:r>
      <w:r>
        <w:rPr>
          <w:spacing w:val="-5"/>
        </w:rPr>
        <w:t>đô</w:t>
      </w:r>
      <w:r>
        <w:rPr>
          <w:spacing w:val="-16"/>
        </w:rPr>
        <w:t> </w:t>
      </w:r>
      <w:r>
        <w:rPr>
          <w:spacing w:val="-7"/>
        </w:rPr>
        <w:t>thị,</w:t>
      </w:r>
      <w:r>
        <w:rPr>
          <w:spacing w:val="-18"/>
        </w:rPr>
        <w:t> </w:t>
      </w:r>
      <w:r>
        <w:rPr>
          <w:spacing w:val="-6"/>
        </w:rPr>
        <w:t>khu</w:t>
      </w:r>
      <w:r>
        <w:rPr>
          <w:spacing w:val="-16"/>
        </w:rPr>
        <w:t> </w:t>
      </w:r>
      <w:r>
        <w:rPr>
          <w:spacing w:val="-7"/>
        </w:rPr>
        <w:t>công</w:t>
      </w:r>
      <w:r>
        <w:rPr>
          <w:spacing w:val="-16"/>
        </w:rPr>
        <w:t> </w:t>
      </w:r>
      <w:r>
        <w:rPr>
          <w:spacing w:val="-8"/>
        </w:rPr>
        <w:t>nghiệp,</w:t>
      </w:r>
      <w:r>
        <w:rPr>
          <w:spacing w:val="-17"/>
        </w:rPr>
        <w:t> </w:t>
      </w:r>
      <w:r>
        <w:rPr>
          <w:spacing w:val="-6"/>
        </w:rPr>
        <w:t>khu</w:t>
      </w:r>
      <w:r>
        <w:rPr>
          <w:spacing w:val="-16"/>
        </w:rPr>
        <w:t> </w:t>
      </w:r>
      <w:r>
        <w:rPr>
          <w:spacing w:val="-7"/>
        </w:rPr>
        <w:t>dân</w:t>
      </w:r>
      <w:r>
        <w:rPr>
          <w:spacing w:val="-16"/>
        </w:rPr>
        <w:t> </w:t>
      </w:r>
      <w:r>
        <w:rPr>
          <w:spacing w:val="-6"/>
        </w:rPr>
        <w:t>cư.</w:t>
      </w:r>
    </w:p>
    <w:p>
      <w:pPr>
        <w:pStyle w:val="BodyText"/>
        <w:spacing w:line="288" w:lineRule="auto" w:before="136"/>
        <w:ind w:right="557"/>
      </w:pPr>
      <w:r>
        <w:rPr/>
        <w:t>+ </w:t>
      </w:r>
      <w:r>
        <w:rPr>
          <w:spacing w:val="-6"/>
        </w:rPr>
        <w:t>Tận </w:t>
      </w:r>
      <w:r>
        <w:rPr>
          <w:spacing w:val="-7"/>
        </w:rPr>
        <w:t>dụng </w:t>
      </w:r>
      <w:r>
        <w:rPr>
          <w:spacing w:val="-6"/>
        </w:rPr>
        <w:t>các </w:t>
      </w:r>
      <w:r>
        <w:rPr>
          <w:spacing w:val="-7"/>
        </w:rPr>
        <w:t>khoản </w:t>
      </w:r>
      <w:r>
        <w:rPr>
          <w:spacing w:val="-6"/>
        </w:rPr>
        <w:t>vay </w:t>
      </w:r>
      <w:r>
        <w:rPr>
          <w:spacing w:val="-5"/>
        </w:rPr>
        <w:t>ưu </w:t>
      </w:r>
      <w:r>
        <w:rPr>
          <w:spacing w:val="-7"/>
        </w:rPr>
        <w:t>đãi, viện trợ </w:t>
      </w:r>
      <w:r>
        <w:rPr>
          <w:spacing w:val="-4"/>
        </w:rPr>
        <w:t>từ </w:t>
      </w:r>
      <w:r>
        <w:rPr>
          <w:spacing w:val="-6"/>
        </w:rPr>
        <w:t>các </w:t>
      </w:r>
      <w:r>
        <w:rPr>
          <w:spacing w:val="-4"/>
        </w:rPr>
        <w:t>tổ </w:t>
      </w:r>
      <w:r>
        <w:rPr>
          <w:spacing w:val="-7"/>
        </w:rPr>
        <w:t>chức </w:t>
      </w:r>
      <w:r>
        <w:rPr>
          <w:spacing w:val="-6"/>
        </w:rPr>
        <w:t>quốc </w:t>
      </w:r>
      <w:r>
        <w:rPr>
          <w:spacing w:val="-5"/>
        </w:rPr>
        <w:t>tế </w:t>
      </w:r>
      <w:r>
        <w:rPr>
          <w:spacing w:val="-6"/>
        </w:rPr>
        <w:t>như </w:t>
      </w:r>
      <w:r>
        <w:rPr>
          <w:spacing w:val="-7"/>
        </w:rPr>
        <w:t>Ngân hàng </w:t>
      </w:r>
      <w:r>
        <w:rPr>
          <w:spacing w:val="-6"/>
        </w:rPr>
        <w:t>Thế </w:t>
      </w:r>
      <w:r>
        <w:rPr>
          <w:spacing w:val="-7"/>
        </w:rPr>
        <w:t>giới (WB), </w:t>
      </w:r>
      <w:r>
        <w:rPr>
          <w:spacing w:val="-8"/>
        </w:rPr>
        <w:t>Ngân </w:t>
      </w:r>
      <w:r>
        <w:rPr>
          <w:spacing w:val="-7"/>
        </w:rPr>
        <w:t>hàng </w:t>
      </w:r>
      <w:r>
        <w:rPr>
          <w:spacing w:val="-8"/>
        </w:rPr>
        <w:t>Phát </w:t>
      </w:r>
      <w:r>
        <w:rPr>
          <w:spacing w:val="-7"/>
        </w:rPr>
        <w:t>triển </w:t>
      </w:r>
      <w:r>
        <w:rPr>
          <w:spacing w:val="-8"/>
        </w:rPr>
        <w:t>Châu </w:t>
      </w:r>
      <w:r>
        <w:rPr/>
        <w:t>Á </w:t>
      </w:r>
      <w:r>
        <w:rPr>
          <w:spacing w:val="-8"/>
        </w:rPr>
        <w:t>(ADB).</w:t>
      </w:r>
    </w:p>
    <w:p>
      <w:pPr>
        <w:pStyle w:val="ListParagraph"/>
        <w:numPr>
          <w:ilvl w:val="1"/>
          <w:numId w:val="84"/>
        </w:numPr>
        <w:tabs>
          <w:tab w:pos="1568" w:val="left" w:leader="none"/>
        </w:tabs>
        <w:spacing w:line="288" w:lineRule="auto" w:before="139" w:after="0"/>
        <w:ind w:left="679" w:right="555" w:firstLine="719"/>
        <w:jc w:val="both"/>
        <w:rPr>
          <w:sz w:val="28"/>
        </w:rPr>
      </w:pPr>
      <w:r>
        <w:rPr>
          <w:spacing w:val="-8"/>
          <w:sz w:val="28"/>
        </w:rPr>
        <w:t>Nguồn </w:t>
      </w:r>
      <w:r>
        <w:rPr>
          <w:spacing w:val="-5"/>
          <w:sz w:val="28"/>
        </w:rPr>
        <w:t>lực </w:t>
      </w:r>
      <w:r>
        <w:rPr>
          <w:spacing w:val="-7"/>
          <w:sz w:val="28"/>
        </w:rPr>
        <w:t>con </w:t>
      </w:r>
      <w:r>
        <w:rPr>
          <w:spacing w:val="-8"/>
          <w:sz w:val="28"/>
        </w:rPr>
        <w:t>người: </w:t>
      </w:r>
      <w:r>
        <w:rPr>
          <w:spacing w:val="-7"/>
          <w:sz w:val="28"/>
        </w:rPr>
        <w:t>Việc </w:t>
      </w:r>
      <w:r>
        <w:rPr>
          <w:spacing w:val="-5"/>
          <w:sz w:val="28"/>
        </w:rPr>
        <w:t>tổ </w:t>
      </w:r>
      <w:r>
        <w:rPr>
          <w:spacing w:val="-7"/>
          <w:sz w:val="28"/>
        </w:rPr>
        <w:t>chức </w:t>
      </w:r>
      <w:r>
        <w:rPr>
          <w:spacing w:val="-6"/>
          <w:sz w:val="28"/>
        </w:rPr>
        <w:t>thực </w:t>
      </w:r>
      <w:r>
        <w:rPr>
          <w:spacing w:val="-7"/>
          <w:sz w:val="28"/>
        </w:rPr>
        <w:t>hiện </w:t>
      </w:r>
      <w:r>
        <w:rPr>
          <w:spacing w:val="-3"/>
          <w:sz w:val="28"/>
        </w:rPr>
        <w:t>kế </w:t>
      </w:r>
      <w:r>
        <w:rPr>
          <w:spacing w:val="-8"/>
          <w:sz w:val="28"/>
        </w:rPr>
        <w:t>hoạch </w:t>
      </w:r>
      <w:r>
        <w:rPr>
          <w:spacing w:val="-3"/>
          <w:sz w:val="28"/>
        </w:rPr>
        <w:t>sử </w:t>
      </w:r>
      <w:r>
        <w:rPr>
          <w:spacing w:val="-7"/>
          <w:sz w:val="28"/>
        </w:rPr>
        <w:t>dụng </w:t>
      </w:r>
      <w:r>
        <w:rPr>
          <w:spacing w:val="-6"/>
          <w:sz w:val="28"/>
        </w:rPr>
        <w:t>đất </w:t>
      </w:r>
      <w:r>
        <w:rPr>
          <w:spacing w:val="-7"/>
          <w:sz w:val="28"/>
        </w:rPr>
        <w:t>phải </w:t>
      </w:r>
      <w:r>
        <w:rPr>
          <w:spacing w:val="-8"/>
          <w:sz w:val="28"/>
        </w:rPr>
        <w:t>thống </w:t>
      </w:r>
      <w:r>
        <w:rPr>
          <w:spacing w:val="-7"/>
          <w:sz w:val="28"/>
        </w:rPr>
        <w:t>nhất chặt </w:t>
      </w:r>
      <w:r>
        <w:rPr>
          <w:spacing w:val="-6"/>
          <w:sz w:val="28"/>
        </w:rPr>
        <w:t>chẽ </w:t>
      </w:r>
      <w:r>
        <w:rPr>
          <w:spacing w:val="-5"/>
          <w:sz w:val="28"/>
        </w:rPr>
        <w:t>từ </w:t>
      </w:r>
      <w:r>
        <w:rPr>
          <w:spacing w:val="-7"/>
          <w:sz w:val="28"/>
        </w:rPr>
        <w:t>huyện đến </w:t>
      </w:r>
      <w:r>
        <w:rPr>
          <w:spacing w:val="-6"/>
          <w:sz w:val="28"/>
        </w:rPr>
        <w:t>các xã, thị </w:t>
      </w:r>
      <w:r>
        <w:rPr>
          <w:spacing w:val="-7"/>
          <w:sz w:val="28"/>
        </w:rPr>
        <w:t>trấn </w:t>
      </w:r>
      <w:r>
        <w:rPr>
          <w:spacing w:val="-5"/>
          <w:sz w:val="28"/>
        </w:rPr>
        <w:t>và </w:t>
      </w:r>
      <w:r>
        <w:rPr>
          <w:spacing w:val="-3"/>
          <w:sz w:val="28"/>
        </w:rPr>
        <w:t>sự </w:t>
      </w:r>
      <w:r>
        <w:rPr>
          <w:spacing w:val="-7"/>
          <w:sz w:val="28"/>
        </w:rPr>
        <w:t>phối hợp </w:t>
      </w:r>
      <w:r>
        <w:rPr>
          <w:spacing w:val="-6"/>
          <w:sz w:val="28"/>
        </w:rPr>
        <w:t>của </w:t>
      </w:r>
      <w:r>
        <w:rPr>
          <w:spacing w:val="-7"/>
          <w:sz w:val="28"/>
        </w:rPr>
        <w:t>các </w:t>
      </w:r>
      <w:r>
        <w:rPr>
          <w:spacing w:val="-5"/>
          <w:sz w:val="28"/>
        </w:rPr>
        <w:t>cơ </w:t>
      </w:r>
      <w:r>
        <w:rPr>
          <w:spacing w:val="-7"/>
          <w:sz w:val="28"/>
        </w:rPr>
        <w:t>quan </w:t>
      </w:r>
      <w:r>
        <w:rPr>
          <w:spacing w:val="-6"/>
          <w:sz w:val="28"/>
        </w:rPr>
        <w:t>chức </w:t>
      </w:r>
      <w:r>
        <w:rPr>
          <w:spacing w:val="-7"/>
          <w:sz w:val="28"/>
        </w:rPr>
        <w:t>năng nhằm </w:t>
      </w:r>
      <w:r>
        <w:rPr>
          <w:spacing w:val="-5"/>
          <w:sz w:val="28"/>
        </w:rPr>
        <w:t>đáp </w:t>
      </w:r>
      <w:r>
        <w:rPr>
          <w:spacing w:val="-7"/>
          <w:sz w:val="28"/>
        </w:rPr>
        <w:t>ứng yêu cầu phát triển kinh </w:t>
      </w:r>
      <w:r>
        <w:rPr>
          <w:spacing w:val="-4"/>
          <w:sz w:val="28"/>
        </w:rPr>
        <w:t>tế </w:t>
      </w:r>
      <w:r>
        <w:rPr>
          <w:sz w:val="28"/>
        </w:rPr>
        <w:t>- </w:t>
      </w:r>
      <w:r>
        <w:rPr>
          <w:spacing w:val="-5"/>
          <w:sz w:val="28"/>
        </w:rPr>
        <w:t>xã </w:t>
      </w:r>
      <w:r>
        <w:rPr>
          <w:spacing w:val="-7"/>
          <w:sz w:val="28"/>
        </w:rPr>
        <w:t>hội, </w:t>
      </w:r>
      <w:r>
        <w:rPr>
          <w:spacing w:val="-5"/>
          <w:sz w:val="28"/>
        </w:rPr>
        <w:t>đảm </w:t>
      </w:r>
      <w:r>
        <w:rPr>
          <w:spacing w:val="-6"/>
          <w:sz w:val="28"/>
        </w:rPr>
        <w:t>bảo </w:t>
      </w:r>
      <w:r>
        <w:rPr>
          <w:spacing w:val="-7"/>
          <w:sz w:val="28"/>
        </w:rPr>
        <w:t>quốc phòng, </w:t>
      </w:r>
      <w:r>
        <w:rPr>
          <w:spacing w:val="-4"/>
          <w:sz w:val="28"/>
        </w:rPr>
        <w:t>an </w:t>
      </w:r>
      <w:r>
        <w:rPr>
          <w:spacing w:val="-7"/>
          <w:sz w:val="28"/>
        </w:rPr>
        <w:t>ninh trên </w:t>
      </w:r>
      <w:r>
        <w:rPr>
          <w:spacing w:val="-6"/>
          <w:sz w:val="28"/>
        </w:rPr>
        <w:t>địa </w:t>
      </w:r>
      <w:r>
        <w:rPr>
          <w:spacing w:val="-7"/>
          <w:sz w:val="28"/>
        </w:rPr>
        <w:t>bàn</w:t>
      </w:r>
      <w:r>
        <w:rPr>
          <w:spacing w:val="-14"/>
          <w:sz w:val="28"/>
        </w:rPr>
        <w:t> </w:t>
      </w:r>
      <w:r>
        <w:rPr>
          <w:spacing w:val="-7"/>
          <w:sz w:val="28"/>
        </w:rPr>
        <w:t>huyện,</w:t>
      </w:r>
      <w:r>
        <w:rPr>
          <w:spacing w:val="-15"/>
          <w:sz w:val="28"/>
        </w:rPr>
        <w:t> </w:t>
      </w:r>
      <w:r>
        <w:rPr>
          <w:spacing w:val="-8"/>
          <w:sz w:val="28"/>
        </w:rPr>
        <w:t>trong</w:t>
      </w:r>
      <w:r>
        <w:rPr>
          <w:spacing w:val="-13"/>
          <w:sz w:val="28"/>
        </w:rPr>
        <w:t> </w:t>
      </w:r>
      <w:r>
        <w:rPr>
          <w:spacing w:val="-5"/>
          <w:sz w:val="28"/>
        </w:rPr>
        <w:t>đó</w:t>
      </w:r>
      <w:r>
        <w:rPr>
          <w:spacing w:val="-13"/>
          <w:sz w:val="28"/>
        </w:rPr>
        <w:t> </w:t>
      </w:r>
      <w:r>
        <w:rPr>
          <w:spacing w:val="-6"/>
          <w:sz w:val="28"/>
        </w:rPr>
        <w:t>cán</w:t>
      </w:r>
      <w:r>
        <w:rPr>
          <w:spacing w:val="-13"/>
          <w:sz w:val="28"/>
        </w:rPr>
        <w:t> </w:t>
      </w:r>
      <w:r>
        <w:rPr>
          <w:spacing w:val="-5"/>
          <w:sz w:val="28"/>
        </w:rPr>
        <w:t>bộ</w:t>
      </w:r>
      <w:r>
        <w:rPr>
          <w:spacing w:val="-13"/>
          <w:sz w:val="28"/>
        </w:rPr>
        <w:t> </w:t>
      </w:r>
      <w:r>
        <w:rPr>
          <w:spacing w:val="-6"/>
          <w:sz w:val="28"/>
        </w:rPr>
        <w:t>địa</w:t>
      </w:r>
      <w:r>
        <w:rPr>
          <w:spacing w:val="-12"/>
          <w:sz w:val="28"/>
        </w:rPr>
        <w:t> </w:t>
      </w:r>
      <w:r>
        <w:rPr>
          <w:spacing w:val="-8"/>
          <w:sz w:val="28"/>
        </w:rPr>
        <w:t>chính</w:t>
      </w:r>
      <w:r>
        <w:rPr>
          <w:spacing w:val="-14"/>
          <w:sz w:val="28"/>
        </w:rPr>
        <w:t> </w:t>
      </w:r>
      <w:r>
        <w:rPr>
          <w:spacing w:val="-7"/>
          <w:sz w:val="28"/>
        </w:rPr>
        <w:t>tại</w:t>
      </w:r>
      <w:r>
        <w:rPr>
          <w:spacing w:val="-14"/>
          <w:sz w:val="28"/>
        </w:rPr>
        <w:t> </w:t>
      </w:r>
      <w:r>
        <w:rPr>
          <w:spacing w:val="-6"/>
          <w:sz w:val="28"/>
        </w:rPr>
        <w:t>cấp</w:t>
      </w:r>
      <w:r>
        <w:rPr>
          <w:spacing w:val="-13"/>
          <w:sz w:val="28"/>
        </w:rPr>
        <w:t> </w:t>
      </w:r>
      <w:r>
        <w:rPr>
          <w:spacing w:val="-6"/>
          <w:sz w:val="28"/>
        </w:rPr>
        <w:t>xã,</w:t>
      </w:r>
      <w:r>
        <w:rPr>
          <w:spacing w:val="-13"/>
          <w:sz w:val="28"/>
        </w:rPr>
        <w:t> </w:t>
      </w:r>
      <w:r>
        <w:rPr>
          <w:spacing w:val="-7"/>
          <w:sz w:val="28"/>
        </w:rPr>
        <w:t>căn</w:t>
      </w:r>
      <w:r>
        <w:rPr>
          <w:spacing w:val="-13"/>
          <w:sz w:val="28"/>
        </w:rPr>
        <w:t> </w:t>
      </w:r>
      <w:r>
        <w:rPr>
          <w:spacing w:val="-5"/>
          <w:sz w:val="28"/>
        </w:rPr>
        <w:t>bộ</w:t>
      </w:r>
      <w:r>
        <w:rPr>
          <w:spacing w:val="-13"/>
          <w:sz w:val="28"/>
        </w:rPr>
        <w:t> </w:t>
      </w:r>
      <w:r>
        <w:rPr>
          <w:spacing w:val="-6"/>
          <w:sz w:val="28"/>
        </w:rPr>
        <w:t>các</w:t>
      </w:r>
      <w:r>
        <w:rPr>
          <w:spacing w:val="-14"/>
          <w:sz w:val="28"/>
        </w:rPr>
        <w:t> </w:t>
      </w:r>
      <w:r>
        <w:rPr>
          <w:spacing w:val="-8"/>
          <w:sz w:val="28"/>
        </w:rPr>
        <w:t>phòng</w:t>
      </w:r>
      <w:r>
        <w:rPr>
          <w:spacing w:val="-13"/>
          <w:sz w:val="28"/>
        </w:rPr>
        <w:t> </w:t>
      </w:r>
      <w:r>
        <w:rPr>
          <w:spacing w:val="-7"/>
          <w:sz w:val="28"/>
        </w:rPr>
        <w:t>ban</w:t>
      </w:r>
      <w:r>
        <w:rPr>
          <w:spacing w:val="-14"/>
          <w:sz w:val="28"/>
        </w:rPr>
        <w:t> </w:t>
      </w:r>
      <w:r>
        <w:rPr>
          <w:spacing w:val="-8"/>
          <w:sz w:val="28"/>
        </w:rPr>
        <w:t>chuyên</w:t>
      </w:r>
      <w:r>
        <w:rPr>
          <w:spacing w:val="-10"/>
          <w:sz w:val="28"/>
        </w:rPr>
        <w:t> </w:t>
      </w:r>
      <w:r>
        <w:rPr>
          <w:spacing w:val="-8"/>
          <w:sz w:val="28"/>
        </w:rPr>
        <w:t>môn</w:t>
      </w:r>
      <w:r>
        <w:rPr>
          <w:spacing w:val="-13"/>
          <w:sz w:val="28"/>
        </w:rPr>
        <w:t> </w:t>
      </w:r>
      <w:r>
        <w:rPr>
          <w:spacing w:val="-5"/>
          <w:sz w:val="28"/>
        </w:rPr>
        <w:t>có</w:t>
      </w:r>
      <w:r>
        <w:rPr>
          <w:spacing w:val="-14"/>
          <w:sz w:val="28"/>
        </w:rPr>
        <w:t> </w:t>
      </w:r>
      <w:r>
        <w:rPr>
          <w:spacing w:val="-6"/>
          <w:sz w:val="28"/>
        </w:rPr>
        <w:t>vai trò </w:t>
      </w:r>
      <w:r>
        <w:rPr>
          <w:spacing w:val="-7"/>
          <w:sz w:val="28"/>
        </w:rPr>
        <w:t>rất quan trọng </w:t>
      </w:r>
      <w:r>
        <w:rPr>
          <w:spacing w:val="-3"/>
          <w:sz w:val="28"/>
        </w:rPr>
        <w:t>để </w:t>
      </w:r>
      <w:r>
        <w:rPr>
          <w:spacing w:val="-7"/>
          <w:sz w:val="28"/>
        </w:rPr>
        <w:t>thực hiện </w:t>
      </w:r>
      <w:r>
        <w:rPr>
          <w:spacing w:val="-5"/>
          <w:sz w:val="28"/>
        </w:rPr>
        <w:t>kế </w:t>
      </w:r>
      <w:r>
        <w:rPr>
          <w:spacing w:val="-8"/>
          <w:sz w:val="28"/>
        </w:rPr>
        <w:t>hoạch </w:t>
      </w:r>
      <w:r>
        <w:rPr>
          <w:spacing w:val="-3"/>
          <w:sz w:val="28"/>
        </w:rPr>
        <w:t>sử </w:t>
      </w:r>
      <w:r>
        <w:rPr>
          <w:spacing w:val="-7"/>
          <w:sz w:val="28"/>
        </w:rPr>
        <w:t>dụng </w:t>
      </w:r>
      <w:r>
        <w:rPr>
          <w:spacing w:val="-6"/>
          <w:sz w:val="28"/>
        </w:rPr>
        <w:t>đất </w:t>
      </w:r>
      <w:r>
        <w:rPr>
          <w:spacing w:val="-7"/>
          <w:sz w:val="28"/>
        </w:rPr>
        <w:t>cần phải được nâng </w:t>
      </w:r>
      <w:r>
        <w:rPr>
          <w:spacing w:val="-6"/>
          <w:sz w:val="28"/>
        </w:rPr>
        <w:t>cao </w:t>
      </w:r>
      <w:r>
        <w:rPr>
          <w:spacing w:val="-7"/>
          <w:sz w:val="28"/>
        </w:rPr>
        <w:t>năng </w:t>
      </w:r>
      <w:r>
        <w:rPr>
          <w:spacing w:val="-6"/>
          <w:sz w:val="28"/>
        </w:rPr>
        <w:t>lực </w:t>
      </w:r>
      <w:r>
        <w:rPr>
          <w:spacing w:val="-5"/>
          <w:sz w:val="28"/>
        </w:rPr>
        <w:t>và </w:t>
      </w:r>
      <w:r>
        <w:rPr>
          <w:spacing w:val="-7"/>
          <w:sz w:val="28"/>
        </w:rPr>
        <w:t>chất</w:t>
      </w:r>
      <w:r>
        <w:rPr>
          <w:spacing w:val="-17"/>
          <w:sz w:val="28"/>
        </w:rPr>
        <w:t> </w:t>
      </w:r>
      <w:r>
        <w:rPr>
          <w:spacing w:val="-8"/>
          <w:sz w:val="28"/>
        </w:rPr>
        <w:t>lượng.</w:t>
      </w:r>
    </w:p>
    <w:p>
      <w:pPr>
        <w:pStyle w:val="ListParagraph"/>
        <w:numPr>
          <w:ilvl w:val="1"/>
          <w:numId w:val="84"/>
        </w:numPr>
        <w:tabs>
          <w:tab w:pos="1566" w:val="left" w:leader="none"/>
        </w:tabs>
        <w:spacing w:line="288" w:lineRule="auto" w:before="140" w:after="0"/>
        <w:ind w:left="679" w:right="556" w:firstLine="719"/>
        <w:jc w:val="both"/>
        <w:rPr>
          <w:sz w:val="28"/>
        </w:rPr>
      </w:pPr>
      <w:r>
        <w:rPr>
          <w:spacing w:val="-8"/>
          <w:sz w:val="28"/>
        </w:rPr>
        <w:t>Nguồn </w:t>
      </w:r>
      <w:r>
        <w:rPr>
          <w:spacing w:val="-6"/>
          <w:sz w:val="28"/>
        </w:rPr>
        <w:t>lực </w:t>
      </w:r>
      <w:r>
        <w:rPr>
          <w:spacing w:val="-7"/>
          <w:sz w:val="28"/>
        </w:rPr>
        <w:t>công nghệ: tăng </w:t>
      </w:r>
      <w:r>
        <w:rPr>
          <w:spacing w:val="-8"/>
          <w:sz w:val="28"/>
        </w:rPr>
        <w:t>cường </w:t>
      </w:r>
      <w:r>
        <w:rPr>
          <w:spacing w:val="-6"/>
          <w:sz w:val="28"/>
        </w:rPr>
        <w:t>ứng </w:t>
      </w:r>
      <w:r>
        <w:rPr>
          <w:spacing w:val="-7"/>
          <w:sz w:val="28"/>
        </w:rPr>
        <w:t>dụng công nghệ </w:t>
      </w:r>
      <w:r>
        <w:rPr>
          <w:spacing w:val="-8"/>
          <w:sz w:val="28"/>
        </w:rPr>
        <w:t>thông </w:t>
      </w:r>
      <w:r>
        <w:rPr>
          <w:spacing w:val="-6"/>
          <w:sz w:val="28"/>
        </w:rPr>
        <w:t>tin </w:t>
      </w:r>
      <w:r>
        <w:rPr>
          <w:spacing w:val="-7"/>
          <w:sz w:val="28"/>
        </w:rPr>
        <w:t>trong quản </w:t>
      </w:r>
      <w:r>
        <w:rPr>
          <w:spacing w:val="-6"/>
          <w:sz w:val="28"/>
        </w:rPr>
        <w:t>lý </w:t>
      </w:r>
      <w:r>
        <w:rPr>
          <w:spacing w:val="-5"/>
          <w:sz w:val="28"/>
        </w:rPr>
        <w:t>và</w:t>
      </w:r>
      <w:r>
        <w:rPr>
          <w:spacing w:val="-11"/>
          <w:sz w:val="28"/>
        </w:rPr>
        <w:t> </w:t>
      </w:r>
      <w:r>
        <w:rPr>
          <w:spacing w:val="-7"/>
          <w:sz w:val="28"/>
        </w:rPr>
        <w:t>theo</w:t>
      </w:r>
      <w:r>
        <w:rPr>
          <w:spacing w:val="-10"/>
          <w:sz w:val="28"/>
        </w:rPr>
        <w:t> </w:t>
      </w:r>
      <w:r>
        <w:rPr>
          <w:spacing w:val="-6"/>
          <w:sz w:val="28"/>
        </w:rPr>
        <w:t>dõi</w:t>
      </w:r>
      <w:r>
        <w:rPr>
          <w:spacing w:val="-12"/>
          <w:sz w:val="28"/>
        </w:rPr>
        <w:t> </w:t>
      </w:r>
      <w:r>
        <w:rPr>
          <w:spacing w:val="-4"/>
          <w:sz w:val="28"/>
        </w:rPr>
        <w:t>sử</w:t>
      </w:r>
      <w:r>
        <w:rPr>
          <w:spacing w:val="-12"/>
          <w:sz w:val="28"/>
        </w:rPr>
        <w:t> </w:t>
      </w:r>
      <w:r>
        <w:rPr>
          <w:spacing w:val="-7"/>
          <w:sz w:val="28"/>
        </w:rPr>
        <w:t>dụng</w:t>
      </w:r>
      <w:r>
        <w:rPr>
          <w:spacing w:val="-10"/>
          <w:sz w:val="28"/>
        </w:rPr>
        <w:t> </w:t>
      </w:r>
      <w:r>
        <w:rPr>
          <w:spacing w:val="-7"/>
          <w:sz w:val="28"/>
        </w:rPr>
        <w:t>đất,</w:t>
      </w:r>
      <w:r>
        <w:rPr>
          <w:spacing w:val="-10"/>
          <w:sz w:val="28"/>
        </w:rPr>
        <w:t> </w:t>
      </w:r>
      <w:r>
        <w:rPr>
          <w:spacing w:val="-7"/>
          <w:sz w:val="28"/>
        </w:rPr>
        <w:t>tiến</w:t>
      </w:r>
      <w:r>
        <w:rPr>
          <w:spacing w:val="-10"/>
          <w:sz w:val="28"/>
        </w:rPr>
        <w:t> </w:t>
      </w:r>
      <w:r>
        <w:rPr>
          <w:spacing w:val="-6"/>
          <w:sz w:val="28"/>
        </w:rPr>
        <w:t>đến</w:t>
      </w:r>
      <w:r>
        <w:rPr>
          <w:spacing w:val="-12"/>
          <w:sz w:val="28"/>
        </w:rPr>
        <w:t> </w:t>
      </w:r>
      <w:r>
        <w:rPr>
          <w:spacing w:val="-7"/>
          <w:sz w:val="28"/>
        </w:rPr>
        <w:t>tích</w:t>
      </w:r>
      <w:r>
        <w:rPr>
          <w:spacing w:val="-10"/>
          <w:sz w:val="28"/>
        </w:rPr>
        <w:t> </w:t>
      </w:r>
      <w:r>
        <w:rPr>
          <w:spacing w:val="-7"/>
          <w:sz w:val="28"/>
        </w:rPr>
        <w:t>hợp</w:t>
      </w:r>
      <w:r>
        <w:rPr>
          <w:spacing w:val="-9"/>
          <w:sz w:val="28"/>
        </w:rPr>
        <w:t> </w:t>
      </w:r>
      <w:r>
        <w:rPr>
          <w:spacing w:val="-3"/>
          <w:sz w:val="28"/>
        </w:rPr>
        <w:t>dữ</w:t>
      </w:r>
      <w:r>
        <w:rPr>
          <w:spacing w:val="-12"/>
          <w:sz w:val="28"/>
        </w:rPr>
        <w:t> </w:t>
      </w:r>
      <w:r>
        <w:rPr>
          <w:spacing w:val="-7"/>
          <w:sz w:val="28"/>
        </w:rPr>
        <w:t>liệu</w:t>
      </w:r>
      <w:r>
        <w:rPr>
          <w:spacing w:val="-12"/>
          <w:sz w:val="28"/>
        </w:rPr>
        <w:t> </w:t>
      </w:r>
      <w:r>
        <w:rPr>
          <w:spacing w:val="-4"/>
          <w:sz w:val="28"/>
        </w:rPr>
        <w:t>về</w:t>
      </w:r>
      <w:r>
        <w:rPr>
          <w:spacing w:val="-11"/>
          <w:sz w:val="28"/>
        </w:rPr>
        <w:t> </w:t>
      </w:r>
      <w:r>
        <w:rPr>
          <w:spacing w:val="-5"/>
          <w:sz w:val="28"/>
        </w:rPr>
        <w:t>quy</w:t>
      </w:r>
      <w:r>
        <w:rPr>
          <w:spacing w:val="-14"/>
          <w:sz w:val="28"/>
        </w:rPr>
        <w:t> </w:t>
      </w:r>
      <w:r>
        <w:rPr>
          <w:spacing w:val="-7"/>
          <w:sz w:val="28"/>
        </w:rPr>
        <w:t>hoạch,</w:t>
      </w:r>
      <w:r>
        <w:rPr>
          <w:spacing w:val="-11"/>
          <w:sz w:val="28"/>
        </w:rPr>
        <w:t> </w:t>
      </w:r>
      <w:r>
        <w:rPr>
          <w:spacing w:val="-4"/>
          <w:sz w:val="28"/>
        </w:rPr>
        <w:t>kế</w:t>
      </w:r>
      <w:r>
        <w:rPr>
          <w:spacing w:val="-10"/>
          <w:sz w:val="28"/>
        </w:rPr>
        <w:t> </w:t>
      </w:r>
      <w:r>
        <w:rPr>
          <w:spacing w:val="-7"/>
          <w:sz w:val="28"/>
        </w:rPr>
        <w:t>hoạch,</w:t>
      </w:r>
      <w:r>
        <w:rPr>
          <w:spacing w:val="-11"/>
          <w:sz w:val="28"/>
        </w:rPr>
        <w:t> </w:t>
      </w:r>
      <w:r>
        <w:rPr>
          <w:spacing w:val="-7"/>
          <w:sz w:val="28"/>
        </w:rPr>
        <w:t>đất</w:t>
      </w:r>
      <w:r>
        <w:rPr>
          <w:spacing w:val="-10"/>
          <w:sz w:val="28"/>
        </w:rPr>
        <w:t> </w:t>
      </w:r>
      <w:r>
        <w:rPr>
          <w:spacing w:val="-5"/>
          <w:sz w:val="28"/>
        </w:rPr>
        <w:t>để</w:t>
      </w:r>
      <w:r>
        <w:rPr>
          <w:spacing w:val="-11"/>
          <w:sz w:val="28"/>
        </w:rPr>
        <w:t> </w:t>
      </w:r>
      <w:r>
        <w:rPr>
          <w:spacing w:val="-6"/>
          <w:sz w:val="28"/>
        </w:rPr>
        <w:t>phục</w:t>
      </w:r>
      <w:r>
        <w:rPr>
          <w:spacing w:val="-13"/>
          <w:sz w:val="28"/>
        </w:rPr>
        <w:t> </w:t>
      </w:r>
      <w:r>
        <w:rPr>
          <w:spacing w:val="-4"/>
          <w:sz w:val="28"/>
        </w:rPr>
        <w:t>vụ </w:t>
      </w:r>
      <w:r>
        <w:rPr>
          <w:spacing w:val="-7"/>
          <w:sz w:val="28"/>
        </w:rPr>
        <w:t>công </w:t>
      </w:r>
      <w:r>
        <w:rPr>
          <w:spacing w:val="-6"/>
          <w:sz w:val="28"/>
        </w:rPr>
        <w:t>tác </w:t>
      </w:r>
      <w:r>
        <w:rPr>
          <w:spacing w:val="-7"/>
          <w:sz w:val="28"/>
        </w:rPr>
        <w:t>quản</w:t>
      </w:r>
      <w:r>
        <w:rPr>
          <w:spacing w:val="-37"/>
          <w:sz w:val="28"/>
        </w:rPr>
        <w:t> </w:t>
      </w:r>
      <w:r>
        <w:rPr>
          <w:spacing w:val="-6"/>
          <w:sz w:val="28"/>
        </w:rPr>
        <w:t>lý.</w:t>
      </w:r>
    </w:p>
    <w:p>
      <w:pPr>
        <w:pStyle w:val="ListParagraph"/>
        <w:numPr>
          <w:ilvl w:val="1"/>
          <w:numId w:val="84"/>
        </w:numPr>
        <w:tabs>
          <w:tab w:pos="1575" w:val="left" w:leader="none"/>
        </w:tabs>
        <w:spacing w:line="288" w:lineRule="auto" w:before="142" w:after="0"/>
        <w:ind w:left="679" w:right="555" w:firstLine="719"/>
        <w:jc w:val="both"/>
        <w:rPr>
          <w:sz w:val="28"/>
        </w:rPr>
      </w:pPr>
      <w:r>
        <w:rPr>
          <w:spacing w:val="-8"/>
          <w:sz w:val="28"/>
        </w:rPr>
        <w:t>Nguồn </w:t>
      </w:r>
      <w:r>
        <w:rPr>
          <w:spacing w:val="-6"/>
          <w:sz w:val="28"/>
        </w:rPr>
        <w:t>lực </w:t>
      </w:r>
      <w:r>
        <w:rPr>
          <w:spacing w:val="-7"/>
          <w:sz w:val="28"/>
        </w:rPr>
        <w:t>cộng </w:t>
      </w:r>
      <w:r>
        <w:rPr>
          <w:spacing w:val="-8"/>
          <w:sz w:val="28"/>
        </w:rPr>
        <w:t>đồng: </w:t>
      </w:r>
      <w:r>
        <w:rPr>
          <w:spacing w:val="-7"/>
          <w:sz w:val="28"/>
        </w:rPr>
        <w:t>tăng cường </w:t>
      </w:r>
      <w:r>
        <w:rPr>
          <w:spacing w:val="-3"/>
          <w:sz w:val="28"/>
        </w:rPr>
        <w:t>sự </w:t>
      </w:r>
      <w:r>
        <w:rPr>
          <w:spacing w:val="-7"/>
          <w:sz w:val="28"/>
        </w:rPr>
        <w:t>tham </w:t>
      </w:r>
      <w:r>
        <w:rPr>
          <w:spacing w:val="-6"/>
          <w:sz w:val="28"/>
        </w:rPr>
        <w:t>gia của </w:t>
      </w:r>
      <w:r>
        <w:rPr>
          <w:spacing w:val="-7"/>
          <w:sz w:val="28"/>
        </w:rPr>
        <w:t>người </w:t>
      </w:r>
      <w:r>
        <w:rPr>
          <w:spacing w:val="-6"/>
          <w:sz w:val="28"/>
        </w:rPr>
        <w:t>dân </w:t>
      </w:r>
      <w:r>
        <w:rPr>
          <w:spacing w:val="-3"/>
          <w:sz w:val="28"/>
        </w:rPr>
        <w:t>và sự </w:t>
      </w:r>
      <w:r>
        <w:rPr>
          <w:spacing w:val="-7"/>
          <w:sz w:val="28"/>
        </w:rPr>
        <w:t>đóng </w:t>
      </w:r>
      <w:r>
        <w:rPr>
          <w:spacing w:val="-6"/>
          <w:sz w:val="28"/>
        </w:rPr>
        <w:t>góp </w:t>
      </w:r>
      <w:r>
        <w:rPr>
          <w:spacing w:val="-7"/>
          <w:sz w:val="28"/>
        </w:rPr>
        <w:t>trực tiếp </w:t>
      </w:r>
      <w:r>
        <w:rPr>
          <w:spacing w:val="-8"/>
          <w:sz w:val="28"/>
        </w:rPr>
        <w:t>phương </w:t>
      </w:r>
      <w:r>
        <w:rPr>
          <w:spacing w:val="-5"/>
          <w:sz w:val="28"/>
        </w:rPr>
        <w:t>án </w:t>
      </w:r>
      <w:r>
        <w:rPr>
          <w:spacing w:val="-4"/>
          <w:sz w:val="28"/>
        </w:rPr>
        <w:t>kế </w:t>
      </w:r>
      <w:r>
        <w:rPr>
          <w:spacing w:val="-7"/>
          <w:sz w:val="28"/>
        </w:rPr>
        <w:t>hoạch </w:t>
      </w:r>
      <w:r>
        <w:rPr>
          <w:spacing w:val="-3"/>
          <w:sz w:val="28"/>
        </w:rPr>
        <w:t>sử </w:t>
      </w:r>
      <w:r>
        <w:rPr>
          <w:spacing w:val="-7"/>
          <w:sz w:val="28"/>
        </w:rPr>
        <w:t>dụng </w:t>
      </w:r>
      <w:r>
        <w:rPr>
          <w:spacing w:val="-6"/>
          <w:sz w:val="28"/>
        </w:rPr>
        <w:t>đất </w:t>
      </w:r>
      <w:r>
        <w:rPr>
          <w:spacing w:val="-7"/>
          <w:sz w:val="28"/>
        </w:rPr>
        <w:t>của huyện giúp </w:t>
      </w:r>
      <w:r>
        <w:rPr>
          <w:spacing w:val="-8"/>
          <w:sz w:val="28"/>
        </w:rPr>
        <w:t>phương </w:t>
      </w:r>
      <w:r>
        <w:rPr>
          <w:spacing w:val="-5"/>
          <w:sz w:val="28"/>
        </w:rPr>
        <w:t>án </w:t>
      </w:r>
      <w:r>
        <w:rPr>
          <w:spacing w:val="-3"/>
          <w:sz w:val="28"/>
        </w:rPr>
        <w:t>sử </w:t>
      </w:r>
      <w:r>
        <w:rPr>
          <w:spacing w:val="-7"/>
          <w:sz w:val="28"/>
        </w:rPr>
        <w:t>dụng </w:t>
      </w:r>
      <w:r>
        <w:rPr>
          <w:spacing w:val="-6"/>
          <w:sz w:val="28"/>
        </w:rPr>
        <w:t>đất của </w:t>
      </w:r>
      <w:r>
        <w:rPr>
          <w:spacing w:val="-8"/>
          <w:sz w:val="28"/>
        </w:rPr>
        <w:t>huyện</w:t>
      </w:r>
      <w:r>
        <w:rPr>
          <w:spacing w:val="-16"/>
          <w:sz w:val="28"/>
        </w:rPr>
        <w:t> </w:t>
      </w:r>
      <w:r>
        <w:rPr>
          <w:spacing w:val="-5"/>
          <w:sz w:val="28"/>
        </w:rPr>
        <w:t>bám</w:t>
      </w:r>
      <w:r>
        <w:rPr>
          <w:spacing w:val="-20"/>
          <w:sz w:val="28"/>
        </w:rPr>
        <w:t> </w:t>
      </w:r>
      <w:r>
        <w:rPr>
          <w:spacing w:val="-6"/>
          <w:sz w:val="28"/>
        </w:rPr>
        <w:t>sát</w:t>
      </w:r>
      <w:r>
        <w:rPr>
          <w:spacing w:val="-18"/>
          <w:sz w:val="28"/>
        </w:rPr>
        <w:t> </w:t>
      </w:r>
      <w:r>
        <w:rPr>
          <w:spacing w:val="-6"/>
          <w:sz w:val="28"/>
        </w:rPr>
        <w:t>được</w:t>
      </w:r>
      <w:r>
        <w:rPr>
          <w:spacing w:val="-17"/>
          <w:sz w:val="28"/>
        </w:rPr>
        <w:t> </w:t>
      </w:r>
      <w:r>
        <w:rPr>
          <w:spacing w:val="-6"/>
          <w:sz w:val="28"/>
        </w:rPr>
        <w:t>nhu</w:t>
      </w:r>
      <w:r>
        <w:rPr>
          <w:spacing w:val="-15"/>
          <w:sz w:val="28"/>
        </w:rPr>
        <w:t> </w:t>
      </w:r>
      <w:r>
        <w:rPr>
          <w:spacing w:val="-6"/>
          <w:sz w:val="28"/>
        </w:rPr>
        <w:t>cầu</w:t>
      </w:r>
      <w:r>
        <w:rPr>
          <w:spacing w:val="-16"/>
          <w:sz w:val="28"/>
        </w:rPr>
        <w:t> </w:t>
      </w:r>
      <w:r>
        <w:rPr>
          <w:spacing w:val="-7"/>
          <w:sz w:val="28"/>
        </w:rPr>
        <w:t>thực</w:t>
      </w:r>
      <w:r>
        <w:rPr>
          <w:spacing w:val="-16"/>
          <w:sz w:val="28"/>
        </w:rPr>
        <w:t> </w:t>
      </w:r>
      <w:r>
        <w:rPr>
          <w:spacing w:val="-5"/>
          <w:sz w:val="28"/>
        </w:rPr>
        <w:t>tế</w:t>
      </w:r>
      <w:r>
        <w:rPr>
          <w:spacing w:val="-18"/>
          <w:sz w:val="28"/>
        </w:rPr>
        <w:t> </w:t>
      </w:r>
      <w:r>
        <w:rPr>
          <w:spacing w:val="-6"/>
          <w:sz w:val="28"/>
        </w:rPr>
        <w:t>khi</w:t>
      </w:r>
      <w:r>
        <w:rPr>
          <w:spacing w:val="-16"/>
          <w:sz w:val="28"/>
        </w:rPr>
        <w:t> </w:t>
      </w:r>
      <w:r>
        <w:rPr>
          <w:spacing w:val="-7"/>
          <w:sz w:val="28"/>
        </w:rPr>
        <w:t>triển</w:t>
      </w:r>
      <w:r>
        <w:rPr>
          <w:spacing w:val="-16"/>
          <w:sz w:val="28"/>
        </w:rPr>
        <w:t> </w:t>
      </w:r>
      <w:r>
        <w:rPr>
          <w:spacing w:val="-7"/>
          <w:sz w:val="28"/>
        </w:rPr>
        <w:t>khai</w:t>
      </w:r>
      <w:r>
        <w:rPr>
          <w:spacing w:val="-18"/>
          <w:sz w:val="28"/>
        </w:rPr>
        <w:t> </w:t>
      </w:r>
      <w:r>
        <w:rPr>
          <w:spacing w:val="-7"/>
          <w:sz w:val="28"/>
        </w:rPr>
        <w:t>thực</w:t>
      </w:r>
      <w:r>
        <w:rPr>
          <w:spacing w:val="-17"/>
          <w:sz w:val="28"/>
        </w:rPr>
        <w:t> </w:t>
      </w:r>
      <w:r>
        <w:rPr>
          <w:spacing w:val="-8"/>
          <w:sz w:val="28"/>
        </w:rPr>
        <w:t>hiện.</w:t>
      </w:r>
    </w:p>
    <w:p>
      <w:pPr>
        <w:pStyle w:val="BodyText"/>
        <w:spacing w:line="288" w:lineRule="auto" w:before="139"/>
        <w:ind w:right="556"/>
      </w:pPr>
      <w:r>
        <w:rPr/>
        <w:t>+</w:t>
      </w:r>
      <w:r>
        <w:rPr>
          <w:spacing w:val="-13"/>
        </w:rPr>
        <w:t> </w:t>
      </w:r>
      <w:r>
        <w:rPr>
          <w:spacing w:val="-6"/>
        </w:rPr>
        <w:t>Thu</w:t>
      </w:r>
      <w:r>
        <w:rPr>
          <w:spacing w:val="-13"/>
        </w:rPr>
        <w:t> </w:t>
      </w:r>
      <w:r>
        <w:rPr>
          <w:spacing w:val="-6"/>
        </w:rPr>
        <w:t>hút</w:t>
      </w:r>
      <w:r>
        <w:rPr>
          <w:spacing w:val="-14"/>
        </w:rPr>
        <w:t> </w:t>
      </w:r>
      <w:r>
        <w:rPr>
          <w:spacing w:val="-6"/>
        </w:rPr>
        <w:t>các</w:t>
      </w:r>
      <w:r>
        <w:rPr>
          <w:spacing w:val="-14"/>
        </w:rPr>
        <w:t> </w:t>
      </w:r>
      <w:r>
        <w:rPr>
          <w:spacing w:val="-7"/>
        </w:rPr>
        <w:t>nguồn</w:t>
      </w:r>
      <w:r>
        <w:rPr>
          <w:spacing w:val="-13"/>
        </w:rPr>
        <w:t> </w:t>
      </w:r>
      <w:r>
        <w:rPr>
          <w:spacing w:val="-6"/>
        </w:rPr>
        <w:t>lực</w:t>
      </w:r>
      <w:r>
        <w:rPr>
          <w:spacing w:val="-12"/>
        </w:rPr>
        <w:t> </w:t>
      </w:r>
      <w:r>
        <w:rPr>
          <w:spacing w:val="-5"/>
        </w:rPr>
        <w:t>xã</w:t>
      </w:r>
      <w:r>
        <w:rPr>
          <w:spacing w:val="-14"/>
        </w:rPr>
        <w:t> </w:t>
      </w:r>
      <w:r>
        <w:rPr>
          <w:spacing w:val="-7"/>
        </w:rPr>
        <w:t>hội,</w:t>
      </w:r>
      <w:r>
        <w:rPr>
          <w:spacing w:val="-15"/>
        </w:rPr>
        <w:t> </w:t>
      </w:r>
      <w:r>
        <w:rPr>
          <w:spacing w:val="-8"/>
        </w:rPr>
        <w:t>khuyến</w:t>
      </w:r>
      <w:r>
        <w:rPr>
          <w:spacing w:val="-13"/>
        </w:rPr>
        <w:t> </w:t>
      </w:r>
      <w:r>
        <w:rPr>
          <w:spacing w:val="-8"/>
        </w:rPr>
        <w:t>khích</w:t>
      </w:r>
      <w:r>
        <w:rPr>
          <w:spacing w:val="-14"/>
        </w:rPr>
        <w:t> </w:t>
      </w:r>
      <w:r>
        <w:rPr>
          <w:spacing w:val="-6"/>
        </w:rPr>
        <w:t>các</w:t>
      </w:r>
      <w:r>
        <w:rPr>
          <w:spacing w:val="-12"/>
        </w:rPr>
        <w:t> </w:t>
      </w:r>
      <w:r>
        <w:rPr>
          <w:spacing w:val="-8"/>
        </w:rPr>
        <w:t>thành</w:t>
      </w:r>
      <w:r>
        <w:rPr>
          <w:spacing w:val="-13"/>
        </w:rPr>
        <w:t> </w:t>
      </w:r>
      <w:r>
        <w:rPr>
          <w:spacing w:val="-7"/>
        </w:rPr>
        <w:t>phần</w:t>
      </w:r>
      <w:r>
        <w:rPr>
          <w:spacing w:val="-13"/>
        </w:rPr>
        <w:t> </w:t>
      </w:r>
      <w:r>
        <w:rPr>
          <w:spacing w:val="-7"/>
        </w:rPr>
        <w:t>kinh</w:t>
      </w:r>
      <w:r>
        <w:rPr>
          <w:spacing w:val="-13"/>
        </w:rPr>
        <w:t> </w:t>
      </w:r>
      <w:r>
        <w:rPr>
          <w:spacing w:val="-5"/>
        </w:rPr>
        <w:t>tế</w:t>
      </w:r>
      <w:r>
        <w:rPr>
          <w:spacing w:val="-12"/>
        </w:rPr>
        <w:t> </w:t>
      </w:r>
      <w:r>
        <w:rPr>
          <w:spacing w:val="-6"/>
        </w:rPr>
        <w:t>tham</w:t>
      </w:r>
      <w:r>
        <w:rPr>
          <w:spacing w:val="-17"/>
        </w:rPr>
        <w:t> </w:t>
      </w:r>
      <w:r>
        <w:rPr>
          <w:spacing w:val="-6"/>
        </w:rPr>
        <w:t>gia</w:t>
      </w:r>
      <w:r>
        <w:rPr>
          <w:spacing w:val="-14"/>
        </w:rPr>
        <w:t> </w:t>
      </w:r>
      <w:r>
        <w:rPr>
          <w:spacing w:val="-7"/>
        </w:rPr>
        <w:t>đầu </w:t>
      </w:r>
      <w:r>
        <w:rPr>
          <w:spacing w:val="-6"/>
        </w:rPr>
        <w:t>tư, </w:t>
      </w:r>
      <w:r>
        <w:rPr>
          <w:spacing w:val="-7"/>
        </w:rPr>
        <w:t>phát triển, tiếp </w:t>
      </w:r>
      <w:r>
        <w:rPr>
          <w:spacing w:val="-5"/>
        </w:rPr>
        <w:t>tục </w:t>
      </w:r>
      <w:r>
        <w:rPr>
          <w:spacing w:val="-7"/>
        </w:rPr>
        <w:t>thực hiện chủ </w:t>
      </w:r>
      <w:r>
        <w:rPr>
          <w:spacing w:val="-8"/>
        </w:rPr>
        <w:t>trương </w:t>
      </w:r>
      <w:r>
        <w:rPr>
          <w:spacing w:val="-7"/>
        </w:rPr>
        <w:t>“Nhà </w:t>
      </w:r>
      <w:r>
        <w:rPr>
          <w:spacing w:val="-6"/>
        </w:rPr>
        <w:t>nước </w:t>
      </w:r>
      <w:r>
        <w:rPr>
          <w:spacing w:val="-5"/>
        </w:rPr>
        <w:t>và </w:t>
      </w:r>
      <w:r>
        <w:rPr>
          <w:spacing w:val="-7"/>
        </w:rPr>
        <w:t>nhân </w:t>
      </w:r>
      <w:r>
        <w:rPr>
          <w:spacing w:val="-6"/>
        </w:rPr>
        <w:t>dân </w:t>
      </w:r>
      <w:r>
        <w:rPr>
          <w:spacing w:val="-7"/>
        </w:rPr>
        <w:t>cùng làm” đóng góp </w:t>
      </w:r>
      <w:r>
        <w:rPr>
          <w:spacing w:val="-6"/>
        </w:rPr>
        <w:t>xây</w:t>
      </w:r>
      <w:r>
        <w:rPr>
          <w:spacing w:val="-19"/>
        </w:rPr>
        <w:t> </w:t>
      </w:r>
      <w:r>
        <w:rPr>
          <w:spacing w:val="-7"/>
        </w:rPr>
        <w:t>dựng</w:t>
      </w:r>
      <w:r>
        <w:rPr>
          <w:spacing w:val="-14"/>
        </w:rPr>
        <w:t> </w:t>
      </w:r>
      <w:r>
        <w:rPr>
          <w:spacing w:val="-7"/>
        </w:rPr>
        <w:t>các</w:t>
      </w:r>
      <w:r>
        <w:rPr>
          <w:spacing w:val="-14"/>
        </w:rPr>
        <w:t> </w:t>
      </w:r>
      <w:r>
        <w:rPr>
          <w:spacing w:val="-7"/>
        </w:rPr>
        <w:t>công</w:t>
      </w:r>
      <w:r>
        <w:rPr>
          <w:spacing w:val="-16"/>
        </w:rPr>
        <w:t> </w:t>
      </w:r>
      <w:r>
        <w:rPr>
          <w:spacing w:val="-8"/>
        </w:rPr>
        <w:t>trình</w:t>
      </w:r>
      <w:r>
        <w:rPr>
          <w:spacing w:val="-16"/>
        </w:rPr>
        <w:t> </w:t>
      </w:r>
      <w:r>
        <w:rPr>
          <w:spacing w:val="-4"/>
        </w:rPr>
        <w:t>hạ</w:t>
      </w:r>
      <w:r>
        <w:rPr>
          <w:spacing w:val="-17"/>
        </w:rPr>
        <w:t> </w:t>
      </w:r>
      <w:r>
        <w:rPr>
          <w:spacing w:val="-7"/>
        </w:rPr>
        <w:t>tầng</w:t>
      </w:r>
      <w:r>
        <w:rPr>
          <w:spacing w:val="-16"/>
        </w:rPr>
        <w:t> </w:t>
      </w:r>
      <w:r>
        <w:rPr>
          <w:spacing w:val="-4"/>
        </w:rPr>
        <w:t>kỹ</w:t>
      </w:r>
      <w:r>
        <w:rPr>
          <w:spacing w:val="-21"/>
        </w:rPr>
        <w:t> </w:t>
      </w:r>
      <w:r>
        <w:rPr>
          <w:spacing w:val="-7"/>
        </w:rPr>
        <w:t>thuật,</w:t>
      </w:r>
      <w:r>
        <w:rPr>
          <w:spacing w:val="-17"/>
        </w:rPr>
        <w:t> </w:t>
      </w:r>
      <w:r>
        <w:rPr>
          <w:spacing w:val="-4"/>
        </w:rPr>
        <w:t>hạ</w:t>
      </w:r>
      <w:r>
        <w:rPr>
          <w:spacing w:val="-18"/>
        </w:rPr>
        <w:t> </w:t>
      </w:r>
      <w:r>
        <w:rPr>
          <w:spacing w:val="-7"/>
        </w:rPr>
        <w:t>tầng</w:t>
      </w:r>
      <w:r>
        <w:rPr>
          <w:spacing w:val="-16"/>
        </w:rPr>
        <w:t> </w:t>
      </w:r>
      <w:r>
        <w:rPr>
          <w:spacing w:val="-3"/>
        </w:rPr>
        <w:t>xã</w:t>
      </w:r>
      <w:r>
        <w:rPr>
          <w:spacing w:val="-16"/>
        </w:rPr>
        <w:t> </w:t>
      </w:r>
      <w:r>
        <w:rPr>
          <w:spacing w:val="-8"/>
        </w:rPr>
        <w:t>hội.</w:t>
      </w:r>
    </w:p>
    <w:p>
      <w:pPr>
        <w:pStyle w:val="BodyText"/>
        <w:spacing w:line="288" w:lineRule="auto" w:before="140"/>
        <w:ind w:right="554"/>
      </w:pPr>
      <w:r>
        <w:rPr/>
        <w:t>+ </w:t>
      </w:r>
      <w:r>
        <w:rPr>
          <w:spacing w:val="-7"/>
        </w:rPr>
        <w:t>Thực </w:t>
      </w:r>
      <w:r>
        <w:rPr>
          <w:spacing w:val="-6"/>
        </w:rPr>
        <w:t>hiện tốt </w:t>
      </w:r>
      <w:r>
        <w:rPr>
          <w:spacing w:val="-5"/>
        </w:rPr>
        <w:t>cơ </w:t>
      </w:r>
      <w:r>
        <w:rPr>
          <w:spacing w:val="-7"/>
        </w:rPr>
        <w:t>chế, </w:t>
      </w:r>
      <w:r>
        <w:rPr>
          <w:spacing w:val="-8"/>
        </w:rPr>
        <w:t>chính </w:t>
      </w:r>
      <w:r>
        <w:rPr>
          <w:spacing w:val="-7"/>
        </w:rPr>
        <w:t>sách </w:t>
      </w:r>
      <w:r>
        <w:rPr>
          <w:spacing w:val="-4"/>
        </w:rPr>
        <w:t>về </w:t>
      </w:r>
      <w:r>
        <w:rPr>
          <w:spacing w:val="-6"/>
        </w:rPr>
        <w:t>bồi </w:t>
      </w:r>
      <w:r>
        <w:rPr>
          <w:spacing w:val="-8"/>
        </w:rPr>
        <w:t>thường, </w:t>
      </w:r>
      <w:r>
        <w:rPr>
          <w:spacing w:val="-5"/>
        </w:rPr>
        <w:t>hỗ </w:t>
      </w:r>
      <w:r>
        <w:rPr>
          <w:spacing w:val="-6"/>
        </w:rPr>
        <w:t>trợ </w:t>
      </w:r>
      <w:r>
        <w:rPr>
          <w:spacing w:val="-5"/>
        </w:rPr>
        <w:t>và </w:t>
      </w:r>
      <w:r>
        <w:rPr>
          <w:spacing w:val="-7"/>
        </w:rPr>
        <w:t>tái định </w:t>
      </w:r>
      <w:r>
        <w:rPr>
          <w:spacing w:val="-4"/>
        </w:rPr>
        <w:t>cư </w:t>
      </w:r>
      <w:r>
        <w:rPr>
          <w:spacing w:val="-6"/>
        </w:rPr>
        <w:t>khi Nhà nước</w:t>
      </w:r>
      <w:r>
        <w:rPr>
          <w:spacing w:val="-16"/>
        </w:rPr>
        <w:t> </w:t>
      </w:r>
      <w:r>
        <w:rPr>
          <w:spacing w:val="-6"/>
        </w:rPr>
        <w:t>thu</w:t>
      </w:r>
      <w:r>
        <w:rPr>
          <w:spacing w:val="-11"/>
        </w:rPr>
        <w:t> </w:t>
      </w:r>
      <w:r>
        <w:rPr>
          <w:spacing w:val="-6"/>
        </w:rPr>
        <w:t>hồi</w:t>
      </w:r>
      <w:r>
        <w:rPr>
          <w:spacing w:val="-14"/>
        </w:rPr>
        <w:t> </w:t>
      </w:r>
      <w:r>
        <w:rPr>
          <w:spacing w:val="-6"/>
        </w:rPr>
        <w:t>đất</w:t>
      </w:r>
      <w:r>
        <w:rPr>
          <w:spacing w:val="-14"/>
        </w:rPr>
        <w:t> </w:t>
      </w:r>
      <w:r>
        <w:rPr>
          <w:spacing w:val="-6"/>
        </w:rPr>
        <w:t>thực</w:t>
      </w:r>
      <w:r>
        <w:rPr>
          <w:spacing w:val="-15"/>
        </w:rPr>
        <w:t> </w:t>
      </w:r>
      <w:r>
        <w:rPr>
          <w:spacing w:val="-7"/>
        </w:rPr>
        <w:t>hiện</w:t>
      </w:r>
      <w:r>
        <w:rPr>
          <w:spacing w:val="-14"/>
        </w:rPr>
        <w:t> </w:t>
      </w:r>
      <w:r>
        <w:rPr>
          <w:spacing w:val="-3"/>
        </w:rPr>
        <w:t>dự</w:t>
      </w:r>
      <w:r>
        <w:rPr>
          <w:spacing w:val="-13"/>
        </w:rPr>
        <w:t> </w:t>
      </w:r>
      <w:r>
        <w:rPr>
          <w:spacing w:val="-6"/>
        </w:rPr>
        <w:t>án,</w:t>
      </w:r>
      <w:r>
        <w:rPr>
          <w:spacing w:val="-15"/>
        </w:rPr>
        <w:t> </w:t>
      </w:r>
      <w:r>
        <w:rPr>
          <w:spacing w:val="-6"/>
        </w:rPr>
        <w:t>đặc</w:t>
      </w:r>
      <w:r>
        <w:rPr>
          <w:spacing w:val="-12"/>
        </w:rPr>
        <w:t> </w:t>
      </w:r>
      <w:r>
        <w:rPr>
          <w:spacing w:val="-7"/>
        </w:rPr>
        <w:t>biệt</w:t>
      </w:r>
      <w:r>
        <w:rPr>
          <w:spacing w:val="-11"/>
        </w:rPr>
        <w:t> </w:t>
      </w:r>
      <w:r>
        <w:rPr>
          <w:spacing w:val="-5"/>
        </w:rPr>
        <w:t>là</w:t>
      </w:r>
      <w:r>
        <w:rPr>
          <w:spacing w:val="-12"/>
        </w:rPr>
        <w:t> </w:t>
      </w:r>
      <w:r>
        <w:rPr>
          <w:spacing w:val="-7"/>
        </w:rPr>
        <w:t>công</w:t>
      </w:r>
      <w:r>
        <w:rPr>
          <w:spacing w:val="-11"/>
        </w:rPr>
        <w:t> </w:t>
      </w:r>
      <w:r>
        <w:rPr>
          <w:spacing w:val="-7"/>
        </w:rPr>
        <w:t>tác</w:t>
      </w:r>
      <w:r>
        <w:rPr>
          <w:spacing w:val="-12"/>
        </w:rPr>
        <w:t> </w:t>
      </w:r>
      <w:r>
        <w:rPr>
          <w:spacing w:val="-8"/>
        </w:rPr>
        <w:t>tuyên</w:t>
      </w:r>
      <w:r>
        <w:rPr>
          <w:spacing w:val="-10"/>
        </w:rPr>
        <w:t> </w:t>
      </w:r>
      <w:r>
        <w:rPr>
          <w:spacing w:val="-8"/>
        </w:rPr>
        <w:t>truyền,</w:t>
      </w:r>
      <w:r>
        <w:rPr>
          <w:spacing w:val="-16"/>
        </w:rPr>
        <w:t> </w:t>
      </w:r>
      <w:r>
        <w:rPr>
          <w:spacing w:val="-7"/>
        </w:rPr>
        <w:t>vận</w:t>
      </w:r>
      <w:r>
        <w:rPr>
          <w:spacing w:val="-11"/>
        </w:rPr>
        <w:t> </w:t>
      </w:r>
      <w:r>
        <w:rPr>
          <w:spacing w:val="-7"/>
        </w:rPr>
        <w:t>động,</w:t>
      </w:r>
      <w:r>
        <w:rPr>
          <w:spacing w:val="-15"/>
        </w:rPr>
        <w:t> </w:t>
      </w:r>
      <w:r>
        <w:rPr>
          <w:spacing w:val="-8"/>
        </w:rPr>
        <w:t>thuyết</w:t>
      </w:r>
      <w:r>
        <w:rPr>
          <w:spacing w:val="-14"/>
        </w:rPr>
        <w:t> </w:t>
      </w:r>
      <w:r>
        <w:rPr>
          <w:spacing w:val="-6"/>
        </w:rPr>
        <w:t>phục </w:t>
      </w:r>
      <w:r>
        <w:rPr>
          <w:spacing w:val="-8"/>
        </w:rPr>
        <w:t>người </w:t>
      </w:r>
      <w:r>
        <w:rPr>
          <w:spacing w:val="-6"/>
        </w:rPr>
        <w:t>dân cam kết </w:t>
      </w:r>
      <w:r>
        <w:rPr>
          <w:spacing w:val="-7"/>
        </w:rPr>
        <w:t>giải </w:t>
      </w:r>
      <w:r>
        <w:rPr>
          <w:spacing w:val="-8"/>
        </w:rPr>
        <w:t>phóng </w:t>
      </w:r>
      <w:r>
        <w:rPr>
          <w:spacing w:val="-7"/>
        </w:rPr>
        <w:t>mặt bằng, </w:t>
      </w:r>
      <w:r>
        <w:rPr>
          <w:spacing w:val="-6"/>
        </w:rPr>
        <w:t>bàn </w:t>
      </w:r>
      <w:r>
        <w:rPr>
          <w:spacing w:val="-7"/>
        </w:rPr>
        <w:t>giao </w:t>
      </w:r>
      <w:r>
        <w:rPr>
          <w:spacing w:val="-6"/>
        </w:rPr>
        <w:t>đất </w:t>
      </w:r>
      <w:r>
        <w:rPr>
          <w:spacing w:val="-7"/>
        </w:rPr>
        <w:t>cho </w:t>
      </w:r>
      <w:r>
        <w:rPr>
          <w:spacing w:val="-6"/>
        </w:rPr>
        <w:t>Chủ đầu </w:t>
      </w:r>
      <w:r>
        <w:rPr>
          <w:spacing w:val="-5"/>
        </w:rPr>
        <w:t>tư </w:t>
      </w:r>
      <w:r>
        <w:rPr>
          <w:spacing w:val="-7"/>
        </w:rPr>
        <w:t>thực hiện </w:t>
      </w:r>
      <w:r>
        <w:rPr>
          <w:spacing w:val="-6"/>
        </w:rPr>
        <w:t>các </w:t>
      </w:r>
      <w:r>
        <w:rPr>
          <w:spacing w:val="-8"/>
        </w:rPr>
        <w:t>công </w:t>
      </w:r>
      <w:r>
        <w:rPr>
          <w:spacing w:val="-7"/>
        </w:rPr>
        <w:t>trình,</w:t>
      </w:r>
      <w:r>
        <w:rPr>
          <w:spacing w:val="-14"/>
        </w:rPr>
        <w:t> </w:t>
      </w:r>
      <w:r>
        <w:rPr>
          <w:spacing w:val="-4"/>
        </w:rPr>
        <w:t>dự</w:t>
      </w:r>
      <w:r>
        <w:rPr>
          <w:spacing w:val="-12"/>
        </w:rPr>
        <w:t> </w:t>
      </w:r>
      <w:r>
        <w:rPr>
          <w:spacing w:val="-5"/>
        </w:rPr>
        <w:t>án</w:t>
      </w:r>
      <w:r>
        <w:rPr>
          <w:spacing w:val="-12"/>
        </w:rPr>
        <w:t> </w:t>
      </w:r>
      <w:r>
        <w:rPr>
          <w:spacing w:val="-5"/>
        </w:rPr>
        <w:t>đảm</w:t>
      </w:r>
      <w:r>
        <w:rPr>
          <w:spacing w:val="-13"/>
        </w:rPr>
        <w:t> </w:t>
      </w:r>
      <w:r>
        <w:rPr>
          <w:spacing w:val="-6"/>
        </w:rPr>
        <w:t>bảo</w:t>
      </w:r>
      <w:r>
        <w:rPr>
          <w:spacing w:val="-10"/>
        </w:rPr>
        <w:t> </w:t>
      </w:r>
      <w:r>
        <w:rPr>
          <w:spacing w:val="-7"/>
        </w:rPr>
        <w:t>theo</w:t>
      </w:r>
      <w:r>
        <w:rPr>
          <w:spacing w:val="-10"/>
        </w:rPr>
        <w:t> </w:t>
      </w:r>
      <w:r>
        <w:rPr>
          <w:spacing w:val="-7"/>
        </w:rPr>
        <w:t>đúng</w:t>
      </w:r>
      <w:r>
        <w:rPr>
          <w:spacing w:val="-12"/>
        </w:rPr>
        <w:t> </w:t>
      </w:r>
      <w:r>
        <w:rPr>
          <w:spacing w:val="-7"/>
        </w:rPr>
        <w:t>tiến</w:t>
      </w:r>
      <w:r>
        <w:rPr>
          <w:spacing w:val="-12"/>
        </w:rPr>
        <w:t> </w:t>
      </w:r>
      <w:r>
        <w:rPr>
          <w:spacing w:val="-5"/>
        </w:rPr>
        <w:t>độ;</w:t>
      </w:r>
      <w:r>
        <w:rPr>
          <w:spacing w:val="-10"/>
        </w:rPr>
        <w:t> </w:t>
      </w:r>
      <w:r>
        <w:rPr>
          <w:spacing w:val="-7"/>
        </w:rPr>
        <w:t>Tạo</w:t>
      </w:r>
      <w:r>
        <w:rPr>
          <w:spacing w:val="-10"/>
        </w:rPr>
        <w:t> </w:t>
      </w:r>
      <w:r>
        <w:rPr>
          <w:spacing w:val="-7"/>
        </w:rPr>
        <w:t>điều</w:t>
      </w:r>
      <w:r>
        <w:rPr>
          <w:spacing w:val="-9"/>
        </w:rPr>
        <w:t> </w:t>
      </w:r>
      <w:r>
        <w:rPr>
          <w:spacing w:val="-7"/>
        </w:rPr>
        <w:t>kiện</w:t>
      </w:r>
      <w:r>
        <w:rPr>
          <w:spacing w:val="-10"/>
        </w:rPr>
        <w:t> </w:t>
      </w:r>
      <w:r>
        <w:rPr>
          <w:spacing w:val="-8"/>
        </w:rPr>
        <w:t>thuận</w:t>
      </w:r>
      <w:r>
        <w:rPr>
          <w:spacing w:val="-10"/>
        </w:rPr>
        <w:t> </w:t>
      </w:r>
      <w:r>
        <w:rPr>
          <w:spacing w:val="-7"/>
        </w:rPr>
        <w:t>lợi</w:t>
      </w:r>
      <w:r>
        <w:rPr>
          <w:spacing w:val="-10"/>
        </w:rPr>
        <w:t> </w:t>
      </w:r>
      <w:r>
        <w:rPr>
          <w:spacing w:val="-4"/>
        </w:rPr>
        <w:t>để</w:t>
      </w:r>
      <w:r>
        <w:rPr>
          <w:spacing w:val="-11"/>
        </w:rPr>
        <w:t> </w:t>
      </w:r>
      <w:r>
        <w:rPr>
          <w:spacing w:val="-6"/>
        </w:rPr>
        <w:t>thu</w:t>
      </w:r>
      <w:r>
        <w:rPr>
          <w:spacing w:val="-12"/>
        </w:rPr>
        <w:t> </w:t>
      </w:r>
      <w:r>
        <w:rPr>
          <w:spacing w:val="-5"/>
        </w:rPr>
        <w:t>hút</w:t>
      </w:r>
      <w:r>
        <w:rPr>
          <w:spacing w:val="-12"/>
        </w:rPr>
        <w:t> </w:t>
      </w:r>
      <w:r>
        <w:rPr>
          <w:spacing w:val="-6"/>
        </w:rPr>
        <w:t>các</w:t>
      </w:r>
      <w:r>
        <w:rPr>
          <w:spacing w:val="-11"/>
        </w:rPr>
        <w:t> </w:t>
      </w:r>
      <w:r>
        <w:rPr>
          <w:spacing w:val="-8"/>
        </w:rPr>
        <w:t>nguồn</w:t>
      </w:r>
      <w:r>
        <w:rPr>
          <w:spacing w:val="-11"/>
        </w:rPr>
        <w:t> </w:t>
      </w:r>
      <w:r>
        <w:rPr>
          <w:spacing w:val="-7"/>
        </w:rPr>
        <w:t>vốn đầu </w:t>
      </w:r>
      <w:r>
        <w:rPr>
          <w:spacing w:val="-4"/>
        </w:rPr>
        <w:t>tư </w:t>
      </w:r>
      <w:r>
        <w:rPr>
          <w:spacing w:val="-8"/>
        </w:rPr>
        <w:t>trong </w:t>
      </w:r>
      <w:r>
        <w:rPr>
          <w:spacing w:val="-6"/>
        </w:rPr>
        <w:t>mọi </w:t>
      </w:r>
      <w:r>
        <w:rPr>
          <w:spacing w:val="-7"/>
        </w:rPr>
        <w:t>lĩnh </w:t>
      </w:r>
      <w:r>
        <w:rPr>
          <w:spacing w:val="-6"/>
        </w:rPr>
        <w:t>vực, </w:t>
      </w:r>
      <w:r>
        <w:rPr>
          <w:spacing w:val="-5"/>
        </w:rPr>
        <w:t>lựa </w:t>
      </w:r>
      <w:r>
        <w:rPr>
          <w:spacing w:val="-7"/>
        </w:rPr>
        <w:t>chọn </w:t>
      </w:r>
      <w:r>
        <w:rPr>
          <w:spacing w:val="-6"/>
        </w:rPr>
        <w:t>các nhà </w:t>
      </w:r>
      <w:r>
        <w:rPr>
          <w:spacing w:val="-5"/>
        </w:rPr>
        <w:t>đầu </w:t>
      </w:r>
      <w:r>
        <w:rPr>
          <w:spacing w:val="-4"/>
        </w:rPr>
        <w:t>tư </w:t>
      </w:r>
      <w:r>
        <w:rPr>
          <w:spacing w:val="-7"/>
        </w:rPr>
        <w:t>chiến lược, </w:t>
      </w:r>
      <w:r>
        <w:rPr>
          <w:spacing w:val="-5"/>
        </w:rPr>
        <w:t>có đầy đủ </w:t>
      </w:r>
      <w:r>
        <w:rPr>
          <w:spacing w:val="-7"/>
        </w:rPr>
        <w:t>năng </w:t>
      </w:r>
      <w:r>
        <w:rPr>
          <w:spacing w:val="-5"/>
        </w:rPr>
        <w:t>lực </w:t>
      </w:r>
      <w:r>
        <w:rPr>
          <w:spacing w:val="-7"/>
        </w:rPr>
        <w:t>tài chính</w:t>
      </w:r>
      <w:r>
        <w:rPr>
          <w:spacing w:val="-12"/>
        </w:rPr>
        <w:t> </w:t>
      </w:r>
      <w:r>
        <w:rPr>
          <w:spacing w:val="-4"/>
        </w:rPr>
        <w:t>để</w:t>
      </w:r>
      <w:r>
        <w:rPr>
          <w:spacing w:val="-13"/>
        </w:rPr>
        <w:t> </w:t>
      </w:r>
      <w:r>
        <w:rPr>
          <w:spacing w:val="-6"/>
        </w:rPr>
        <w:t>thực</w:t>
      </w:r>
      <w:r>
        <w:rPr>
          <w:spacing w:val="-12"/>
        </w:rPr>
        <w:t> </w:t>
      </w:r>
      <w:r>
        <w:rPr>
          <w:spacing w:val="-7"/>
        </w:rPr>
        <w:t>hiện</w:t>
      </w:r>
      <w:r>
        <w:rPr>
          <w:spacing w:val="-12"/>
        </w:rPr>
        <w:t> </w:t>
      </w:r>
      <w:r>
        <w:rPr>
          <w:spacing w:val="-6"/>
        </w:rPr>
        <w:t>tốt</w:t>
      </w:r>
      <w:r>
        <w:rPr>
          <w:spacing w:val="-9"/>
        </w:rPr>
        <w:t> </w:t>
      </w:r>
      <w:r>
        <w:rPr>
          <w:spacing w:val="-6"/>
        </w:rPr>
        <w:t>các</w:t>
      </w:r>
      <w:r>
        <w:rPr>
          <w:spacing w:val="-11"/>
        </w:rPr>
        <w:t> </w:t>
      </w:r>
      <w:r>
        <w:rPr>
          <w:spacing w:val="-7"/>
        </w:rPr>
        <w:t>công</w:t>
      </w:r>
      <w:r>
        <w:rPr>
          <w:spacing w:val="-10"/>
        </w:rPr>
        <w:t> </w:t>
      </w:r>
      <w:r>
        <w:rPr>
          <w:spacing w:val="-7"/>
        </w:rPr>
        <w:t>trình</w:t>
      </w:r>
      <w:r>
        <w:rPr>
          <w:spacing w:val="-11"/>
        </w:rPr>
        <w:t> </w:t>
      </w:r>
      <w:r>
        <w:rPr>
          <w:spacing w:val="-4"/>
        </w:rPr>
        <w:t>dự</w:t>
      </w:r>
      <w:r>
        <w:rPr>
          <w:spacing w:val="-12"/>
        </w:rPr>
        <w:t> </w:t>
      </w:r>
      <w:r>
        <w:rPr>
          <w:spacing w:val="-5"/>
        </w:rPr>
        <w:t>án</w:t>
      </w:r>
      <w:r>
        <w:rPr>
          <w:spacing w:val="-9"/>
        </w:rPr>
        <w:t> </w:t>
      </w:r>
      <w:r>
        <w:rPr>
          <w:spacing w:val="-6"/>
        </w:rPr>
        <w:t>được</w:t>
      </w:r>
      <w:r>
        <w:rPr>
          <w:spacing w:val="-13"/>
        </w:rPr>
        <w:t> </w:t>
      </w:r>
      <w:r>
        <w:rPr>
          <w:spacing w:val="-7"/>
        </w:rPr>
        <w:t>giao,</w:t>
      </w:r>
      <w:r>
        <w:rPr>
          <w:spacing w:val="-14"/>
        </w:rPr>
        <w:t> </w:t>
      </w:r>
      <w:r>
        <w:rPr>
          <w:spacing w:val="-5"/>
        </w:rPr>
        <w:t>đem</w:t>
      </w:r>
      <w:r>
        <w:rPr>
          <w:spacing w:val="-12"/>
        </w:rPr>
        <w:t> </w:t>
      </w:r>
      <w:r>
        <w:rPr>
          <w:spacing w:val="-7"/>
        </w:rPr>
        <w:t>lại</w:t>
      </w:r>
      <w:r>
        <w:rPr>
          <w:spacing w:val="-10"/>
        </w:rPr>
        <w:t> </w:t>
      </w:r>
      <w:r>
        <w:rPr>
          <w:spacing w:val="-7"/>
        </w:rPr>
        <w:t>hiệu</w:t>
      </w:r>
      <w:r>
        <w:rPr>
          <w:spacing w:val="-9"/>
        </w:rPr>
        <w:t> </w:t>
      </w:r>
      <w:r>
        <w:rPr>
          <w:spacing w:val="-6"/>
        </w:rPr>
        <w:t>quả</w:t>
      </w:r>
      <w:r>
        <w:rPr>
          <w:spacing w:val="-11"/>
        </w:rPr>
        <w:t> </w:t>
      </w:r>
      <w:r>
        <w:rPr>
          <w:spacing w:val="-5"/>
        </w:rPr>
        <w:t>và</w:t>
      </w:r>
      <w:r>
        <w:rPr>
          <w:spacing w:val="-10"/>
        </w:rPr>
        <w:t> </w:t>
      </w:r>
      <w:r>
        <w:rPr>
          <w:spacing w:val="-7"/>
        </w:rPr>
        <w:t>phát</w:t>
      </w:r>
      <w:r>
        <w:rPr>
          <w:spacing w:val="-12"/>
        </w:rPr>
        <w:t> </w:t>
      </w:r>
      <w:r>
        <w:rPr>
          <w:spacing w:val="-5"/>
        </w:rPr>
        <w:t>huy</w:t>
      </w:r>
      <w:r>
        <w:rPr>
          <w:spacing w:val="-12"/>
        </w:rPr>
        <w:t> </w:t>
      </w:r>
      <w:r>
        <w:rPr>
          <w:spacing w:val="-8"/>
        </w:rPr>
        <w:t>được </w:t>
      </w:r>
      <w:r>
        <w:rPr>
          <w:spacing w:val="-6"/>
        </w:rPr>
        <w:t>tiềm </w:t>
      </w:r>
      <w:r>
        <w:rPr>
          <w:spacing w:val="-7"/>
        </w:rPr>
        <w:t>năng của</w:t>
      </w:r>
      <w:r>
        <w:rPr>
          <w:spacing w:val="-38"/>
        </w:rPr>
        <w:t> </w:t>
      </w:r>
      <w:r>
        <w:rPr>
          <w:spacing w:val="-9"/>
        </w:rPr>
        <w:t>đất.</w:t>
      </w:r>
    </w:p>
    <w:p>
      <w:pPr>
        <w:pStyle w:val="Heading1"/>
        <w:numPr>
          <w:ilvl w:val="1"/>
          <w:numId w:val="96"/>
        </w:numPr>
        <w:tabs>
          <w:tab w:pos="1839" w:val="left" w:leader="none"/>
        </w:tabs>
        <w:spacing w:line="240" w:lineRule="auto" w:before="145" w:after="0"/>
        <w:ind w:left="1838" w:right="0" w:hanging="452"/>
        <w:jc w:val="both"/>
      </w:pPr>
      <w:bookmarkStart w:name="_bookmark221" w:id="302"/>
      <w:bookmarkEnd w:id="302"/>
      <w:r>
        <w:rPr>
          <w:b w:val="0"/>
        </w:rPr>
      </w:r>
      <w:bookmarkStart w:name="_bookmark221" w:id="303"/>
      <w:bookmarkEnd w:id="303"/>
      <w:r>
        <w:rPr>
          <w:spacing w:val="-7"/>
        </w:rPr>
        <w:t>G</w:t>
      </w:r>
      <w:r>
        <w:rPr>
          <w:spacing w:val="-7"/>
        </w:rPr>
        <w:t>iải</w:t>
      </w:r>
      <w:r>
        <w:rPr>
          <w:spacing w:val="-13"/>
        </w:rPr>
        <w:t> </w:t>
      </w:r>
      <w:r>
        <w:rPr>
          <w:spacing w:val="-7"/>
        </w:rPr>
        <w:t>pháp</w:t>
      </w:r>
      <w:r>
        <w:rPr>
          <w:spacing w:val="-17"/>
        </w:rPr>
        <w:t> </w:t>
      </w:r>
      <w:r>
        <w:rPr>
          <w:spacing w:val="-5"/>
        </w:rPr>
        <w:t>tổ</w:t>
      </w:r>
      <w:r>
        <w:rPr>
          <w:spacing w:val="-15"/>
        </w:rPr>
        <w:t> </w:t>
      </w:r>
      <w:r>
        <w:rPr>
          <w:spacing w:val="-7"/>
        </w:rPr>
        <w:t>chức</w:t>
      </w:r>
      <w:r>
        <w:rPr>
          <w:spacing w:val="-16"/>
        </w:rPr>
        <w:t> </w:t>
      </w:r>
      <w:r>
        <w:rPr>
          <w:spacing w:val="-7"/>
        </w:rPr>
        <w:t>thực</w:t>
      </w:r>
      <w:r>
        <w:rPr>
          <w:spacing w:val="-16"/>
        </w:rPr>
        <w:t> </w:t>
      </w:r>
      <w:r>
        <w:rPr>
          <w:spacing w:val="-7"/>
        </w:rPr>
        <w:t>hiện</w:t>
      </w:r>
      <w:r>
        <w:rPr>
          <w:spacing w:val="-19"/>
        </w:rPr>
        <w:t> </w:t>
      </w:r>
      <w:r>
        <w:rPr>
          <w:spacing w:val="-5"/>
        </w:rPr>
        <w:t>và</w:t>
      </w:r>
      <w:r>
        <w:rPr>
          <w:spacing w:val="-15"/>
        </w:rPr>
        <w:t> </w:t>
      </w:r>
      <w:r>
        <w:rPr>
          <w:spacing w:val="-6"/>
        </w:rPr>
        <w:t>giám</w:t>
      </w:r>
      <w:r>
        <w:rPr>
          <w:spacing w:val="-18"/>
        </w:rPr>
        <w:t> </w:t>
      </w:r>
      <w:r>
        <w:rPr>
          <w:spacing w:val="-5"/>
        </w:rPr>
        <w:t>sát</w:t>
      </w:r>
      <w:r>
        <w:rPr>
          <w:spacing w:val="-16"/>
        </w:rPr>
        <w:t> </w:t>
      </w:r>
      <w:r>
        <w:rPr>
          <w:spacing w:val="-7"/>
        </w:rPr>
        <w:t>thực</w:t>
      </w:r>
      <w:r>
        <w:rPr>
          <w:spacing w:val="-16"/>
        </w:rPr>
        <w:t> </w:t>
      </w:r>
      <w:r>
        <w:rPr>
          <w:spacing w:val="-7"/>
        </w:rPr>
        <w:t>hiện</w:t>
      </w:r>
      <w:r>
        <w:rPr>
          <w:spacing w:val="-17"/>
        </w:rPr>
        <w:t> </w:t>
      </w:r>
      <w:r>
        <w:rPr>
          <w:spacing w:val="-6"/>
        </w:rPr>
        <w:t>kế</w:t>
      </w:r>
      <w:r>
        <w:rPr>
          <w:spacing w:val="-14"/>
        </w:rPr>
        <w:t> </w:t>
      </w:r>
      <w:r>
        <w:rPr>
          <w:spacing w:val="-7"/>
        </w:rPr>
        <w:t>hoạch</w:t>
      </w:r>
      <w:r>
        <w:rPr>
          <w:spacing w:val="-16"/>
        </w:rPr>
        <w:t> </w:t>
      </w:r>
      <w:r>
        <w:rPr>
          <w:spacing w:val="-5"/>
        </w:rPr>
        <w:t>sử</w:t>
      </w:r>
      <w:r>
        <w:rPr>
          <w:spacing w:val="-15"/>
        </w:rPr>
        <w:t> </w:t>
      </w:r>
      <w:r>
        <w:rPr>
          <w:spacing w:val="-7"/>
        </w:rPr>
        <w:t>dụng</w:t>
      </w:r>
      <w:r>
        <w:rPr>
          <w:spacing w:val="-13"/>
        </w:rPr>
        <w:t> </w:t>
      </w:r>
      <w:r>
        <w:rPr>
          <w:spacing w:val="-6"/>
        </w:rPr>
        <w:t>đất</w:t>
      </w:r>
    </w:p>
    <w:p>
      <w:pPr>
        <w:spacing w:after="0" w:line="240" w:lineRule="auto"/>
        <w:jc w:val="both"/>
        <w:sectPr>
          <w:pgSz w:w="11910" w:h="16850"/>
          <w:pgMar w:header="725" w:footer="788" w:top="1300" w:bottom="980" w:left="1020" w:right="280"/>
        </w:sectPr>
      </w:pPr>
    </w:p>
    <w:p>
      <w:pPr>
        <w:pStyle w:val="Heading2"/>
        <w:numPr>
          <w:ilvl w:val="0"/>
          <w:numId w:val="97"/>
        </w:numPr>
        <w:tabs>
          <w:tab w:pos="1693" w:val="left" w:leader="none"/>
        </w:tabs>
        <w:spacing w:line="240" w:lineRule="auto" w:before="118" w:after="0"/>
        <w:ind w:left="1692" w:right="0" w:hanging="306"/>
        <w:jc w:val="left"/>
        <w:rPr>
          <w:i/>
        </w:rPr>
      </w:pPr>
      <w:r>
        <w:rPr>
          <w:i/>
        </w:rPr>
        <w:t>Tổ chức thực hiện kế hoạch sử dụng</w:t>
      </w:r>
      <w:r>
        <w:rPr>
          <w:i/>
          <w:spacing w:val="-13"/>
        </w:rPr>
        <w:t> </w:t>
      </w:r>
      <w:r>
        <w:rPr>
          <w:i/>
        </w:rPr>
        <w:t>đất</w:t>
      </w:r>
    </w:p>
    <w:p>
      <w:pPr>
        <w:pStyle w:val="ListParagraph"/>
        <w:numPr>
          <w:ilvl w:val="1"/>
          <w:numId w:val="84"/>
        </w:numPr>
        <w:tabs>
          <w:tab w:pos="1575" w:val="left" w:leader="none"/>
        </w:tabs>
        <w:spacing w:line="288" w:lineRule="auto" w:before="199" w:after="0"/>
        <w:ind w:left="679" w:right="566" w:firstLine="707"/>
        <w:jc w:val="both"/>
        <w:rPr>
          <w:sz w:val="28"/>
        </w:rPr>
      </w:pPr>
      <w:r>
        <w:rPr>
          <w:sz w:val="28"/>
        </w:rPr>
        <w:t>Phổ biến và công khai Kế hoạch sử dụng đất: Ngay sau khi Kế hoạch sử dụng đất năm 2025 của huyện được UBND tỉnh phê duyệt, UBND huyện Gò Dầu sẽ tiến hành công bố, công khai theo quy định trên trang thông tin điện tử và tại trụ sở UBND huyện, Phòng Tài nguyên và Môi trường; đồng thời thông báo rộng rãi trên đài phát thanh huyện để người sử dụng đất biết và thực hiện theo kế hoạch sử dụng đất được</w:t>
      </w:r>
      <w:r>
        <w:rPr>
          <w:spacing w:val="1"/>
          <w:sz w:val="28"/>
        </w:rPr>
        <w:t> </w:t>
      </w:r>
      <w:r>
        <w:rPr>
          <w:sz w:val="28"/>
        </w:rPr>
        <w:t>duyệt.</w:t>
      </w:r>
    </w:p>
    <w:p>
      <w:pPr>
        <w:pStyle w:val="BodyText"/>
        <w:spacing w:line="288" w:lineRule="auto" w:before="139"/>
        <w:ind w:right="574" w:firstLine="707"/>
      </w:pPr>
      <w:r>
        <w:rPr/>
        <w:t>+ Tăng cường công tác tuyên truyền, giáo dục, đào tạo và nâng cao nhận thức về bảo vệ môi trường cho tổ chức, hộ gia đình, cá nhân sử dụng đất trên địa bàn huyện.</w:t>
      </w:r>
    </w:p>
    <w:p>
      <w:pPr>
        <w:pStyle w:val="BodyText"/>
        <w:spacing w:line="288" w:lineRule="auto" w:before="140"/>
        <w:ind w:right="578" w:firstLine="707"/>
      </w:pPr>
      <w:r>
        <w:rPr/>
        <w:t>+ Tăng cường công tác phổ biến chính sách pháp luật về đất đai cho tổ chức, hộ gia đình, cá nhân hiểu rõ về quyền và nghĩa vụ có liên quan nhằm sử dụng đất đúng mục đích, tiết kiệm, hiệu quả.</w:t>
      </w:r>
    </w:p>
    <w:p>
      <w:pPr>
        <w:pStyle w:val="ListParagraph"/>
        <w:numPr>
          <w:ilvl w:val="1"/>
          <w:numId w:val="84"/>
        </w:numPr>
        <w:tabs>
          <w:tab w:pos="1590" w:val="left" w:leader="none"/>
        </w:tabs>
        <w:spacing w:line="290" w:lineRule="auto" w:before="139" w:after="0"/>
        <w:ind w:left="679" w:right="574" w:firstLine="707"/>
        <w:jc w:val="both"/>
        <w:rPr>
          <w:sz w:val="28"/>
        </w:rPr>
      </w:pPr>
      <w:r>
        <w:rPr>
          <w:sz w:val="28"/>
        </w:rPr>
        <w:t>Phân công nhiệm vụ rõ ràng: trong chỉ đạo các chương trình triển khai, hướng dẫn chuyên môn và phối hợp giải quyết các nhiệm vụ cụ</w:t>
      </w:r>
      <w:r>
        <w:rPr>
          <w:spacing w:val="-15"/>
          <w:sz w:val="28"/>
        </w:rPr>
        <w:t> </w:t>
      </w:r>
      <w:r>
        <w:rPr>
          <w:sz w:val="28"/>
        </w:rPr>
        <w:t>thể.</w:t>
      </w:r>
    </w:p>
    <w:p>
      <w:pPr>
        <w:pStyle w:val="BodyText"/>
        <w:spacing w:line="288" w:lineRule="auto" w:before="136"/>
        <w:ind w:right="565" w:firstLine="707"/>
      </w:pPr>
      <w:r>
        <w:rPr/>
        <w:t>+ Thẩm định nhu cầu sử dụng đất cho các dự án, giao đất, cho thuê đất, chuyển mục đích sử dụng đất theo đúng Kế hoạch sử dụng đất năm 2025 sau khi  đã được phê duyệt và đúng với các quy định pháp luật</w:t>
      </w:r>
      <w:r>
        <w:rPr>
          <w:spacing w:val="-12"/>
        </w:rPr>
        <w:t> </w:t>
      </w:r>
      <w:r>
        <w:rPr/>
        <w:t>khác.</w:t>
      </w:r>
    </w:p>
    <w:p>
      <w:pPr>
        <w:pStyle w:val="BodyText"/>
        <w:spacing w:line="288" w:lineRule="auto" w:before="139"/>
        <w:ind w:right="564" w:firstLine="707"/>
      </w:pPr>
      <w:r>
        <w:rPr/>
        <w:t>+ Các xã, thị trấn căn cứ vào Kế hoạch sử dụng đất năm 2025 của huyện đã được phê duyệt để triển khai thực hiện công tác quản lý đất đai trên địa bàn theo đúng các quy định của Luật Đất đai.</w:t>
      </w:r>
    </w:p>
    <w:p>
      <w:pPr>
        <w:pStyle w:val="BodyText"/>
        <w:spacing w:line="288" w:lineRule="auto" w:before="140"/>
        <w:ind w:right="563" w:firstLine="707"/>
      </w:pPr>
      <w:r>
        <w:rPr/>
        <w:t>+ Các ban, phòng, ngành huyện bám sát vào Kế hoạch sử dụng đất năm  2025 của huyện để tổ chức thực hiện, đôn đốc các tổ chức sử dụng đất do ngành quản lý thực hiện đúng tiến độ và đúng theo kế hoạch sử dụng đất đã được phê duyệt.</w:t>
      </w:r>
    </w:p>
    <w:p>
      <w:pPr>
        <w:pStyle w:val="ListParagraph"/>
        <w:numPr>
          <w:ilvl w:val="1"/>
          <w:numId w:val="84"/>
        </w:numPr>
        <w:tabs>
          <w:tab w:pos="1604" w:val="left" w:leader="none"/>
        </w:tabs>
        <w:spacing w:line="288" w:lineRule="auto" w:before="142" w:after="0"/>
        <w:ind w:left="679" w:right="575" w:firstLine="707"/>
        <w:jc w:val="both"/>
        <w:rPr>
          <w:sz w:val="28"/>
        </w:rPr>
      </w:pPr>
      <w:r>
        <w:rPr>
          <w:sz w:val="28"/>
        </w:rPr>
        <w:t>Đảm bảo nguồn lực thực hiện: Huy động nguồn vốn từ ngân sách địa phương, các chương trình đầu tư, hoặc xã hội hóa để thực hiện các dự án sử dụng đất. Bố trí nhân lực đủ năng lực chuyên môn tại Phòng Tài nguyên và Môi trường và các đơn vị liên quan.</w:t>
      </w:r>
    </w:p>
    <w:p>
      <w:pPr>
        <w:pStyle w:val="Heading2"/>
        <w:numPr>
          <w:ilvl w:val="0"/>
          <w:numId w:val="97"/>
        </w:numPr>
        <w:tabs>
          <w:tab w:pos="1693" w:val="left" w:leader="none"/>
        </w:tabs>
        <w:spacing w:line="240" w:lineRule="auto" w:before="146" w:after="0"/>
        <w:ind w:left="1692" w:right="0" w:hanging="306"/>
        <w:jc w:val="both"/>
        <w:rPr>
          <w:i/>
        </w:rPr>
      </w:pPr>
      <w:r>
        <w:rPr>
          <w:i/>
        </w:rPr>
        <w:t>Giám sát thực hiện kế hoạch sử dụng</w:t>
      </w:r>
      <w:r>
        <w:rPr>
          <w:i/>
          <w:spacing w:val="-3"/>
        </w:rPr>
        <w:t> </w:t>
      </w:r>
      <w:r>
        <w:rPr>
          <w:i/>
        </w:rPr>
        <w:t>đất</w:t>
      </w:r>
    </w:p>
    <w:p>
      <w:pPr>
        <w:pStyle w:val="ListParagraph"/>
        <w:numPr>
          <w:ilvl w:val="1"/>
          <w:numId w:val="84"/>
        </w:numPr>
        <w:tabs>
          <w:tab w:pos="1568" w:val="left" w:leader="none"/>
        </w:tabs>
        <w:spacing w:line="288" w:lineRule="auto" w:before="197" w:after="0"/>
        <w:ind w:left="679" w:right="567" w:firstLine="707"/>
        <w:jc w:val="both"/>
        <w:rPr>
          <w:sz w:val="28"/>
        </w:rPr>
      </w:pPr>
      <w:r>
        <w:rPr>
          <w:sz w:val="28"/>
        </w:rPr>
        <w:t>Tăng cường quản lý và thanh tra sử dụng đất: Tăng cường công tác thanh tra,</w:t>
      </w:r>
      <w:r>
        <w:rPr>
          <w:spacing w:val="17"/>
          <w:sz w:val="28"/>
        </w:rPr>
        <w:t> </w:t>
      </w:r>
      <w:r>
        <w:rPr>
          <w:sz w:val="28"/>
        </w:rPr>
        <w:t>kiểm</w:t>
      </w:r>
      <w:r>
        <w:rPr>
          <w:spacing w:val="16"/>
          <w:sz w:val="28"/>
        </w:rPr>
        <w:t> </w:t>
      </w:r>
      <w:r>
        <w:rPr>
          <w:sz w:val="28"/>
        </w:rPr>
        <w:t>tra</w:t>
      </w:r>
      <w:r>
        <w:rPr>
          <w:spacing w:val="17"/>
          <w:sz w:val="28"/>
        </w:rPr>
        <w:t> </w:t>
      </w:r>
      <w:r>
        <w:rPr>
          <w:sz w:val="28"/>
        </w:rPr>
        <w:t>về</w:t>
      </w:r>
      <w:r>
        <w:rPr>
          <w:spacing w:val="18"/>
          <w:sz w:val="28"/>
        </w:rPr>
        <w:t> </w:t>
      </w:r>
      <w:r>
        <w:rPr>
          <w:sz w:val="28"/>
        </w:rPr>
        <w:t>quản</w:t>
      </w:r>
      <w:r>
        <w:rPr>
          <w:spacing w:val="17"/>
          <w:sz w:val="28"/>
        </w:rPr>
        <w:t> </w:t>
      </w:r>
      <w:r>
        <w:rPr>
          <w:sz w:val="28"/>
        </w:rPr>
        <w:t>lý,</w:t>
      </w:r>
      <w:r>
        <w:rPr>
          <w:spacing w:val="16"/>
          <w:sz w:val="28"/>
        </w:rPr>
        <w:t> </w:t>
      </w:r>
      <w:r>
        <w:rPr>
          <w:sz w:val="28"/>
        </w:rPr>
        <w:t>sử</w:t>
      </w:r>
      <w:r>
        <w:rPr>
          <w:spacing w:val="17"/>
          <w:sz w:val="28"/>
        </w:rPr>
        <w:t> </w:t>
      </w:r>
      <w:r>
        <w:rPr>
          <w:sz w:val="28"/>
        </w:rPr>
        <w:t>dụng</w:t>
      </w:r>
      <w:r>
        <w:rPr>
          <w:spacing w:val="19"/>
          <w:sz w:val="28"/>
        </w:rPr>
        <w:t> </w:t>
      </w:r>
      <w:r>
        <w:rPr>
          <w:sz w:val="28"/>
        </w:rPr>
        <w:t>đất</w:t>
      </w:r>
      <w:r>
        <w:rPr>
          <w:spacing w:val="16"/>
          <w:sz w:val="28"/>
        </w:rPr>
        <w:t> </w:t>
      </w:r>
      <w:r>
        <w:rPr>
          <w:sz w:val="28"/>
        </w:rPr>
        <w:t>đối</w:t>
      </w:r>
      <w:r>
        <w:rPr>
          <w:spacing w:val="19"/>
          <w:sz w:val="28"/>
        </w:rPr>
        <w:t> </w:t>
      </w:r>
      <w:r>
        <w:rPr>
          <w:sz w:val="28"/>
        </w:rPr>
        <w:t>với</w:t>
      </w:r>
      <w:r>
        <w:rPr>
          <w:spacing w:val="19"/>
          <w:sz w:val="28"/>
        </w:rPr>
        <w:t> </w:t>
      </w:r>
      <w:r>
        <w:rPr>
          <w:sz w:val="28"/>
        </w:rPr>
        <w:t>hộ</w:t>
      </w:r>
      <w:r>
        <w:rPr>
          <w:spacing w:val="16"/>
          <w:sz w:val="28"/>
        </w:rPr>
        <w:t> </w:t>
      </w:r>
      <w:r>
        <w:rPr>
          <w:sz w:val="28"/>
        </w:rPr>
        <w:t>gia</w:t>
      </w:r>
      <w:r>
        <w:rPr>
          <w:spacing w:val="18"/>
          <w:sz w:val="28"/>
        </w:rPr>
        <w:t> </w:t>
      </w:r>
      <w:r>
        <w:rPr>
          <w:sz w:val="28"/>
        </w:rPr>
        <w:t>đình,</w:t>
      </w:r>
      <w:r>
        <w:rPr>
          <w:spacing w:val="16"/>
          <w:sz w:val="28"/>
        </w:rPr>
        <w:t> </w:t>
      </w:r>
      <w:r>
        <w:rPr>
          <w:sz w:val="28"/>
        </w:rPr>
        <w:t>cá</w:t>
      </w:r>
      <w:r>
        <w:rPr>
          <w:spacing w:val="18"/>
          <w:sz w:val="28"/>
        </w:rPr>
        <w:t> </w:t>
      </w:r>
      <w:r>
        <w:rPr>
          <w:sz w:val="28"/>
        </w:rPr>
        <w:t>nhân,</w:t>
      </w:r>
      <w:r>
        <w:rPr>
          <w:spacing w:val="17"/>
          <w:sz w:val="28"/>
        </w:rPr>
        <w:t> </w:t>
      </w:r>
      <w:r>
        <w:rPr>
          <w:sz w:val="28"/>
        </w:rPr>
        <w:t>các</w:t>
      </w:r>
      <w:r>
        <w:rPr>
          <w:spacing w:val="18"/>
          <w:sz w:val="28"/>
        </w:rPr>
        <w:t> </w:t>
      </w:r>
      <w:r>
        <w:rPr>
          <w:sz w:val="28"/>
        </w:rPr>
        <w:t>tổ</w:t>
      </w:r>
      <w:r>
        <w:rPr>
          <w:spacing w:val="19"/>
          <w:sz w:val="28"/>
        </w:rPr>
        <w:t> </w:t>
      </w:r>
      <w:r>
        <w:rPr>
          <w:sz w:val="28"/>
        </w:rPr>
        <w:t>chức</w:t>
      </w:r>
      <w:r>
        <w:rPr>
          <w:spacing w:val="18"/>
          <w:sz w:val="28"/>
        </w:rPr>
        <w:t> </w:t>
      </w:r>
      <w:r>
        <w:rPr>
          <w:sz w:val="28"/>
        </w:rPr>
        <w:t>sử</w:t>
      </w:r>
    </w:p>
    <w:p>
      <w:pPr>
        <w:spacing w:after="0" w:line="288" w:lineRule="auto"/>
        <w:jc w:val="both"/>
        <w:rPr>
          <w:sz w:val="28"/>
        </w:rPr>
        <w:sectPr>
          <w:pgSz w:w="11910" w:h="16850"/>
          <w:pgMar w:header="725" w:footer="788" w:top="1300" w:bottom="980" w:left="1020" w:right="280"/>
        </w:sectPr>
      </w:pPr>
    </w:p>
    <w:p>
      <w:pPr>
        <w:pStyle w:val="BodyText"/>
        <w:spacing w:line="288" w:lineRule="auto" w:before="113"/>
        <w:ind w:right="571" w:firstLine="0"/>
      </w:pPr>
      <w:r>
        <w:rPr/>
        <w:t>dụng đất trên địa bàn huyện phát hiện các vi phạm pháp luật về đất đai, ngăn chặn và xử lý kịp thời, quản lý chặt chẽ và thực hiện việc chuyển đổi mục đích sử dụng đất theo đúng quy hoạch, kế hoạch sử dụng đất được duyệt.</w:t>
      </w:r>
    </w:p>
    <w:p>
      <w:pPr>
        <w:pStyle w:val="ListParagraph"/>
        <w:numPr>
          <w:ilvl w:val="1"/>
          <w:numId w:val="84"/>
        </w:numPr>
        <w:tabs>
          <w:tab w:pos="1561" w:val="left" w:leader="none"/>
        </w:tabs>
        <w:spacing w:line="288" w:lineRule="auto" w:before="139" w:after="0"/>
        <w:ind w:left="679" w:right="575" w:firstLine="707"/>
        <w:jc w:val="both"/>
        <w:rPr>
          <w:sz w:val="28"/>
        </w:rPr>
      </w:pPr>
      <w:r>
        <w:rPr>
          <w:sz w:val="28"/>
        </w:rPr>
        <w:t>Báo cáo định kỳ và xử lý sai phạm: yêu cầu các cơ quan liên quan báo cáo tiến độ hàng quý, kịp thời kiểm tra thực địa khi có dấu hiệu vi</w:t>
      </w:r>
      <w:r>
        <w:rPr>
          <w:spacing w:val="-23"/>
          <w:sz w:val="28"/>
        </w:rPr>
        <w:t> </w:t>
      </w:r>
      <w:r>
        <w:rPr>
          <w:sz w:val="28"/>
        </w:rPr>
        <w:t>phạm.</w:t>
      </w:r>
    </w:p>
    <w:p>
      <w:pPr>
        <w:pStyle w:val="ListParagraph"/>
        <w:numPr>
          <w:ilvl w:val="1"/>
          <w:numId w:val="84"/>
        </w:numPr>
        <w:tabs>
          <w:tab w:pos="1554" w:val="left" w:leader="none"/>
        </w:tabs>
        <w:spacing w:line="288" w:lineRule="auto" w:before="140" w:after="0"/>
        <w:ind w:left="679" w:right="576" w:firstLine="707"/>
        <w:jc w:val="both"/>
        <w:rPr>
          <w:sz w:val="28"/>
        </w:rPr>
      </w:pPr>
      <w:r>
        <w:rPr>
          <w:sz w:val="28"/>
        </w:rPr>
        <w:t>Tăng cường sự tham gia của cộng đồng: Khuyến khích người dân phản ánh và giám sát thông qua các kênh giao tiếp như hội nghị, thư điện tử, đường dây nóng.</w:t>
      </w:r>
    </w:p>
    <w:p>
      <w:pPr>
        <w:pStyle w:val="ListParagraph"/>
        <w:numPr>
          <w:ilvl w:val="1"/>
          <w:numId w:val="84"/>
        </w:numPr>
        <w:tabs>
          <w:tab w:pos="1561" w:val="left" w:leader="none"/>
        </w:tabs>
        <w:spacing w:line="288" w:lineRule="auto" w:before="140" w:after="0"/>
        <w:ind w:left="679" w:right="569" w:firstLine="707"/>
        <w:jc w:val="left"/>
        <w:rPr>
          <w:sz w:val="28"/>
        </w:rPr>
      </w:pPr>
      <w:r>
        <w:rPr>
          <w:sz w:val="28"/>
        </w:rPr>
        <w:t>Ứng dụng công nghệ thông tin: Ứng dụng công nghệ thông tin để giám sát việc thực hiện kế hoạch sử dụng đất, cập nhật tiến độ theo thời gian</w:t>
      </w:r>
      <w:r>
        <w:rPr>
          <w:spacing w:val="-28"/>
          <w:sz w:val="28"/>
        </w:rPr>
        <w:t> </w:t>
      </w:r>
      <w:r>
        <w:rPr>
          <w:sz w:val="28"/>
        </w:rPr>
        <w:t>thực.</w:t>
      </w:r>
    </w:p>
    <w:p>
      <w:pPr>
        <w:spacing w:after="0" w:line="288" w:lineRule="auto"/>
        <w:jc w:val="left"/>
        <w:rPr>
          <w:sz w:val="28"/>
        </w:rPr>
        <w:sectPr>
          <w:pgSz w:w="11910" w:h="16850"/>
          <w:pgMar w:header="725" w:footer="788" w:top="1300" w:bottom="980" w:left="1020" w:right="280"/>
        </w:sectPr>
      </w:pPr>
    </w:p>
    <w:p>
      <w:pPr>
        <w:pStyle w:val="BodyText"/>
        <w:spacing w:before="7"/>
        <w:ind w:left="0" w:firstLine="0"/>
        <w:jc w:val="left"/>
        <w:rPr>
          <w:sz w:val="14"/>
        </w:rPr>
      </w:pPr>
    </w:p>
    <w:p>
      <w:pPr>
        <w:pStyle w:val="Heading1"/>
        <w:spacing w:before="89"/>
        <w:ind w:left="3557"/>
        <w:jc w:val="left"/>
      </w:pPr>
      <w:bookmarkStart w:name="_bookmark222" w:id="304"/>
      <w:bookmarkEnd w:id="304"/>
      <w:r>
        <w:rPr>
          <w:b w:val="0"/>
        </w:rPr>
      </w:r>
      <w:r>
        <w:rPr/>
        <w:t>KẾT LUẬN VÀ KIẾN NGHỊ</w:t>
      </w:r>
    </w:p>
    <w:p>
      <w:pPr>
        <w:pStyle w:val="Heading1"/>
        <w:numPr>
          <w:ilvl w:val="0"/>
          <w:numId w:val="98"/>
        </w:numPr>
        <w:tabs>
          <w:tab w:pos="930" w:val="left" w:leader="none"/>
        </w:tabs>
        <w:spacing w:line="240" w:lineRule="auto" w:before="65" w:after="0"/>
        <w:ind w:left="929" w:right="0" w:hanging="251"/>
        <w:jc w:val="left"/>
      </w:pPr>
      <w:bookmarkStart w:name="_bookmark223" w:id="305"/>
      <w:bookmarkEnd w:id="305"/>
      <w:r>
        <w:rPr>
          <w:b w:val="0"/>
        </w:rPr>
      </w:r>
      <w:bookmarkStart w:name="_bookmark223" w:id="306"/>
      <w:bookmarkEnd w:id="306"/>
      <w:r>
        <w:rPr/>
        <w:t>KẾT</w:t>
      </w:r>
      <w:r>
        <w:rPr>
          <w:spacing w:val="-1"/>
        </w:rPr>
        <w:t> </w:t>
      </w:r>
      <w:r>
        <w:rPr/>
        <w:t>LUẬN</w:t>
      </w:r>
    </w:p>
    <w:p>
      <w:pPr>
        <w:pStyle w:val="BodyText"/>
        <w:spacing w:line="288" w:lineRule="auto" w:before="114"/>
        <w:ind w:right="567" w:firstLine="707"/>
      </w:pPr>
      <w:r>
        <w:rPr/>
        <w:t>Điều chỉnh Quy hoạch sử dụng đất đến năm 2030 và Kế hoạch sử dụng đất năm 2025 huyện Gò Dầu, tỉnh Tây Ninh được xây dựng trên cơ sở:</w:t>
      </w:r>
    </w:p>
    <w:p>
      <w:pPr>
        <w:pStyle w:val="BodyText"/>
        <w:spacing w:line="288" w:lineRule="auto"/>
        <w:ind w:right="564" w:firstLine="707"/>
      </w:pPr>
      <w:r>
        <w:rPr/>
        <w:t>Luật Đất đai 2024, Luật số 31/2024/QH15 ngày 18/01/2024; Nghị định số 102/2024/NĐ-CP ngày 30/7/2024 của Chính phủ quy định chi tiết thi hành một số điều của Luật Đất đai; Thông tư số 29/2024/TT-BTNMT ngày 12/12/2024 của Bộ Tài nguyên và Môi trường quy định kỹ thuật về lập, điều chỉnh quy hoạch, kế hoạch sử dụng</w:t>
      </w:r>
      <w:r>
        <w:rPr>
          <w:spacing w:val="-7"/>
        </w:rPr>
        <w:t> </w:t>
      </w:r>
      <w:r>
        <w:rPr/>
        <w:t>đất;</w:t>
      </w:r>
    </w:p>
    <w:p>
      <w:pPr>
        <w:pStyle w:val="BodyText"/>
        <w:spacing w:line="288" w:lineRule="auto" w:before="121"/>
        <w:ind w:right="562" w:firstLine="707"/>
      </w:pPr>
      <w:r>
        <w:rPr/>
        <w:t>Quyết định số 1736/QĐ-TTg ngày 29/12/2023 của Thủ tướng Chính phủ phê duyệt Quy hoạch tỉnh Tây Ninh thời kỳ 2021 – 2030, tầm nhìn đến năm 2050; Quyết định số 227/QĐ-TTg ngày 12/3/2024 của Thủ tướng Chính phủ về việc Điều chỉnh một số chỉ tiêu sử dụng đất đến năm 2025 được Thủ tướng Chính phủ phân bổ tại quyết định số 326/QĐ-TTg ngày 09/3/2022; Nghị quyết số 170/NQ- HĐND ngày 12/7/2024, Hội đồng nhân dân tỉnh Tây Ninh khóa X, kỳ họp thứ 14 thông qua Kế hoạch sử dụng đất 5 năm (2021 – 2025) tỉnh Tây</w:t>
      </w:r>
      <w:r>
        <w:rPr>
          <w:spacing w:val="-18"/>
        </w:rPr>
        <w:t> </w:t>
      </w:r>
      <w:r>
        <w:rPr/>
        <w:t>Ninh;</w:t>
      </w:r>
    </w:p>
    <w:p>
      <w:pPr>
        <w:pStyle w:val="BodyText"/>
        <w:spacing w:line="288" w:lineRule="auto" w:before="121"/>
        <w:ind w:right="567" w:firstLine="707"/>
      </w:pPr>
      <w:r>
        <w:rPr/>
        <w:t>Quyết định số 3737/QĐ-UBND ngày 30/12/2021 của UBND tỉnh Tây Ninh về việc phê duyệt Quy hoạch sử dụng đất đến năm 2030 huyện Gò Dầu tỉnh Tây Ninh; Quyết định số 452/QĐ-UBND ngày 08/3/2024 của UBND tỉnh Tây Ninh về việc phê duyệt Kế hoạch sử dụng đất năm 2024 huyện Gò Dầu tỉnh Tây Ninh,.</w:t>
      </w:r>
    </w:p>
    <w:p>
      <w:pPr>
        <w:pStyle w:val="BodyText"/>
        <w:spacing w:line="288" w:lineRule="auto"/>
        <w:ind w:right="564" w:firstLine="707"/>
      </w:pPr>
      <w:r>
        <w:rPr/>
        <w:t>Nhu cầu sử dụng đất của các ngành, lĩnh vực của huyện năm 2025 và đến năm 2030.</w:t>
      </w:r>
    </w:p>
    <w:p>
      <w:pPr>
        <w:pStyle w:val="BodyText"/>
        <w:spacing w:line="288" w:lineRule="auto"/>
        <w:ind w:right="566" w:firstLine="707"/>
      </w:pPr>
      <w:r>
        <w:rPr/>
        <w:t>Phương án quy hoạch sử dụng đất đến năm 2030 và Kế hoạch sử dụng đất năm 2025 huyện Gò Dầu được xây dựng đảm bảo đáp ứng đủ nhu cầu đất đai để phát triển các lĩnh vực kinh tế- xã hội trên địa bàn huyện, đồng thời các chỉ tiêu sử dụng đất đến năm 2030 đã được xác định cụ thể đến từng đơn vị hành chính cấp xã đúng theo quy định.</w:t>
      </w:r>
    </w:p>
    <w:p>
      <w:pPr>
        <w:pStyle w:val="Heading1"/>
        <w:numPr>
          <w:ilvl w:val="0"/>
          <w:numId w:val="98"/>
        </w:numPr>
        <w:tabs>
          <w:tab w:pos="1040" w:val="left" w:leader="none"/>
        </w:tabs>
        <w:spacing w:line="240" w:lineRule="auto" w:before="126" w:after="0"/>
        <w:ind w:left="1039" w:right="0" w:hanging="361"/>
        <w:jc w:val="left"/>
      </w:pPr>
      <w:bookmarkStart w:name="_bookmark224" w:id="307"/>
      <w:bookmarkEnd w:id="307"/>
      <w:r>
        <w:rPr>
          <w:b w:val="0"/>
        </w:rPr>
      </w:r>
      <w:bookmarkStart w:name="_bookmark224" w:id="308"/>
      <w:bookmarkEnd w:id="308"/>
      <w:r>
        <w:rPr/>
        <w:t>K</w:t>
      </w:r>
      <w:r>
        <w:rPr/>
        <w:t>IẾN</w:t>
      </w:r>
      <w:r>
        <w:rPr>
          <w:spacing w:val="-1"/>
        </w:rPr>
        <w:t> </w:t>
      </w:r>
      <w:r>
        <w:rPr/>
        <w:t>NGHỊ</w:t>
      </w:r>
    </w:p>
    <w:p>
      <w:pPr>
        <w:pStyle w:val="BodyText"/>
        <w:spacing w:line="288" w:lineRule="auto" w:before="114"/>
        <w:ind w:right="562" w:firstLine="707"/>
      </w:pPr>
      <w:r>
        <w:rPr/>
        <w:t>Để phương án Điều chỉnh Quy hoạch sử dụng đất đến năm 2030 và Kế hoạch sử dụng đất năm 2025 huyện Gò Dầu, tỉnh Tây Ninh có tính khả thi, phù hợp với định hướng phát triển kinh tế - xã hội của Huyện, rất mong UBND tỉnh chấp thuận phê duyệt để phương án Điều chỉnh Quy hoạch sử dụng đất đến năm 2030 và Kế hoạch sử dụng đất năm 2025 huyện Gò Dầu, tỉnh Tây Ninh sớm đưa vào thực hiện.</w:t>
      </w:r>
    </w:p>
    <w:sectPr>
      <w:pgSz w:w="11910" w:h="16850"/>
      <w:pgMar w:header="725" w:footer="788" w:top="1300" w:bottom="980" w:left="1020" w:right="2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jc w:val="left"/>
      <w:rPr>
        <w:sz w:val="20"/>
      </w:rPr>
    </w:pPr>
    <w:r>
      <w:rPr/>
      <w:pict>
        <v:line style="position:absolute;mso-position-horizontal-relative:page;mso-position-vertical-relative:page;z-index:-298898432" from="83.543999pt,789pt" to="554.403999pt,789pt" stroked="true" strokeweight=".71997pt" strokecolor="#000000">
          <v:stroke dashstyle="solid"/>
          <w10:wrap type="none"/>
        </v:line>
      </w:pict>
    </w:r>
    <w:r>
      <w:rPr/>
      <w:pict>
        <v:shape style="position:absolute;margin-left:91.064003pt;margin-top:791.586609pt;width:147.25pt;height:15.3pt;mso-position-horizontal-relative:page;mso-position-vertical-relative:page;z-index:-298897408" type="#_x0000_t202" filled="false" stroked="false">
          <v:textbox inset="0,0,0,0">
            <w:txbxContent>
              <w:p>
                <w:pPr>
                  <w:spacing w:before="10"/>
                  <w:ind w:left="20" w:right="0" w:firstLine="0"/>
                  <w:jc w:val="left"/>
                  <w:rPr>
                    <w:sz w:val="24"/>
                  </w:rPr>
                </w:pPr>
                <w:r>
                  <w:rPr>
                    <w:sz w:val="24"/>
                  </w:rPr>
                  <w:t>Báo cáo thuyết minh tổng hợp</w:t>
                </w:r>
              </w:p>
            </w:txbxContent>
          </v:textbox>
          <w10:wrap type="none"/>
        </v:shape>
      </w:pict>
    </w:r>
    <w:r>
      <w:rPr/>
      <w:pict>
        <v:shape style="position:absolute;margin-left:502.26001pt;margin-top:791.586609pt;width:53.6pt;height:15.3pt;mso-position-horizontal-relative:page;mso-position-vertical-relative:page;z-index:-298896384" type="#_x0000_t202" filled="false" stroked="false">
          <v:textbox inset="0,0,0,0">
            <w:txbxContent>
              <w:p>
                <w:pPr>
                  <w:spacing w:before="10"/>
                  <w:ind w:left="20" w:right="0" w:firstLine="0"/>
                  <w:jc w:val="left"/>
                  <w:rPr>
                    <w:sz w:val="24"/>
                  </w:rPr>
                </w:pPr>
                <w:r>
                  <w:rPr>
                    <w:sz w:val="24"/>
                  </w:rPr>
                  <w:t>Trang </w:t>
                </w:r>
                <w:r>
                  <w:rPr/>
                  <w:fldChar w:fldCharType="begin"/>
                </w:r>
                <w:r>
                  <w:rPr>
                    <w:sz w:val="24"/>
                  </w:rPr>
                  <w:instrText> PAGE </w:instrText>
                </w:r>
                <w:r>
                  <w:rPr/>
                  <w:fldChar w:fldCharType="separate"/>
                </w:r>
                <w:r>
                  <w:rPr/>
                  <w:t>100</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jc w:val="left"/>
      <w:rPr>
        <w:sz w:val="20"/>
      </w:rPr>
    </w:pPr>
    <w:r>
      <w:rPr/>
      <w:pict>
        <v:line style="position:absolute;mso-position-horizontal-relative:page;mso-position-vertical-relative:page;z-index:-298900480" from="83.543999pt,65.039978pt" to="554.403999pt,65.039978pt" stroked="true" strokeweight=".72pt" strokecolor="#000000">
          <v:stroke dashstyle="solid"/>
          <w10:wrap type="none"/>
        </v:line>
      </w:pict>
    </w:r>
    <w:r>
      <w:rPr/>
      <w:pict>
        <v:shapetype id="_x0000_t202" o:spt="202" coordsize="21600,21600" path="m,l,21600r21600,l21600,xe">
          <v:stroke joinstyle="miter"/>
          <v:path gradientshapeok="t" o:connecttype="rect"/>
        </v:shapetype>
        <v:shape style="position:absolute;margin-left:113.260002pt;margin-top:35.226620pt;width:411.4pt;height:29.25pt;mso-position-horizontal-relative:page;mso-position-vertical-relative:page;z-index:-298899456" type="#_x0000_t202" filled="false" stroked="false">
          <v:textbox inset="0,0,0,0">
            <w:txbxContent>
              <w:p>
                <w:pPr>
                  <w:spacing w:line="242" w:lineRule="auto" w:before="10"/>
                  <w:ind w:left="2722" w:right="1" w:hanging="2703"/>
                  <w:jc w:val="left"/>
                  <w:rPr>
                    <w:i/>
                    <w:sz w:val="24"/>
                  </w:rPr>
                </w:pPr>
                <w:r>
                  <w:rPr>
                    <w:i/>
                    <w:sz w:val="24"/>
                  </w:rPr>
                  <w:t>Điều chỉnh quy hoạch sử dụng đất đến năm 2030 và Kế hoạch sử dụng đất năm 2025 </w:t>
                </w:r>
                <w:r>
                  <w:rPr>
                    <w:i/>
                    <w:sz w:val="24"/>
                  </w:rPr>
                  <w:t>huyện Gò Dầu, tỉnh Tây Ninh</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70">
    <w:multiLevelType w:val="hybridMultilevel"/>
    <w:lvl w:ilvl="0">
      <w:start w:val="0"/>
      <w:numFmt w:val="bullet"/>
      <w:lvlText w:val="-"/>
      <w:lvlJc w:val="left"/>
      <w:pPr>
        <w:ind w:left="679" w:hanging="16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4"/>
      </w:pPr>
      <w:rPr>
        <w:rFonts w:hint="default"/>
        <w:lang w:val="vi" w:eastAsia="vi" w:bidi="vi"/>
      </w:rPr>
    </w:lvl>
    <w:lvl w:ilvl="2">
      <w:start w:val="0"/>
      <w:numFmt w:val="bullet"/>
      <w:lvlText w:val="•"/>
      <w:lvlJc w:val="left"/>
      <w:pPr>
        <w:ind w:left="2665" w:hanging="164"/>
      </w:pPr>
      <w:rPr>
        <w:rFonts w:hint="default"/>
        <w:lang w:val="vi" w:eastAsia="vi" w:bidi="vi"/>
      </w:rPr>
    </w:lvl>
    <w:lvl w:ilvl="3">
      <w:start w:val="0"/>
      <w:numFmt w:val="bullet"/>
      <w:lvlText w:val="•"/>
      <w:lvlJc w:val="left"/>
      <w:pPr>
        <w:ind w:left="3657" w:hanging="164"/>
      </w:pPr>
      <w:rPr>
        <w:rFonts w:hint="default"/>
        <w:lang w:val="vi" w:eastAsia="vi" w:bidi="vi"/>
      </w:rPr>
    </w:lvl>
    <w:lvl w:ilvl="4">
      <w:start w:val="0"/>
      <w:numFmt w:val="bullet"/>
      <w:lvlText w:val="•"/>
      <w:lvlJc w:val="left"/>
      <w:pPr>
        <w:ind w:left="4650" w:hanging="164"/>
      </w:pPr>
      <w:rPr>
        <w:rFonts w:hint="default"/>
        <w:lang w:val="vi" w:eastAsia="vi" w:bidi="vi"/>
      </w:rPr>
    </w:lvl>
    <w:lvl w:ilvl="5">
      <w:start w:val="0"/>
      <w:numFmt w:val="bullet"/>
      <w:lvlText w:val="•"/>
      <w:lvlJc w:val="left"/>
      <w:pPr>
        <w:ind w:left="5643" w:hanging="164"/>
      </w:pPr>
      <w:rPr>
        <w:rFonts w:hint="default"/>
        <w:lang w:val="vi" w:eastAsia="vi" w:bidi="vi"/>
      </w:rPr>
    </w:lvl>
    <w:lvl w:ilvl="6">
      <w:start w:val="0"/>
      <w:numFmt w:val="bullet"/>
      <w:lvlText w:val="•"/>
      <w:lvlJc w:val="left"/>
      <w:pPr>
        <w:ind w:left="6635" w:hanging="164"/>
      </w:pPr>
      <w:rPr>
        <w:rFonts w:hint="default"/>
        <w:lang w:val="vi" w:eastAsia="vi" w:bidi="vi"/>
      </w:rPr>
    </w:lvl>
    <w:lvl w:ilvl="7">
      <w:start w:val="0"/>
      <w:numFmt w:val="bullet"/>
      <w:lvlText w:val="•"/>
      <w:lvlJc w:val="left"/>
      <w:pPr>
        <w:ind w:left="7628" w:hanging="164"/>
      </w:pPr>
      <w:rPr>
        <w:rFonts w:hint="default"/>
        <w:lang w:val="vi" w:eastAsia="vi" w:bidi="vi"/>
      </w:rPr>
    </w:lvl>
    <w:lvl w:ilvl="8">
      <w:start w:val="0"/>
      <w:numFmt w:val="bullet"/>
      <w:lvlText w:val="•"/>
      <w:lvlJc w:val="left"/>
      <w:pPr>
        <w:ind w:left="8621" w:hanging="164"/>
      </w:pPr>
      <w:rPr>
        <w:rFonts w:hint="default"/>
        <w:lang w:val="vi" w:eastAsia="vi" w:bidi="vi"/>
      </w:rPr>
    </w:lvl>
  </w:abstractNum>
  <w:abstractNum w:abstractNumId="66">
    <w:multiLevelType w:val="hybridMultilevel"/>
    <w:lvl w:ilvl="0">
      <w:start w:val="0"/>
      <w:numFmt w:val="bullet"/>
      <w:lvlText w:val="-"/>
      <w:lvlJc w:val="left"/>
      <w:pPr>
        <w:ind w:left="679" w:hanging="16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4"/>
      </w:pPr>
      <w:rPr>
        <w:rFonts w:hint="default"/>
        <w:lang w:val="vi" w:eastAsia="vi" w:bidi="vi"/>
      </w:rPr>
    </w:lvl>
    <w:lvl w:ilvl="2">
      <w:start w:val="0"/>
      <w:numFmt w:val="bullet"/>
      <w:lvlText w:val="•"/>
      <w:lvlJc w:val="left"/>
      <w:pPr>
        <w:ind w:left="2665" w:hanging="164"/>
      </w:pPr>
      <w:rPr>
        <w:rFonts w:hint="default"/>
        <w:lang w:val="vi" w:eastAsia="vi" w:bidi="vi"/>
      </w:rPr>
    </w:lvl>
    <w:lvl w:ilvl="3">
      <w:start w:val="0"/>
      <w:numFmt w:val="bullet"/>
      <w:lvlText w:val="•"/>
      <w:lvlJc w:val="left"/>
      <w:pPr>
        <w:ind w:left="3657" w:hanging="164"/>
      </w:pPr>
      <w:rPr>
        <w:rFonts w:hint="default"/>
        <w:lang w:val="vi" w:eastAsia="vi" w:bidi="vi"/>
      </w:rPr>
    </w:lvl>
    <w:lvl w:ilvl="4">
      <w:start w:val="0"/>
      <w:numFmt w:val="bullet"/>
      <w:lvlText w:val="•"/>
      <w:lvlJc w:val="left"/>
      <w:pPr>
        <w:ind w:left="4650" w:hanging="164"/>
      </w:pPr>
      <w:rPr>
        <w:rFonts w:hint="default"/>
        <w:lang w:val="vi" w:eastAsia="vi" w:bidi="vi"/>
      </w:rPr>
    </w:lvl>
    <w:lvl w:ilvl="5">
      <w:start w:val="0"/>
      <w:numFmt w:val="bullet"/>
      <w:lvlText w:val="•"/>
      <w:lvlJc w:val="left"/>
      <w:pPr>
        <w:ind w:left="5643" w:hanging="164"/>
      </w:pPr>
      <w:rPr>
        <w:rFonts w:hint="default"/>
        <w:lang w:val="vi" w:eastAsia="vi" w:bidi="vi"/>
      </w:rPr>
    </w:lvl>
    <w:lvl w:ilvl="6">
      <w:start w:val="0"/>
      <w:numFmt w:val="bullet"/>
      <w:lvlText w:val="•"/>
      <w:lvlJc w:val="left"/>
      <w:pPr>
        <w:ind w:left="6635" w:hanging="164"/>
      </w:pPr>
      <w:rPr>
        <w:rFonts w:hint="default"/>
        <w:lang w:val="vi" w:eastAsia="vi" w:bidi="vi"/>
      </w:rPr>
    </w:lvl>
    <w:lvl w:ilvl="7">
      <w:start w:val="0"/>
      <w:numFmt w:val="bullet"/>
      <w:lvlText w:val="•"/>
      <w:lvlJc w:val="left"/>
      <w:pPr>
        <w:ind w:left="7628" w:hanging="164"/>
      </w:pPr>
      <w:rPr>
        <w:rFonts w:hint="default"/>
        <w:lang w:val="vi" w:eastAsia="vi" w:bidi="vi"/>
      </w:rPr>
    </w:lvl>
    <w:lvl w:ilvl="8">
      <w:start w:val="0"/>
      <w:numFmt w:val="bullet"/>
      <w:lvlText w:val="•"/>
      <w:lvlJc w:val="left"/>
      <w:pPr>
        <w:ind w:left="8621" w:hanging="164"/>
      </w:pPr>
      <w:rPr>
        <w:rFonts w:hint="default"/>
        <w:lang w:val="vi" w:eastAsia="vi" w:bidi="vi"/>
      </w:rPr>
    </w:lvl>
  </w:abstractNum>
  <w:abstractNum w:abstractNumId="56">
    <w:multiLevelType w:val="hybridMultilevel"/>
    <w:lvl w:ilvl="0">
      <w:start w:val="0"/>
      <w:numFmt w:val="bullet"/>
      <w:lvlText w:val="-"/>
      <w:lvlJc w:val="left"/>
      <w:pPr>
        <w:ind w:left="679" w:hanging="15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54"/>
      </w:pPr>
      <w:rPr>
        <w:rFonts w:hint="default"/>
        <w:lang w:val="vi" w:eastAsia="vi" w:bidi="vi"/>
      </w:rPr>
    </w:lvl>
    <w:lvl w:ilvl="2">
      <w:start w:val="0"/>
      <w:numFmt w:val="bullet"/>
      <w:lvlText w:val="•"/>
      <w:lvlJc w:val="left"/>
      <w:pPr>
        <w:ind w:left="2665" w:hanging="154"/>
      </w:pPr>
      <w:rPr>
        <w:rFonts w:hint="default"/>
        <w:lang w:val="vi" w:eastAsia="vi" w:bidi="vi"/>
      </w:rPr>
    </w:lvl>
    <w:lvl w:ilvl="3">
      <w:start w:val="0"/>
      <w:numFmt w:val="bullet"/>
      <w:lvlText w:val="•"/>
      <w:lvlJc w:val="left"/>
      <w:pPr>
        <w:ind w:left="3657" w:hanging="154"/>
      </w:pPr>
      <w:rPr>
        <w:rFonts w:hint="default"/>
        <w:lang w:val="vi" w:eastAsia="vi" w:bidi="vi"/>
      </w:rPr>
    </w:lvl>
    <w:lvl w:ilvl="4">
      <w:start w:val="0"/>
      <w:numFmt w:val="bullet"/>
      <w:lvlText w:val="•"/>
      <w:lvlJc w:val="left"/>
      <w:pPr>
        <w:ind w:left="4650" w:hanging="154"/>
      </w:pPr>
      <w:rPr>
        <w:rFonts w:hint="default"/>
        <w:lang w:val="vi" w:eastAsia="vi" w:bidi="vi"/>
      </w:rPr>
    </w:lvl>
    <w:lvl w:ilvl="5">
      <w:start w:val="0"/>
      <w:numFmt w:val="bullet"/>
      <w:lvlText w:val="•"/>
      <w:lvlJc w:val="left"/>
      <w:pPr>
        <w:ind w:left="5643" w:hanging="154"/>
      </w:pPr>
      <w:rPr>
        <w:rFonts w:hint="default"/>
        <w:lang w:val="vi" w:eastAsia="vi" w:bidi="vi"/>
      </w:rPr>
    </w:lvl>
    <w:lvl w:ilvl="6">
      <w:start w:val="0"/>
      <w:numFmt w:val="bullet"/>
      <w:lvlText w:val="•"/>
      <w:lvlJc w:val="left"/>
      <w:pPr>
        <w:ind w:left="6635" w:hanging="154"/>
      </w:pPr>
      <w:rPr>
        <w:rFonts w:hint="default"/>
        <w:lang w:val="vi" w:eastAsia="vi" w:bidi="vi"/>
      </w:rPr>
    </w:lvl>
    <w:lvl w:ilvl="7">
      <w:start w:val="0"/>
      <w:numFmt w:val="bullet"/>
      <w:lvlText w:val="•"/>
      <w:lvlJc w:val="left"/>
      <w:pPr>
        <w:ind w:left="7628" w:hanging="154"/>
      </w:pPr>
      <w:rPr>
        <w:rFonts w:hint="default"/>
        <w:lang w:val="vi" w:eastAsia="vi" w:bidi="vi"/>
      </w:rPr>
    </w:lvl>
    <w:lvl w:ilvl="8">
      <w:start w:val="0"/>
      <w:numFmt w:val="bullet"/>
      <w:lvlText w:val="•"/>
      <w:lvlJc w:val="left"/>
      <w:pPr>
        <w:ind w:left="8621" w:hanging="154"/>
      </w:pPr>
      <w:rPr>
        <w:rFonts w:hint="default"/>
        <w:lang w:val="vi" w:eastAsia="vi" w:bidi="vi"/>
      </w:rPr>
    </w:lvl>
  </w:abstractNum>
  <w:abstractNum w:abstractNumId="37">
    <w:multiLevelType w:val="hybridMultilevel"/>
    <w:lvl w:ilvl="0">
      <w:start w:val="0"/>
      <w:numFmt w:val="bullet"/>
      <w:lvlText w:val="-"/>
      <w:lvlJc w:val="left"/>
      <w:pPr>
        <w:ind w:left="679" w:hanging="176"/>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76"/>
      </w:pPr>
      <w:rPr>
        <w:rFonts w:hint="default"/>
        <w:lang w:val="vi" w:eastAsia="vi" w:bidi="vi"/>
      </w:rPr>
    </w:lvl>
    <w:lvl w:ilvl="2">
      <w:start w:val="0"/>
      <w:numFmt w:val="bullet"/>
      <w:lvlText w:val="•"/>
      <w:lvlJc w:val="left"/>
      <w:pPr>
        <w:ind w:left="2665" w:hanging="176"/>
      </w:pPr>
      <w:rPr>
        <w:rFonts w:hint="default"/>
        <w:lang w:val="vi" w:eastAsia="vi" w:bidi="vi"/>
      </w:rPr>
    </w:lvl>
    <w:lvl w:ilvl="3">
      <w:start w:val="0"/>
      <w:numFmt w:val="bullet"/>
      <w:lvlText w:val="•"/>
      <w:lvlJc w:val="left"/>
      <w:pPr>
        <w:ind w:left="3657" w:hanging="176"/>
      </w:pPr>
      <w:rPr>
        <w:rFonts w:hint="default"/>
        <w:lang w:val="vi" w:eastAsia="vi" w:bidi="vi"/>
      </w:rPr>
    </w:lvl>
    <w:lvl w:ilvl="4">
      <w:start w:val="0"/>
      <w:numFmt w:val="bullet"/>
      <w:lvlText w:val="•"/>
      <w:lvlJc w:val="left"/>
      <w:pPr>
        <w:ind w:left="4650" w:hanging="176"/>
      </w:pPr>
      <w:rPr>
        <w:rFonts w:hint="default"/>
        <w:lang w:val="vi" w:eastAsia="vi" w:bidi="vi"/>
      </w:rPr>
    </w:lvl>
    <w:lvl w:ilvl="5">
      <w:start w:val="0"/>
      <w:numFmt w:val="bullet"/>
      <w:lvlText w:val="•"/>
      <w:lvlJc w:val="left"/>
      <w:pPr>
        <w:ind w:left="5643" w:hanging="176"/>
      </w:pPr>
      <w:rPr>
        <w:rFonts w:hint="default"/>
        <w:lang w:val="vi" w:eastAsia="vi" w:bidi="vi"/>
      </w:rPr>
    </w:lvl>
    <w:lvl w:ilvl="6">
      <w:start w:val="0"/>
      <w:numFmt w:val="bullet"/>
      <w:lvlText w:val="•"/>
      <w:lvlJc w:val="left"/>
      <w:pPr>
        <w:ind w:left="6635" w:hanging="176"/>
      </w:pPr>
      <w:rPr>
        <w:rFonts w:hint="default"/>
        <w:lang w:val="vi" w:eastAsia="vi" w:bidi="vi"/>
      </w:rPr>
    </w:lvl>
    <w:lvl w:ilvl="7">
      <w:start w:val="0"/>
      <w:numFmt w:val="bullet"/>
      <w:lvlText w:val="•"/>
      <w:lvlJc w:val="left"/>
      <w:pPr>
        <w:ind w:left="7628" w:hanging="176"/>
      </w:pPr>
      <w:rPr>
        <w:rFonts w:hint="default"/>
        <w:lang w:val="vi" w:eastAsia="vi" w:bidi="vi"/>
      </w:rPr>
    </w:lvl>
    <w:lvl w:ilvl="8">
      <w:start w:val="0"/>
      <w:numFmt w:val="bullet"/>
      <w:lvlText w:val="•"/>
      <w:lvlJc w:val="left"/>
      <w:pPr>
        <w:ind w:left="8621" w:hanging="176"/>
      </w:pPr>
      <w:rPr>
        <w:rFonts w:hint="default"/>
        <w:lang w:val="vi" w:eastAsia="vi" w:bidi="vi"/>
      </w:rPr>
    </w:lvl>
  </w:abstractNum>
  <w:abstractNum w:abstractNumId="97">
    <w:multiLevelType w:val="hybridMultilevel"/>
    <w:lvl w:ilvl="0">
      <w:start w:val="1"/>
      <w:numFmt w:val="upperRoman"/>
      <w:lvlText w:val="%1."/>
      <w:lvlJc w:val="left"/>
      <w:pPr>
        <w:ind w:left="929" w:hanging="250"/>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888" w:hanging="250"/>
      </w:pPr>
      <w:rPr>
        <w:rFonts w:hint="default"/>
        <w:lang w:val="vi" w:eastAsia="vi" w:bidi="vi"/>
      </w:rPr>
    </w:lvl>
    <w:lvl w:ilvl="2">
      <w:start w:val="0"/>
      <w:numFmt w:val="bullet"/>
      <w:lvlText w:val="•"/>
      <w:lvlJc w:val="left"/>
      <w:pPr>
        <w:ind w:left="2857" w:hanging="250"/>
      </w:pPr>
      <w:rPr>
        <w:rFonts w:hint="default"/>
        <w:lang w:val="vi" w:eastAsia="vi" w:bidi="vi"/>
      </w:rPr>
    </w:lvl>
    <w:lvl w:ilvl="3">
      <w:start w:val="0"/>
      <w:numFmt w:val="bullet"/>
      <w:lvlText w:val="•"/>
      <w:lvlJc w:val="left"/>
      <w:pPr>
        <w:ind w:left="3825" w:hanging="250"/>
      </w:pPr>
      <w:rPr>
        <w:rFonts w:hint="default"/>
        <w:lang w:val="vi" w:eastAsia="vi" w:bidi="vi"/>
      </w:rPr>
    </w:lvl>
    <w:lvl w:ilvl="4">
      <w:start w:val="0"/>
      <w:numFmt w:val="bullet"/>
      <w:lvlText w:val="•"/>
      <w:lvlJc w:val="left"/>
      <w:pPr>
        <w:ind w:left="4794" w:hanging="250"/>
      </w:pPr>
      <w:rPr>
        <w:rFonts w:hint="default"/>
        <w:lang w:val="vi" w:eastAsia="vi" w:bidi="vi"/>
      </w:rPr>
    </w:lvl>
    <w:lvl w:ilvl="5">
      <w:start w:val="0"/>
      <w:numFmt w:val="bullet"/>
      <w:lvlText w:val="•"/>
      <w:lvlJc w:val="left"/>
      <w:pPr>
        <w:ind w:left="5763" w:hanging="250"/>
      </w:pPr>
      <w:rPr>
        <w:rFonts w:hint="default"/>
        <w:lang w:val="vi" w:eastAsia="vi" w:bidi="vi"/>
      </w:rPr>
    </w:lvl>
    <w:lvl w:ilvl="6">
      <w:start w:val="0"/>
      <w:numFmt w:val="bullet"/>
      <w:lvlText w:val="•"/>
      <w:lvlJc w:val="left"/>
      <w:pPr>
        <w:ind w:left="6731" w:hanging="250"/>
      </w:pPr>
      <w:rPr>
        <w:rFonts w:hint="default"/>
        <w:lang w:val="vi" w:eastAsia="vi" w:bidi="vi"/>
      </w:rPr>
    </w:lvl>
    <w:lvl w:ilvl="7">
      <w:start w:val="0"/>
      <w:numFmt w:val="bullet"/>
      <w:lvlText w:val="•"/>
      <w:lvlJc w:val="left"/>
      <w:pPr>
        <w:ind w:left="7700" w:hanging="250"/>
      </w:pPr>
      <w:rPr>
        <w:rFonts w:hint="default"/>
        <w:lang w:val="vi" w:eastAsia="vi" w:bidi="vi"/>
      </w:rPr>
    </w:lvl>
    <w:lvl w:ilvl="8">
      <w:start w:val="0"/>
      <w:numFmt w:val="bullet"/>
      <w:lvlText w:val="•"/>
      <w:lvlJc w:val="left"/>
      <w:pPr>
        <w:ind w:left="8669" w:hanging="250"/>
      </w:pPr>
      <w:rPr>
        <w:rFonts w:hint="default"/>
        <w:lang w:val="vi" w:eastAsia="vi" w:bidi="vi"/>
      </w:rPr>
    </w:lvl>
  </w:abstractNum>
  <w:abstractNum w:abstractNumId="96">
    <w:multiLevelType w:val="hybridMultilevel"/>
    <w:lvl w:ilvl="0">
      <w:start w:val="1"/>
      <w:numFmt w:val="lowerLetter"/>
      <w:lvlText w:val="%1)"/>
      <w:lvlJc w:val="left"/>
      <w:pPr>
        <w:ind w:left="1692" w:hanging="305"/>
        <w:jc w:val="left"/>
      </w:pPr>
      <w:rPr>
        <w:rFonts w:hint="default" w:ascii="Times New Roman" w:hAnsi="Times New Roman" w:eastAsia="Times New Roman" w:cs="Times New Roman"/>
        <w:b/>
        <w:bCs/>
        <w:i/>
        <w:w w:val="100"/>
        <w:sz w:val="28"/>
        <w:szCs w:val="28"/>
        <w:lang w:val="vi" w:eastAsia="vi" w:bidi="vi"/>
      </w:rPr>
    </w:lvl>
    <w:lvl w:ilvl="1">
      <w:start w:val="0"/>
      <w:numFmt w:val="bullet"/>
      <w:lvlText w:val="•"/>
      <w:lvlJc w:val="left"/>
      <w:pPr>
        <w:ind w:left="2590" w:hanging="305"/>
      </w:pPr>
      <w:rPr>
        <w:rFonts w:hint="default"/>
        <w:lang w:val="vi" w:eastAsia="vi" w:bidi="vi"/>
      </w:rPr>
    </w:lvl>
    <w:lvl w:ilvl="2">
      <w:start w:val="0"/>
      <w:numFmt w:val="bullet"/>
      <w:lvlText w:val="•"/>
      <w:lvlJc w:val="left"/>
      <w:pPr>
        <w:ind w:left="3481" w:hanging="305"/>
      </w:pPr>
      <w:rPr>
        <w:rFonts w:hint="default"/>
        <w:lang w:val="vi" w:eastAsia="vi" w:bidi="vi"/>
      </w:rPr>
    </w:lvl>
    <w:lvl w:ilvl="3">
      <w:start w:val="0"/>
      <w:numFmt w:val="bullet"/>
      <w:lvlText w:val="•"/>
      <w:lvlJc w:val="left"/>
      <w:pPr>
        <w:ind w:left="4371" w:hanging="305"/>
      </w:pPr>
      <w:rPr>
        <w:rFonts w:hint="default"/>
        <w:lang w:val="vi" w:eastAsia="vi" w:bidi="vi"/>
      </w:rPr>
    </w:lvl>
    <w:lvl w:ilvl="4">
      <w:start w:val="0"/>
      <w:numFmt w:val="bullet"/>
      <w:lvlText w:val="•"/>
      <w:lvlJc w:val="left"/>
      <w:pPr>
        <w:ind w:left="5262" w:hanging="305"/>
      </w:pPr>
      <w:rPr>
        <w:rFonts w:hint="default"/>
        <w:lang w:val="vi" w:eastAsia="vi" w:bidi="vi"/>
      </w:rPr>
    </w:lvl>
    <w:lvl w:ilvl="5">
      <w:start w:val="0"/>
      <w:numFmt w:val="bullet"/>
      <w:lvlText w:val="•"/>
      <w:lvlJc w:val="left"/>
      <w:pPr>
        <w:ind w:left="6153" w:hanging="305"/>
      </w:pPr>
      <w:rPr>
        <w:rFonts w:hint="default"/>
        <w:lang w:val="vi" w:eastAsia="vi" w:bidi="vi"/>
      </w:rPr>
    </w:lvl>
    <w:lvl w:ilvl="6">
      <w:start w:val="0"/>
      <w:numFmt w:val="bullet"/>
      <w:lvlText w:val="•"/>
      <w:lvlJc w:val="left"/>
      <w:pPr>
        <w:ind w:left="7043" w:hanging="305"/>
      </w:pPr>
      <w:rPr>
        <w:rFonts w:hint="default"/>
        <w:lang w:val="vi" w:eastAsia="vi" w:bidi="vi"/>
      </w:rPr>
    </w:lvl>
    <w:lvl w:ilvl="7">
      <w:start w:val="0"/>
      <w:numFmt w:val="bullet"/>
      <w:lvlText w:val="•"/>
      <w:lvlJc w:val="left"/>
      <w:pPr>
        <w:ind w:left="7934" w:hanging="305"/>
      </w:pPr>
      <w:rPr>
        <w:rFonts w:hint="default"/>
        <w:lang w:val="vi" w:eastAsia="vi" w:bidi="vi"/>
      </w:rPr>
    </w:lvl>
    <w:lvl w:ilvl="8">
      <w:start w:val="0"/>
      <w:numFmt w:val="bullet"/>
      <w:lvlText w:val="•"/>
      <w:lvlJc w:val="left"/>
      <w:pPr>
        <w:ind w:left="8825" w:hanging="305"/>
      </w:pPr>
      <w:rPr>
        <w:rFonts w:hint="default"/>
        <w:lang w:val="vi" w:eastAsia="vi" w:bidi="vi"/>
      </w:rPr>
    </w:lvl>
  </w:abstractNum>
  <w:abstractNum w:abstractNumId="95">
    <w:multiLevelType w:val="hybridMultilevel"/>
    <w:lvl w:ilvl="0">
      <w:start w:val="7"/>
      <w:numFmt w:val="decimal"/>
      <w:lvlText w:val="%1"/>
      <w:lvlJc w:val="left"/>
      <w:pPr>
        <w:ind w:left="679" w:hanging="468"/>
        <w:jc w:val="left"/>
      </w:pPr>
      <w:rPr>
        <w:rFonts w:hint="default"/>
        <w:lang w:val="vi" w:eastAsia="vi" w:bidi="vi"/>
      </w:rPr>
    </w:lvl>
    <w:lvl w:ilvl="1">
      <w:start w:val="1"/>
      <w:numFmt w:val="decimal"/>
      <w:lvlText w:val="%1.%2."/>
      <w:lvlJc w:val="left"/>
      <w:pPr>
        <w:ind w:left="679" w:hanging="468"/>
        <w:jc w:val="left"/>
      </w:pPr>
      <w:rPr>
        <w:rFonts w:hint="default" w:ascii="Times New Roman" w:hAnsi="Times New Roman" w:eastAsia="Times New Roman" w:cs="Times New Roman"/>
        <w:b/>
        <w:bCs/>
        <w:spacing w:val="-11"/>
        <w:w w:val="100"/>
        <w:sz w:val="28"/>
        <w:szCs w:val="28"/>
        <w:lang w:val="vi" w:eastAsia="vi" w:bidi="vi"/>
      </w:rPr>
    </w:lvl>
    <w:lvl w:ilvl="2">
      <w:start w:val="0"/>
      <w:numFmt w:val="bullet"/>
      <w:lvlText w:val="•"/>
      <w:lvlJc w:val="left"/>
      <w:pPr>
        <w:ind w:left="2665" w:hanging="468"/>
      </w:pPr>
      <w:rPr>
        <w:rFonts w:hint="default"/>
        <w:lang w:val="vi" w:eastAsia="vi" w:bidi="vi"/>
      </w:rPr>
    </w:lvl>
    <w:lvl w:ilvl="3">
      <w:start w:val="0"/>
      <w:numFmt w:val="bullet"/>
      <w:lvlText w:val="•"/>
      <w:lvlJc w:val="left"/>
      <w:pPr>
        <w:ind w:left="3657" w:hanging="468"/>
      </w:pPr>
      <w:rPr>
        <w:rFonts w:hint="default"/>
        <w:lang w:val="vi" w:eastAsia="vi" w:bidi="vi"/>
      </w:rPr>
    </w:lvl>
    <w:lvl w:ilvl="4">
      <w:start w:val="0"/>
      <w:numFmt w:val="bullet"/>
      <w:lvlText w:val="•"/>
      <w:lvlJc w:val="left"/>
      <w:pPr>
        <w:ind w:left="4650" w:hanging="468"/>
      </w:pPr>
      <w:rPr>
        <w:rFonts w:hint="default"/>
        <w:lang w:val="vi" w:eastAsia="vi" w:bidi="vi"/>
      </w:rPr>
    </w:lvl>
    <w:lvl w:ilvl="5">
      <w:start w:val="0"/>
      <w:numFmt w:val="bullet"/>
      <w:lvlText w:val="•"/>
      <w:lvlJc w:val="left"/>
      <w:pPr>
        <w:ind w:left="5643" w:hanging="468"/>
      </w:pPr>
      <w:rPr>
        <w:rFonts w:hint="default"/>
        <w:lang w:val="vi" w:eastAsia="vi" w:bidi="vi"/>
      </w:rPr>
    </w:lvl>
    <w:lvl w:ilvl="6">
      <w:start w:val="0"/>
      <w:numFmt w:val="bullet"/>
      <w:lvlText w:val="•"/>
      <w:lvlJc w:val="left"/>
      <w:pPr>
        <w:ind w:left="6635" w:hanging="468"/>
      </w:pPr>
      <w:rPr>
        <w:rFonts w:hint="default"/>
        <w:lang w:val="vi" w:eastAsia="vi" w:bidi="vi"/>
      </w:rPr>
    </w:lvl>
    <w:lvl w:ilvl="7">
      <w:start w:val="0"/>
      <w:numFmt w:val="bullet"/>
      <w:lvlText w:val="•"/>
      <w:lvlJc w:val="left"/>
      <w:pPr>
        <w:ind w:left="7628" w:hanging="468"/>
      </w:pPr>
      <w:rPr>
        <w:rFonts w:hint="default"/>
        <w:lang w:val="vi" w:eastAsia="vi" w:bidi="vi"/>
      </w:rPr>
    </w:lvl>
    <w:lvl w:ilvl="8">
      <w:start w:val="0"/>
      <w:numFmt w:val="bullet"/>
      <w:lvlText w:val="•"/>
      <w:lvlJc w:val="left"/>
      <w:pPr>
        <w:ind w:left="8621" w:hanging="468"/>
      </w:pPr>
      <w:rPr>
        <w:rFonts w:hint="default"/>
        <w:lang w:val="vi" w:eastAsia="vi" w:bidi="vi"/>
      </w:rPr>
    </w:lvl>
  </w:abstractNum>
  <w:abstractNum w:abstractNumId="94">
    <w:multiLevelType w:val="hybridMultilevel"/>
    <w:lvl w:ilvl="0">
      <w:start w:val="0"/>
      <w:numFmt w:val="bullet"/>
      <w:lvlText w:val="-"/>
      <w:lvlJc w:val="left"/>
      <w:pPr>
        <w:ind w:left="679" w:hanging="180"/>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80"/>
      </w:pPr>
      <w:rPr>
        <w:rFonts w:hint="default"/>
        <w:lang w:val="vi" w:eastAsia="vi" w:bidi="vi"/>
      </w:rPr>
    </w:lvl>
    <w:lvl w:ilvl="2">
      <w:start w:val="0"/>
      <w:numFmt w:val="bullet"/>
      <w:lvlText w:val="•"/>
      <w:lvlJc w:val="left"/>
      <w:pPr>
        <w:ind w:left="2665" w:hanging="180"/>
      </w:pPr>
      <w:rPr>
        <w:rFonts w:hint="default"/>
        <w:lang w:val="vi" w:eastAsia="vi" w:bidi="vi"/>
      </w:rPr>
    </w:lvl>
    <w:lvl w:ilvl="3">
      <w:start w:val="0"/>
      <w:numFmt w:val="bullet"/>
      <w:lvlText w:val="•"/>
      <w:lvlJc w:val="left"/>
      <w:pPr>
        <w:ind w:left="3657" w:hanging="180"/>
      </w:pPr>
      <w:rPr>
        <w:rFonts w:hint="default"/>
        <w:lang w:val="vi" w:eastAsia="vi" w:bidi="vi"/>
      </w:rPr>
    </w:lvl>
    <w:lvl w:ilvl="4">
      <w:start w:val="0"/>
      <w:numFmt w:val="bullet"/>
      <w:lvlText w:val="•"/>
      <w:lvlJc w:val="left"/>
      <w:pPr>
        <w:ind w:left="4650" w:hanging="180"/>
      </w:pPr>
      <w:rPr>
        <w:rFonts w:hint="default"/>
        <w:lang w:val="vi" w:eastAsia="vi" w:bidi="vi"/>
      </w:rPr>
    </w:lvl>
    <w:lvl w:ilvl="5">
      <w:start w:val="0"/>
      <w:numFmt w:val="bullet"/>
      <w:lvlText w:val="•"/>
      <w:lvlJc w:val="left"/>
      <w:pPr>
        <w:ind w:left="5643" w:hanging="180"/>
      </w:pPr>
      <w:rPr>
        <w:rFonts w:hint="default"/>
        <w:lang w:val="vi" w:eastAsia="vi" w:bidi="vi"/>
      </w:rPr>
    </w:lvl>
    <w:lvl w:ilvl="6">
      <w:start w:val="0"/>
      <w:numFmt w:val="bullet"/>
      <w:lvlText w:val="•"/>
      <w:lvlJc w:val="left"/>
      <w:pPr>
        <w:ind w:left="6635" w:hanging="180"/>
      </w:pPr>
      <w:rPr>
        <w:rFonts w:hint="default"/>
        <w:lang w:val="vi" w:eastAsia="vi" w:bidi="vi"/>
      </w:rPr>
    </w:lvl>
    <w:lvl w:ilvl="7">
      <w:start w:val="0"/>
      <w:numFmt w:val="bullet"/>
      <w:lvlText w:val="•"/>
      <w:lvlJc w:val="left"/>
      <w:pPr>
        <w:ind w:left="7628" w:hanging="180"/>
      </w:pPr>
      <w:rPr>
        <w:rFonts w:hint="default"/>
        <w:lang w:val="vi" w:eastAsia="vi" w:bidi="vi"/>
      </w:rPr>
    </w:lvl>
    <w:lvl w:ilvl="8">
      <w:start w:val="0"/>
      <w:numFmt w:val="bullet"/>
      <w:lvlText w:val="•"/>
      <w:lvlJc w:val="left"/>
      <w:pPr>
        <w:ind w:left="8621" w:hanging="180"/>
      </w:pPr>
      <w:rPr>
        <w:rFonts w:hint="default"/>
        <w:lang w:val="vi" w:eastAsia="vi" w:bidi="vi"/>
      </w:rPr>
    </w:lvl>
  </w:abstractNum>
  <w:abstractNum w:abstractNumId="93">
    <w:multiLevelType w:val="hybridMultilevel"/>
    <w:lvl w:ilvl="0">
      <w:start w:val="6"/>
      <w:numFmt w:val="decimal"/>
      <w:lvlText w:val="%1"/>
      <w:lvlJc w:val="left"/>
      <w:pPr>
        <w:ind w:left="1891" w:hanging="493"/>
        <w:jc w:val="left"/>
      </w:pPr>
      <w:rPr>
        <w:rFonts w:hint="default"/>
        <w:lang w:val="vi" w:eastAsia="vi" w:bidi="vi"/>
      </w:rPr>
    </w:lvl>
    <w:lvl w:ilvl="1">
      <w:start w:val="1"/>
      <w:numFmt w:val="decimal"/>
      <w:lvlText w:val="%1.%2."/>
      <w:lvlJc w:val="left"/>
      <w:pPr>
        <w:ind w:left="1891" w:hanging="493"/>
        <w:jc w:val="left"/>
      </w:pPr>
      <w:rPr>
        <w:rFonts w:hint="default" w:ascii="Times New Roman" w:hAnsi="Times New Roman" w:eastAsia="Times New Roman" w:cs="Times New Roman"/>
        <w:b/>
        <w:bCs/>
        <w:w w:val="100"/>
        <w:sz w:val="28"/>
        <w:szCs w:val="28"/>
        <w:lang w:val="vi" w:eastAsia="vi" w:bidi="vi"/>
      </w:rPr>
    </w:lvl>
    <w:lvl w:ilvl="2">
      <w:start w:val="0"/>
      <w:numFmt w:val="bullet"/>
      <w:lvlText w:val="•"/>
      <w:lvlJc w:val="left"/>
      <w:pPr>
        <w:ind w:left="3641" w:hanging="493"/>
      </w:pPr>
      <w:rPr>
        <w:rFonts w:hint="default"/>
        <w:lang w:val="vi" w:eastAsia="vi" w:bidi="vi"/>
      </w:rPr>
    </w:lvl>
    <w:lvl w:ilvl="3">
      <w:start w:val="0"/>
      <w:numFmt w:val="bullet"/>
      <w:lvlText w:val="•"/>
      <w:lvlJc w:val="left"/>
      <w:pPr>
        <w:ind w:left="4511" w:hanging="493"/>
      </w:pPr>
      <w:rPr>
        <w:rFonts w:hint="default"/>
        <w:lang w:val="vi" w:eastAsia="vi" w:bidi="vi"/>
      </w:rPr>
    </w:lvl>
    <w:lvl w:ilvl="4">
      <w:start w:val="0"/>
      <w:numFmt w:val="bullet"/>
      <w:lvlText w:val="•"/>
      <w:lvlJc w:val="left"/>
      <w:pPr>
        <w:ind w:left="5382" w:hanging="493"/>
      </w:pPr>
      <w:rPr>
        <w:rFonts w:hint="default"/>
        <w:lang w:val="vi" w:eastAsia="vi" w:bidi="vi"/>
      </w:rPr>
    </w:lvl>
    <w:lvl w:ilvl="5">
      <w:start w:val="0"/>
      <w:numFmt w:val="bullet"/>
      <w:lvlText w:val="•"/>
      <w:lvlJc w:val="left"/>
      <w:pPr>
        <w:ind w:left="6253" w:hanging="493"/>
      </w:pPr>
      <w:rPr>
        <w:rFonts w:hint="default"/>
        <w:lang w:val="vi" w:eastAsia="vi" w:bidi="vi"/>
      </w:rPr>
    </w:lvl>
    <w:lvl w:ilvl="6">
      <w:start w:val="0"/>
      <w:numFmt w:val="bullet"/>
      <w:lvlText w:val="•"/>
      <w:lvlJc w:val="left"/>
      <w:pPr>
        <w:ind w:left="7123" w:hanging="493"/>
      </w:pPr>
      <w:rPr>
        <w:rFonts w:hint="default"/>
        <w:lang w:val="vi" w:eastAsia="vi" w:bidi="vi"/>
      </w:rPr>
    </w:lvl>
    <w:lvl w:ilvl="7">
      <w:start w:val="0"/>
      <w:numFmt w:val="bullet"/>
      <w:lvlText w:val="•"/>
      <w:lvlJc w:val="left"/>
      <w:pPr>
        <w:ind w:left="7994" w:hanging="493"/>
      </w:pPr>
      <w:rPr>
        <w:rFonts w:hint="default"/>
        <w:lang w:val="vi" w:eastAsia="vi" w:bidi="vi"/>
      </w:rPr>
    </w:lvl>
    <w:lvl w:ilvl="8">
      <w:start w:val="0"/>
      <w:numFmt w:val="bullet"/>
      <w:lvlText w:val="•"/>
      <w:lvlJc w:val="left"/>
      <w:pPr>
        <w:ind w:left="8865" w:hanging="493"/>
      </w:pPr>
      <w:rPr>
        <w:rFonts w:hint="default"/>
        <w:lang w:val="vi" w:eastAsia="vi" w:bidi="vi"/>
      </w:rPr>
    </w:lvl>
  </w:abstractNum>
  <w:abstractNum w:abstractNumId="92">
    <w:multiLevelType w:val="hybridMultilevel"/>
    <w:lvl w:ilvl="0">
      <w:start w:val="4"/>
      <w:numFmt w:val="decimal"/>
      <w:lvlText w:val="%1"/>
      <w:lvlJc w:val="left"/>
      <w:pPr>
        <w:ind w:left="679" w:hanging="493"/>
        <w:jc w:val="left"/>
      </w:pPr>
      <w:rPr>
        <w:rFonts w:hint="default"/>
        <w:lang w:val="vi" w:eastAsia="vi" w:bidi="vi"/>
      </w:rPr>
    </w:lvl>
    <w:lvl w:ilvl="1">
      <w:start w:val="1"/>
      <w:numFmt w:val="decimal"/>
      <w:lvlText w:val="%1.%2."/>
      <w:lvlJc w:val="left"/>
      <w:pPr>
        <w:ind w:left="679" w:hanging="493"/>
        <w:jc w:val="left"/>
      </w:pPr>
      <w:rPr>
        <w:rFonts w:hint="default" w:ascii="Times New Roman" w:hAnsi="Times New Roman" w:eastAsia="Times New Roman" w:cs="Times New Roman"/>
        <w:b/>
        <w:bCs/>
        <w:w w:val="100"/>
        <w:sz w:val="28"/>
        <w:szCs w:val="28"/>
        <w:lang w:val="vi" w:eastAsia="vi" w:bidi="vi"/>
      </w:rPr>
    </w:lvl>
    <w:lvl w:ilvl="2">
      <w:start w:val="0"/>
      <w:numFmt w:val="bullet"/>
      <w:lvlText w:val="•"/>
      <w:lvlJc w:val="left"/>
      <w:pPr>
        <w:ind w:left="2665" w:hanging="493"/>
      </w:pPr>
      <w:rPr>
        <w:rFonts w:hint="default"/>
        <w:lang w:val="vi" w:eastAsia="vi" w:bidi="vi"/>
      </w:rPr>
    </w:lvl>
    <w:lvl w:ilvl="3">
      <w:start w:val="0"/>
      <w:numFmt w:val="bullet"/>
      <w:lvlText w:val="•"/>
      <w:lvlJc w:val="left"/>
      <w:pPr>
        <w:ind w:left="3657" w:hanging="493"/>
      </w:pPr>
      <w:rPr>
        <w:rFonts w:hint="default"/>
        <w:lang w:val="vi" w:eastAsia="vi" w:bidi="vi"/>
      </w:rPr>
    </w:lvl>
    <w:lvl w:ilvl="4">
      <w:start w:val="0"/>
      <w:numFmt w:val="bullet"/>
      <w:lvlText w:val="•"/>
      <w:lvlJc w:val="left"/>
      <w:pPr>
        <w:ind w:left="4650" w:hanging="493"/>
      </w:pPr>
      <w:rPr>
        <w:rFonts w:hint="default"/>
        <w:lang w:val="vi" w:eastAsia="vi" w:bidi="vi"/>
      </w:rPr>
    </w:lvl>
    <w:lvl w:ilvl="5">
      <w:start w:val="0"/>
      <w:numFmt w:val="bullet"/>
      <w:lvlText w:val="•"/>
      <w:lvlJc w:val="left"/>
      <w:pPr>
        <w:ind w:left="5643" w:hanging="493"/>
      </w:pPr>
      <w:rPr>
        <w:rFonts w:hint="default"/>
        <w:lang w:val="vi" w:eastAsia="vi" w:bidi="vi"/>
      </w:rPr>
    </w:lvl>
    <w:lvl w:ilvl="6">
      <w:start w:val="0"/>
      <w:numFmt w:val="bullet"/>
      <w:lvlText w:val="•"/>
      <w:lvlJc w:val="left"/>
      <w:pPr>
        <w:ind w:left="6635" w:hanging="493"/>
      </w:pPr>
      <w:rPr>
        <w:rFonts w:hint="default"/>
        <w:lang w:val="vi" w:eastAsia="vi" w:bidi="vi"/>
      </w:rPr>
    </w:lvl>
    <w:lvl w:ilvl="7">
      <w:start w:val="0"/>
      <w:numFmt w:val="bullet"/>
      <w:lvlText w:val="•"/>
      <w:lvlJc w:val="left"/>
      <w:pPr>
        <w:ind w:left="7628" w:hanging="493"/>
      </w:pPr>
      <w:rPr>
        <w:rFonts w:hint="default"/>
        <w:lang w:val="vi" w:eastAsia="vi" w:bidi="vi"/>
      </w:rPr>
    </w:lvl>
    <w:lvl w:ilvl="8">
      <w:start w:val="0"/>
      <w:numFmt w:val="bullet"/>
      <w:lvlText w:val="•"/>
      <w:lvlJc w:val="left"/>
      <w:pPr>
        <w:ind w:left="8621" w:hanging="493"/>
      </w:pPr>
      <w:rPr>
        <w:rFonts w:hint="default"/>
        <w:lang w:val="vi" w:eastAsia="vi" w:bidi="vi"/>
      </w:rPr>
    </w:lvl>
  </w:abstractNum>
  <w:abstractNum w:abstractNumId="91">
    <w:multiLevelType w:val="hybridMultilevel"/>
    <w:lvl w:ilvl="0">
      <w:start w:val="0"/>
      <w:numFmt w:val="bullet"/>
      <w:lvlText w:val="-"/>
      <w:lvlJc w:val="left"/>
      <w:pPr>
        <w:ind w:left="679" w:hanging="212"/>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212"/>
      </w:pPr>
      <w:rPr>
        <w:rFonts w:hint="default"/>
        <w:lang w:val="vi" w:eastAsia="vi" w:bidi="vi"/>
      </w:rPr>
    </w:lvl>
    <w:lvl w:ilvl="2">
      <w:start w:val="0"/>
      <w:numFmt w:val="bullet"/>
      <w:lvlText w:val="•"/>
      <w:lvlJc w:val="left"/>
      <w:pPr>
        <w:ind w:left="2665" w:hanging="212"/>
      </w:pPr>
      <w:rPr>
        <w:rFonts w:hint="default"/>
        <w:lang w:val="vi" w:eastAsia="vi" w:bidi="vi"/>
      </w:rPr>
    </w:lvl>
    <w:lvl w:ilvl="3">
      <w:start w:val="0"/>
      <w:numFmt w:val="bullet"/>
      <w:lvlText w:val="•"/>
      <w:lvlJc w:val="left"/>
      <w:pPr>
        <w:ind w:left="3657" w:hanging="212"/>
      </w:pPr>
      <w:rPr>
        <w:rFonts w:hint="default"/>
        <w:lang w:val="vi" w:eastAsia="vi" w:bidi="vi"/>
      </w:rPr>
    </w:lvl>
    <w:lvl w:ilvl="4">
      <w:start w:val="0"/>
      <w:numFmt w:val="bullet"/>
      <w:lvlText w:val="•"/>
      <w:lvlJc w:val="left"/>
      <w:pPr>
        <w:ind w:left="4650" w:hanging="212"/>
      </w:pPr>
      <w:rPr>
        <w:rFonts w:hint="default"/>
        <w:lang w:val="vi" w:eastAsia="vi" w:bidi="vi"/>
      </w:rPr>
    </w:lvl>
    <w:lvl w:ilvl="5">
      <w:start w:val="0"/>
      <w:numFmt w:val="bullet"/>
      <w:lvlText w:val="•"/>
      <w:lvlJc w:val="left"/>
      <w:pPr>
        <w:ind w:left="5643" w:hanging="212"/>
      </w:pPr>
      <w:rPr>
        <w:rFonts w:hint="default"/>
        <w:lang w:val="vi" w:eastAsia="vi" w:bidi="vi"/>
      </w:rPr>
    </w:lvl>
    <w:lvl w:ilvl="6">
      <w:start w:val="0"/>
      <w:numFmt w:val="bullet"/>
      <w:lvlText w:val="•"/>
      <w:lvlJc w:val="left"/>
      <w:pPr>
        <w:ind w:left="6635" w:hanging="212"/>
      </w:pPr>
      <w:rPr>
        <w:rFonts w:hint="default"/>
        <w:lang w:val="vi" w:eastAsia="vi" w:bidi="vi"/>
      </w:rPr>
    </w:lvl>
    <w:lvl w:ilvl="7">
      <w:start w:val="0"/>
      <w:numFmt w:val="bullet"/>
      <w:lvlText w:val="•"/>
      <w:lvlJc w:val="left"/>
      <w:pPr>
        <w:ind w:left="7628" w:hanging="212"/>
      </w:pPr>
      <w:rPr>
        <w:rFonts w:hint="default"/>
        <w:lang w:val="vi" w:eastAsia="vi" w:bidi="vi"/>
      </w:rPr>
    </w:lvl>
    <w:lvl w:ilvl="8">
      <w:start w:val="0"/>
      <w:numFmt w:val="bullet"/>
      <w:lvlText w:val="•"/>
      <w:lvlJc w:val="left"/>
      <w:pPr>
        <w:ind w:left="8621" w:hanging="212"/>
      </w:pPr>
      <w:rPr>
        <w:rFonts w:hint="default"/>
        <w:lang w:val="vi" w:eastAsia="vi" w:bidi="vi"/>
      </w:rPr>
    </w:lvl>
  </w:abstractNum>
  <w:abstractNum w:abstractNumId="90">
    <w:multiLevelType w:val="hybridMultilevel"/>
    <w:lvl w:ilvl="0">
      <w:start w:val="3"/>
      <w:numFmt w:val="decimal"/>
      <w:lvlText w:val="%1"/>
      <w:lvlJc w:val="left"/>
      <w:pPr>
        <w:ind w:left="679" w:hanging="519"/>
        <w:jc w:val="left"/>
      </w:pPr>
      <w:rPr>
        <w:rFonts w:hint="default"/>
        <w:lang w:val="vi" w:eastAsia="vi" w:bidi="vi"/>
      </w:rPr>
    </w:lvl>
    <w:lvl w:ilvl="1">
      <w:start w:val="1"/>
      <w:numFmt w:val="decimal"/>
      <w:lvlText w:val="%1.%2."/>
      <w:lvlJc w:val="left"/>
      <w:pPr>
        <w:ind w:left="679" w:hanging="519"/>
        <w:jc w:val="left"/>
      </w:pPr>
      <w:rPr>
        <w:rFonts w:hint="default" w:ascii="Times New Roman" w:hAnsi="Times New Roman" w:eastAsia="Times New Roman" w:cs="Times New Roman"/>
        <w:b/>
        <w:bCs/>
        <w:w w:val="100"/>
        <w:sz w:val="28"/>
        <w:szCs w:val="28"/>
        <w:lang w:val="vi" w:eastAsia="vi" w:bidi="vi"/>
      </w:rPr>
    </w:lvl>
    <w:lvl w:ilvl="2">
      <w:start w:val="0"/>
      <w:numFmt w:val="bullet"/>
      <w:lvlText w:val="•"/>
      <w:lvlJc w:val="left"/>
      <w:pPr>
        <w:ind w:left="2665" w:hanging="519"/>
      </w:pPr>
      <w:rPr>
        <w:rFonts w:hint="default"/>
        <w:lang w:val="vi" w:eastAsia="vi" w:bidi="vi"/>
      </w:rPr>
    </w:lvl>
    <w:lvl w:ilvl="3">
      <w:start w:val="0"/>
      <w:numFmt w:val="bullet"/>
      <w:lvlText w:val="•"/>
      <w:lvlJc w:val="left"/>
      <w:pPr>
        <w:ind w:left="3657" w:hanging="519"/>
      </w:pPr>
      <w:rPr>
        <w:rFonts w:hint="default"/>
        <w:lang w:val="vi" w:eastAsia="vi" w:bidi="vi"/>
      </w:rPr>
    </w:lvl>
    <w:lvl w:ilvl="4">
      <w:start w:val="0"/>
      <w:numFmt w:val="bullet"/>
      <w:lvlText w:val="•"/>
      <w:lvlJc w:val="left"/>
      <w:pPr>
        <w:ind w:left="4650" w:hanging="519"/>
      </w:pPr>
      <w:rPr>
        <w:rFonts w:hint="default"/>
        <w:lang w:val="vi" w:eastAsia="vi" w:bidi="vi"/>
      </w:rPr>
    </w:lvl>
    <w:lvl w:ilvl="5">
      <w:start w:val="0"/>
      <w:numFmt w:val="bullet"/>
      <w:lvlText w:val="•"/>
      <w:lvlJc w:val="left"/>
      <w:pPr>
        <w:ind w:left="5643" w:hanging="519"/>
      </w:pPr>
      <w:rPr>
        <w:rFonts w:hint="default"/>
        <w:lang w:val="vi" w:eastAsia="vi" w:bidi="vi"/>
      </w:rPr>
    </w:lvl>
    <w:lvl w:ilvl="6">
      <w:start w:val="0"/>
      <w:numFmt w:val="bullet"/>
      <w:lvlText w:val="•"/>
      <w:lvlJc w:val="left"/>
      <w:pPr>
        <w:ind w:left="6635" w:hanging="519"/>
      </w:pPr>
      <w:rPr>
        <w:rFonts w:hint="default"/>
        <w:lang w:val="vi" w:eastAsia="vi" w:bidi="vi"/>
      </w:rPr>
    </w:lvl>
    <w:lvl w:ilvl="7">
      <w:start w:val="0"/>
      <w:numFmt w:val="bullet"/>
      <w:lvlText w:val="•"/>
      <w:lvlJc w:val="left"/>
      <w:pPr>
        <w:ind w:left="7628" w:hanging="519"/>
      </w:pPr>
      <w:rPr>
        <w:rFonts w:hint="default"/>
        <w:lang w:val="vi" w:eastAsia="vi" w:bidi="vi"/>
      </w:rPr>
    </w:lvl>
    <w:lvl w:ilvl="8">
      <w:start w:val="0"/>
      <w:numFmt w:val="bullet"/>
      <w:lvlText w:val="•"/>
      <w:lvlJc w:val="left"/>
      <w:pPr>
        <w:ind w:left="8621" w:hanging="519"/>
      </w:pPr>
      <w:rPr>
        <w:rFonts w:hint="default"/>
        <w:lang w:val="vi" w:eastAsia="vi" w:bidi="vi"/>
      </w:rPr>
    </w:lvl>
  </w:abstractNum>
  <w:abstractNum w:abstractNumId="89">
    <w:multiLevelType w:val="hybridMultilevel"/>
    <w:lvl w:ilvl="0">
      <w:start w:val="0"/>
      <w:numFmt w:val="bullet"/>
      <w:lvlText w:val="-"/>
      <w:lvlJc w:val="left"/>
      <w:pPr>
        <w:ind w:left="1538" w:hanging="140"/>
      </w:pPr>
      <w:rPr>
        <w:rFonts w:hint="default" w:ascii="Times New Roman" w:hAnsi="Times New Roman" w:eastAsia="Times New Roman" w:cs="Times New Roman"/>
        <w:i/>
        <w:w w:val="99"/>
        <w:sz w:val="24"/>
        <w:szCs w:val="24"/>
        <w:lang w:val="vi" w:eastAsia="vi" w:bidi="vi"/>
      </w:rPr>
    </w:lvl>
    <w:lvl w:ilvl="1">
      <w:start w:val="0"/>
      <w:numFmt w:val="bullet"/>
      <w:lvlText w:val="•"/>
      <w:lvlJc w:val="left"/>
      <w:pPr>
        <w:ind w:left="2446" w:hanging="140"/>
      </w:pPr>
      <w:rPr>
        <w:rFonts w:hint="default"/>
        <w:lang w:val="vi" w:eastAsia="vi" w:bidi="vi"/>
      </w:rPr>
    </w:lvl>
    <w:lvl w:ilvl="2">
      <w:start w:val="0"/>
      <w:numFmt w:val="bullet"/>
      <w:lvlText w:val="•"/>
      <w:lvlJc w:val="left"/>
      <w:pPr>
        <w:ind w:left="3353" w:hanging="140"/>
      </w:pPr>
      <w:rPr>
        <w:rFonts w:hint="default"/>
        <w:lang w:val="vi" w:eastAsia="vi" w:bidi="vi"/>
      </w:rPr>
    </w:lvl>
    <w:lvl w:ilvl="3">
      <w:start w:val="0"/>
      <w:numFmt w:val="bullet"/>
      <w:lvlText w:val="•"/>
      <w:lvlJc w:val="left"/>
      <w:pPr>
        <w:ind w:left="4259" w:hanging="140"/>
      </w:pPr>
      <w:rPr>
        <w:rFonts w:hint="default"/>
        <w:lang w:val="vi" w:eastAsia="vi" w:bidi="vi"/>
      </w:rPr>
    </w:lvl>
    <w:lvl w:ilvl="4">
      <w:start w:val="0"/>
      <w:numFmt w:val="bullet"/>
      <w:lvlText w:val="•"/>
      <w:lvlJc w:val="left"/>
      <w:pPr>
        <w:ind w:left="5166" w:hanging="140"/>
      </w:pPr>
      <w:rPr>
        <w:rFonts w:hint="default"/>
        <w:lang w:val="vi" w:eastAsia="vi" w:bidi="vi"/>
      </w:rPr>
    </w:lvl>
    <w:lvl w:ilvl="5">
      <w:start w:val="0"/>
      <w:numFmt w:val="bullet"/>
      <w:lvlText w:val="•"/>
      <w:lvlJc w:val="left"/>
      <w:pPr>
        <w:ind w:left="6073" w:hanging="140"/>
      </w:pPr>
      <w:rPr>
        <w:rFonts w:hint="default"/>
        <w:lang w:val="vi" w:eastAsia="vi" w:bidi="vi"/>
      </w:rPr>
    </w:lvl>
    <w:lvl w:ilvl="6">
      <w:start w:val="0"/>
      <w:numFmt w:val="bullet"/>
      <w:lvlText w:val="•"/>
      <w:lvlJc w:val="left"/>
      <w:pPr>
        <w:ind w:left="6979" w:hanging="140"/>
      </w:pPr>
      <w:rPr>
        <w:rFonts w:hint="default"/>
        <w:lang w:val="vi" w:eastAsia="vi" w:bidi="vi"/>
      </w:rPr>
    </w:lvl>
    <w:lvl w:ilvl="7">
      <w:start w:val="0"/>
      <w:numFmt w:val="bullet"/>
      <w:lvlText w:val="•"/>
      <w:lvlJc w:val="left"/>
      <w:pPr>
        <w:ind w:left="7886" w:hanging="140"/>
      </w:pPr>
      <w:rPr>
        <w:rFonts w:hint="default"/>
        <w:lang w:val="vi" w:eastAsia="vi" w:bidi="vi"/>
      </w:rPr>
    </w:lvl>
    <w:lvl w:ilvl="8">
      <w:start w:val="0"/>
      <w:numFmt w:val="bullet"/>
      <w:lvlText w:val="•"/>
      <w:lvlJc w:val="left"/>
      <w:pPr>
        <w:ind w:left="8793" w:hanging="140"/>
      </w:pPr>
      <w:rPr>
        <w:rFonts w:hint="default"/>
        <w:lang w:val="vi" w:eastAsia="vi" w:bidi="vi"/>
      </w:rPr>
    </w:lvl>
  </w:abstractNum>
  <w:abstractNum w:abstractNumId="88">
    <w:multiLevelType w:val="hybridMultilevel"/>
    <w:lvl w:ilvl="0">
      <w:start w:val="1"/>
      <w:numFmt w:val="lowerLetter"/>
      <w:lvlText w:val="%1)"/>
      <w:lvlJc w:val="left"/>
      <w:pPr>
        <w:ind w:left="679" w:hanging="310"/>
        <w:jc w:val="left"/>
      </w:pPr>
      <w:rPr>
        <w:rFonts w:hint="default"/>
        <w:w w:val="100"/>
        <w:lang w:val="vi" w:eastAsia="vi" w:bidi="vi"/>
      </w:rPr>
    </w:lvl>
    <w:lvl w:ilvl="1">
      <w:start w:val="0"/>
      <w:numFmt w:val="bullet"/>
      <w:lvlText w:val="•"/>
      <w:lvlJc w:val="left"/>
      <w:pPr>
        <w:ind w:left="1672" w:hanging="310"/>
      </w:pPr>
      <w:rPr>
        <w:rFonts w:hint="default"/>
        <w:lang w:val="vi" w:eastAsia="vi" w:bidi="vi"/>
      </w:rPr>
    </w:lvl>
    <w:lvl w:ilvl="2">
      <w:start w:val="0"/>
      <w:numFmt w:val="bullet"/>
      <w:lvlText w:val="•"/>
      <w:lvlJc w:val="left"/>
      <w:pPr>
        <w:ind w:left="2665" w:hanging="310"/>
      </w:pPr>
      <w:rPr>
        <w:rFonts w:hint="default"/>
        <w:lang w:val="vi" w:eastAsia="vi" w:bidi="vi"/>
      </w:rPr>
    </w:lvl>
    <w:lvl w:ilvl="3">
      <w:start w:val="0"/>
      <w:numFmt w:val="bullet"/>
      <w:lvlText w:val="•"/>
      <w:lvlJc w:val="left"/>
      <w:pPr>
        <w:ind w:left="3657" w:hanging="310"/>
      </w:pPr>
      <w:rPr>
        <w:rFonts w:hint="default"/>
        <w:lang w:val="vi" w:eastAsia="vi" w:bidi="vi"/>
      </w:rPr>
    </w:lvl>
    <w:lvl w:ilvl="4">
      <w:start w:val="0"/>
      <w:numFmt w:val="bullet"/>
      <w:lvlText w:val="•"/>
      <w:lvlJc w:val="left"/>
      <w:pPr>
        <w:ind w:left="4650" w:hanging="310"/>
      </w:pPr>
      <w:rPr>
        <w:rFonts w:hint="default"/>
        <w:lang w:val="vi" w:eastAsia="vi" w:bidi="vi"/>
      </w:rPr>
    </w:lvl>
    <w:lvl w:ilvl="5">
      <w:start w:val="0"/>
      <w:numFmt w:val="bullet"/>
      <w:lvlText w:val="•"/>
      <w:lvlJc w:val="left"/>
      <w:pPr>
        <w:ind w:left="5643" w:hanging="310"/>
      </w:pPr>
      <w:rPr>
        <w:rFonts w:hint="default"/>
        <w:lang w:val="vi" w:eastAsia="vi" w:bidi="vi"/>
      </w:rPr>
    </w:lvl>
    <w:lvl w:ilvl="6">
      <w:start w:val="0"/>
      <w:numFmt w:val="bullet"/>
      <w:lvlText w:val="•"/>
      <w:lvlJc w:val="left"/>
      <w:pPr>
        <w:ind w:left="6635" w:hanging="310"/>
      </w:pPr>
      <w:rPr>
        <w:rFonts w:hint="default"/>
        <w:lang w:val="vi" w:eastAsia="vi" w:bidi="vi"/>
      </w:rPr>
    </w:lvl>
    <w:lvl w:ilvl="7">
      <w:start w:val="0"/>
      <w:numFmt w:val="bullet"/>
      <w:lvlText w:val="•"/>
      <w:lvlJc w:val="left"/>
      <w:pPr>
        <w:ind w:left="7628" w:hanging="310"/>
      </w:pPr>
      <w:rPr>
        <w:rFonts w:hint="default"/>
        <w:lang w:val="vi" w:eastAsia="vi" w:bidi="vi"/>
      </w:rPr>
    </w:lvl>
    <w:lvl w:ilvl="8">
      <w:start w:val="0"/>
      <w:numFmt w:val="bullet"/>
      <w:lvlText w:val="•"/>
      <w:lvlJc w:val="left"/>
      <w:pPr>
        <w:ind w:left="8621" w:hanging="310"/>
      </w:pPr>
      <w:rPr>
        <w:rFonts w:hint="default"/>
        <w:lang w:val="vi" w:eastAsia="vi" w:bidi="vi"/>
      </w:rPr>
    </w:lvl>
  </w:abstractNum>
  <w:abstractNum w:abstractNumId="87">
    <w:multiLevelType w:val="hybridMultilevel"/>
    <w:lvl w:ilvl="0">
      <w:start w:val="1"/>
      <w:numFmt w:val="lowerLetter"/>
      <w:lvlText w:val="%1)"/>
      <w:lvlJc w:val="left"/>
      <w:pPr>
        <w:ind w:left="679" w:hanging="310"/>
        <w:jc w:val="left"/>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310"/>
      </w:pPr>
      <w:rPr>
        <w:rFonts w:hint="default"/>
        <w:lang w:val="vi" w:eastAsia="vi" w:bidi="vi"/>
      </w:rPr>
    </w:lvl>
    <w:lvl w:ilvl="2">
      <w:start w:val="0"/>
      <w:numFmt w:val="bullet"/>
      <w:lvlText w:val="•"/>
      <w:lvlJc w:val="left"/>
      <w:pPr>
        <w:ind w:left="2665" w:hanging="310"/>
      </w:pPr>
      <w:rPr>
        <w:rFonts w:hint="default"/>
        <w:lang w:val="vi" w:eastAsia="vi" w:bidi="vi"/>
      </w:rPr>
    </w:lvl>
    <w:lvl w:ilvl="3">
      <w:start w:val="0"/>
      <w:numFmt w:val="bullet"/>
      <w:lvlText w:val="•"/>
      <w:lvlJc w:val="left"/>
      <w:pPr>
        <w:ind w:left="3657" w:hanging="310"/>
      </w:pPr>
      <w:rPr>
        <w:rFonts w:hint="default"/>
        <w:lang w:val="vi" w:eastAsia="vi" w:bidi="vi"/>
      </w:rPr>
    </w:lvl>
    <w:lvl w:ilvl="4">
      <w:start w:val="0"/>
      <w:numFmt w:val="bullet"/>
      <w:lvlText w:val="•"/>
      <w:lvlJc w:val="left"/>
      <w:pPr>
        <w:ind w:left="4650" w:hanging="310"/>
      </w:pPr>
      <w:rPr>
        <w:rFonts w:hint="default"/>
        <w:lang w:val="vi" w:eastAsia="vi" w:bidi="vi"/>
      </w:rPr>
    </w:lvl>
    <w:lvl w:ilvl="5">
      <w:start w:val="0"/>
      <w:numFmt w:val="bullet"/>
      <w:lvlText w:val="•"/>
      <w:lvlJc w:val="left"/>
      <w:pPr>
        <w:ind w:left="5643" w:hanging="310"/>
      </w:pPr>
      <w:rPr>
        <w:rFonts w:hint="default"/>
        <w:lang w:val="vi" w:eastAsia="vi" w:bidi="vi"/>
      </w:rPr>
    </w:lvl>
    <w:lvl w:ilvl="6">
      <w:start w:val="0"/>
      <w:numFmt w:val="bullet"/>
      <w:lvlText w:val="•"/>
      <w:lvlJc w:val="left"/>
      <w:pPr>
        <w:ind w:left="6635" w:hanging="310"/>
      </w:pPr>
      <w:rPr>
        <w:rFonts w:hint="default"/>
        <w:lang w:val="vi" w:eastAsia="vi" w:bidi="vi"/>
      </w:rPr>
    </w:lvl>
    <w:lvl w:ilvl="7">
      <w:start w:val="0"/>
      <w:numFmt w:val="bullet"/>
      <w:lvlText w:val="•"/>
      <w:lvlJc w:val="left"/>
      <w:pPr>
        <w:ind w:left="7628" w:hanging="310"/>
      </w:pPr>
      <w:rPr>
        <w:rFonts w:hint="default"/>
        <w:lang w:val="vi" w:eastAsia="vi" w:bidi="vi"/>
      </w:rPr>
    </w:lvl>
    <w:lvl w:ilvl="8">
      <w:start w:val="0"/>
      <w:numFmt w:val="bullet"/>
      <w:lvlText w:val="•"/>
      <w:lvlJc w:val="left"/>
      <w:pPr>
        <w:ind w:left="8621" w:hanging="310"/>
      </w:pPr>
      <w:rPr>
        <w:rFonts w:hint="default"/>
        <w:lang w:val="vi" w:eastAsia="vi" w:bidi="vi"/>
      </w:rPr>
    </w:lvl>
  </w:abstractNum>
  <w:abstractNum w:abstractNumId="86">
    <w:multiLevelType w:val="hybridMultilevel"/>
    <w:lvl w:ilvl="0">
      <w:start w:val="0"/>
      <w:numFmt w:val="bullet"/>
      <w:lvlText w:val="-"/>
      <w:lvlJc w:val="left"/>
      <w:pPr>
        <w:ind w:left="679" w:hanging="228"/>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228"/>
      </w:pPr>
      <w:rPr>
        <w:rFonts w:hint="default"/>
        <w:lang w:val="vi" w:eastAsia="vi" w:bidi="vi"/>
      </w:rPr>
    </w:lvl>
    <w:lvl w:ilvl="2">
      <w:start w:val="0"/>
      <w:numFmt w:val="bullet"/>
      <w:lvlText w:val="•"/>
      <w:lvlJc w:val="left"/>
      <w:pPr>
        <w:ind w:left="2665" w:hanging="228"/>
      </w:pPr>
      <w:rPr>
        <w:rFonts w:hint="default"/>
        <w:lang w:val="vi" w:eastAsia="vi" w:bidi="vi"/>
      </w:rPr>
    </w:lvl>
    <w:lvl w:ilvl="3">
      <w:start w:val="0"/>
      <w:numFmt w:val="bullet"/>
      <w:lvlText w:val="•"/>
      <w:lvlJc w:val="left"/>
      <w:pPr>
        <w:ind w:left="3657" w:hanging="228"/>
      </w:pPr>
      <w:rPr>
        <w:rFonts w:hint="default"/>
        <w:lang w:val="vi" w:eastAsia="vi" w:bidi="vi"/>
      </w:rPr>
    </w:lvl>
    <w:lvl w:ilvl="4">
      <w:start w:val="0"/>
      <w:numFmt w:val="bullet"/>
      <w:lvlText w:val="•"/>
      <w:lvlJc w:val="left"/>
      <w:pPr>
        <w:ind w:left="4650" w:hanging="228"/>
      </w:pPr>
      <w:rPr>
        <w:rFonts w:hint="default"/>
        <w:lang w:val="vi" w:eastAsia="vi" w:bidi="vi"/>
      </w:rPr>
    </w:lvl>
    <w:lvl w:ilvl="5">
      <w:start w:val="0"/>
      <w:numFmt w:val="bullet"/>
      <w:lvlText w:val="•"/>
      <w:lvlJc w:val="left"/>
      <w:pPr>
        <w:ind w:left="5643" w:hanging="228"/>
      </w:pPr>
      <w:rPr>
        <w:rFonts w:hint="default"/>
        <w:lang w:val="vi" w:eastAsia="vi" w:bidi="vi"/>
      </w:rPr>
    </w:lvl>
    <w:lvl w:ilvl="6">
      <w:start w:val="0"/>
      <w:numFmt w:val="bullet"/>
      <w:lvlText w:val="•"/>
      <w:lvlJc w:val="left"/>
      <w:pPr>
        <w:ind w:left="6635" w:hanging="228"/>
      </w:pPr>
      <w:rPr>
        <w:rFonts w:hint="default"/>
        <w:lang w:val="vi" w:eastAsia="vi" w:bidi="vi"/>
      </w:rPr>
    </w:lvl>
    <w:lvl w:ilvl="7">
      <w:start w:val="0"/>
      <w:numFmt w:val="bullet"/>
      <w:lvlText w:val="•"/>
      <w:lvlJc w:val="left"/>
      <w:pPr>
        <w:ind w:left="7628" w:hanging="228"/>
      </w:pPr>
      <w:rPr>
        <w:rFonts w:hint="default"/>
        <w:lang w:val="vi" w:eastAsia="vi" w:bidi="vi"/>
      </w:rPr>
    </w:lvl>
    <w:lvl w:ilvl="8">
      <w:start w:val="0"/>
      <w:numFmt w:val="bullet"/>
      <w:lvlText w:val="•"/>
      <w:lvlJc w:val="left"/>
      <w:pPr>
        <w:ind w:left="8621" w:hanging="228"/>
      </w:pPr>
      <w:rPr>
        <w:rFonts w:hint="default"/>
        <w:lang w:val="vi" w:eastAsia="vi" w:bidi="vi"/>
      </w:rPr>
    </w:lvl>
  </w:abstractNum>
  <w:abstractNum w:abstractNumId="85">
    <w:multiLevelType w:val="hybridMultilevel"/>
    <w:lvl w:ilvl="0">
      <w:start w:val="1"/>
      <w:numFmt w:val="lowerLetter"/>
      <w:lvlText w:val="%1)"/>
      <w:lvlJc w:val="left"/>
      <w:pPr>
        <w:ind w:left="1704" w:hanging="305"/>
        <w:jc w:val="left"/>
      </w:pPr>
      <w:rPr>
        <w:rFonts w:hint="default" w:ascii="Times New Roman" w:hAnsi="Times New Roman" w:eastAsia="Times New Roman" w:cs="Times New Roman"/>
        <w:b/>
        <w:bCs/>
        <w:i/>
        <w:spacing w:val="0"/>
        <w:w w:val="100"/>
        <w:sz w:val="28"/>
        <w:szCs w:val="28"/>
        <w:lang w:val="vi" w:eastAsia="vi" w:bidi="vi"/>
      </w:rPr>
    </w:lvl>
    <w:lvl w:ilvl="1">
      <w:start w:val="0"/>
      <w:numFmt w:val="bullet"/>
      <w:lvlText w:val="•"/>
      <w:lvlJc w:val="left"/>
      <w:pPr>
        <w:ind w:left="2590" w:hanging="305"/>
      </w:pPr>
      <w:rPr>
        <w:rFonts w:hint="default"/>
        <w:lang w:val="vi" w:eastAsia="vi" w:bidi="vi"/>
      </w:rPr>
    </w:lvl>
    <w:lvl w:ilvl="2">
      <w:start w:val="0"/>
      <w:numFmt w:val="bullet"/>
      <w:lvlText w:val="•"/>
      <w:lvlJc w:val="left"/>
      <w:pPr>
        <w:ind w:left="3481" w:hanging="305"/>
      </w:pPr>
      <w:rPr>
        <w:rFonts w:hint="default"/>
        <w:lang w:val="vi" w:eastAsia="vi" w:bidi="vi"/>
      </w:rPr>
    </w:lvl>
    <w:lvl w:ilvl="3">
      <w:start w:val="0"/>
      <w:numFmt w:val="bullet"/>
      <w:lvlText w:val="•"/>
      <w:lvlJc w:val="left"/>
      <w:pPr>
        <w:ind w:left="4371" w:hanging="305"/>
      </w:pPr>
      <w:rPr>
        <w:rFonts w:hint="default"/>
        <w:lang w:val="vi" w:eastAsia="vi" w:bidi="vi"/>
      </w:rPr>
    </w:lvl>
    <w:lvl w:ilvl="4">
      <w:start w:val="0"/>
      <w:numFmt w:val="bullet"/>
      <w:lvlText w:val="•"/>
      <w:lvlJc w:val="left"/>
      <w:pPr>
        <w:ind w:left="5262" w:hanging="305"/>
      </w:pPr>
      <w:rPr>
        <w:rFonts w:hint="default"/>
        <w:lang w:val="vi" w:eastAsia="vi" w:bidi="vi"/>
      </w:rPr>
    </w:lvl>
    <w:lvl w:ilvl="5">
      <w:start w:val="0"/>
      <w:numFmt w:val="bullet"/>
      <w:lvlText w:val="•"/>
      <w:lvlJc w:val="left"/>
      <w:pPr>
        <w:ind w:left="6153" w:hanging="305"/>
      </w:pPr>
      <w:rPr>
        <w:rFonts w:hint="default"/>
        <w:lang w:val="vi" w:eastAsia="vi" w:bidi="vi"/>
      </w:rPr>
    </w:lvl>
    <w:lvl w:ilvl="6">
      <w:start w:val="0"/>
      <w:numFmt w:val="bullet"/>
      <w:lvlText w:val="•"/>
      <w:lvlJc w:val="left"/>
      <w:pPr>
        <w:ind w:left="7043" w:hanging="305"/>
      </w:pPr>
      <w:rPr>
        <w:rFonts w:hint="default"/>
        <w:lang w:val="vi" w:eastAsia="vi" w:bidi="vi"/>
      </w:rPr>
    </w:lvl>
    <w:lvl w:ilvl="7">
      <w:start w:val="0"/>
      <w:numFmt w:val="bullet"/>
      <w:lvlText w:val="•"/>
      <w:lvlJc w:val="left"/>
      <w:pPr>
        <w:ind w:left="7934" w:hanging="305"/>
      </w:pPr>
      <w:rPr>
        <w:rFonts w:hint="default"/>
        <w:lang w:val="vi" w:eastAsia="vi" w:bidi="vi"/>
      </w:rPr>
    </w:lvl>
    <w:lvl w:ilvl="8">
      <w:start w:val="0"/>
      <w:numFmt w:val="bullet"/>
      <w:lvlText w:val="•"/>
      <w:lvlJc w:val="left"/>
      <w:pPr>
        <w:ind w:left="8825" w:hanging="305"/>
      </w:pPr>
      <w:rPr>
        <w:rFonts w:hint="default"/>
        <w:lang w:val="vi" w:eastAsia="vi" w:bidi="vi"/>
      </w:rPr>
    </w:lvl>
  </w:abstractNum>
  <w:abstractNum w:abstractNumId="84">
    <w:multiLevelType w:val="hybridMultilevel"/>
    <w:lvl w:ilvl="0">
      <w:start w:val="2"/>
      <w:numFmt w:val="decimal"/>
      <w:lvlText w:val="%1"/>
      <w:lvlJc w:val="left"/>
      <w:pPr>
        <w:ind w:left="1891" w:hanging="492"/>
        <w:jc w:val="left"/>
      </w:pPr>
      <w:rPr>
        <w:rFonts w:hint="default"/>
        <w:lang w:val="vi" w:eastAsia="vi" w:bidi="vi"/>
      </w:rPr>
    </w:lvl>
    <w:lvl w:ilvl="1">
      <w:start w:val="1"/>
      <w:numFmt w:val="decimal"/>
      <w:lvlText w:val="%1.%2."/>
      <w:lvlJc w:val="left"/>
      <w:pPr>
        <w:ind w:left="1891" w:hanging="492"/>
        <w:jc w:val="lef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100" w:hanging="701"/>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990" w:hanging="701"/>
      </w:pPr>
      <w:rPr>
        <w:rFonts w:hint="default"/>
        <w:lang w:val="vi" w:eastAsia="vi" w:bidi="vi"/>
      </w:rPr>
    </w:lvl>
    <w:lvl w:ilvl="4">
      <w:start w:val="0"/>
      <w:numFmt w:val="bullet"/>
      <w:lvlText w:val="•"/>
      <w:lvlJc w:val="left"/>
      <w:pPr>
        <w:ind w:left="4935" w:hanging="701"/>
      </w:pPr>
      <w:rPr>
        <w:rFonts w:hint="default"/>
        <w:lang w:val="vi" w:eastAsia="vi" w:bidi="vi"/>
      </w:rPr>
    </w:lvl>
    <w:lvl w:ilvl="5">
      <w:start w:val="0"/>
      <w:numFmt w:val="bullet"/>
      <w:lvlText w:val="•"/>
      <w:lvlJc w:val="left"/>
      <w:pPr>
        <w:ind w:left="5880" w:hanging="701"/>
      </w:pPr>
      <w:rPr>
        <w:rFonts w:hint="default"/>
        <w:lang w:val="vi" w:eastAsia="vi" w:bidi="vi"/>
      </w:rPr>
    </w:lvl>
    <w:lvl w:ilvl="6">
      <w:start w:val="0"/>
      <w:numFmt w:val="bullet"/>
      <w:lvlText w:val="•"/>
      <w:lvlJc w:val="left"/>
      <w:pPr>
        <w:ind w:left="6825" w:hanging="701"/>
      </w:pPr>
      <w:rPr>
        <w:rFonts w:hint="default"/>
        <w:lang w:val="vi" w:eastAsia="vi" w:bidi="vi"/>
      </w:rPr>
    </w:lvl>
    <w:lvl w:ilvl="7">
      <w:start w:val="0"/>
      <w:numFmt w:val="bullet"/>
      <w:lvlText w:val="•"/>
      <w:lvlJc w:val="left"/>
      <w:pPr>
        <w:ind w:left="7770" w:hanging="701"/>
      </w:pPr>
      <w:rPr>
        <w:rFonts w:hint="default"/>
        <w:lang w:val="vi" w:eastAsia="vi" w:bidi="vi"/>
      </w:rPr>
    </w:lvl>
    <w:lvl w:ilvl="8">
      <w:start w:val="0"/>
      <w:numFmt w:val="bullet"/>
      <w:lvlText w:val="•"/>
      <w:lvlJc w:val="left"/>
      <w:pPr>
        <w:ind w:left="8716" w:hanging="701"/>
      </w:pPr>
      <w:rPr>
        <w:rFonts w:hint="default"/>
        <w:lang w:val="vi" w:eastAsia="vi" w:bidi="vi"/>
      </w:rPr>
    </w:lvl>
  </w:abstractNum>
  <w:abstractNum w:abstractNumId="83">
    <w:multiLevelType w:val="hybridMultilevel"/>
    <w:lvl w:ilvl="0">
      <w:start w:val="1"/>
      <w:numFmt w:val="upperRoman"/>
      <w:lvlText w:val="%1."/>
      <w:lvlJc w:val="left"/>
      <w:pPr>
        <w:ind w:left="907" w:hanging="228"/>
        <w:jc w:val="right"/>
      </w:pPr>
      <w:rPr>
        <w:rFonts w:hint="default" w:ascii="Times New Roman" w:hAnsi="Times New Roman" w:eastAsia="Times New Roman" w:cs="Times New Roman"/>
        <w:b/>
        <w:bCs/>
        <w:spacing w:val="-7"/>
        <w:w w:val="100"/>
        <w:sz w:val="28"/>
        <w:szCs w:val="28"/>
        <w:lang w:val="vi" w:eastAsia="vi" w:bidi="vi"/>
      </w:rPr>
    </w:lvl>
    <w:lvl w:ilvl="1">
      <w:start w:val="0"/>
      <w:numFmt w:val="bullet"/>
      <w:lvlText w:val="-"/>
      <w:lvlJc w:val="left"/>
      <w:pPr>
        <w:ind w:left="679" w:hanging="164"/>
      </w:pPr>
      <w:rPr>
        <w:rFonts w:hint="default" w:ascii="Times New Roman" w:hAnsi="Times New Roman" w:eastAsia="Times New Roman" w:cs="Times New Roman"/>
        <w:w w:val="100"/>
        <w:sz w:val="28"/>
        <w:szCs w:val="28"/>
        <w:lang w:val="vi" w:eastAsia="vi" w:bidi="vi"/>
      </w:rPr>
    </w:lvl>
    <w:lvl w:ilvl="2">
      <w:start w:val="0"/>
      <w:numFmt w:val="bullet"/>
      <w:lvlText w:val="•"/>
      <w:lvlJc w:val="left"/>
      <w:pPr>
        <w:ind w:left="1978" w:hanging="164"/>
      </w:pPr>
      <w:rPr>
        <w:rFonts w:hint="default"/>
        <w:lang w:val="vi" w:eastAsia="vi" w:bidi="vi"/>
      </w:rPr>
    </w:lvl>
    <w:lvl w:ilvl="3">
      <w:start w:val="0"/>
      <w:numFmt w:val="bullet"/>
      <w:lvlText w:val="•"/>
      <w:lvlJc w:val="left"/>
      <w:pPr>
        <w:ind w:left="3056" w:hanging="164"/>
      </w:pPr>
      <w:rPr>
        <w:rFonts w:hint="default"/>
        <w:lang w:val="vi" w:eastAsia="vi" w:bidi="vi"/>
      </w:rPr>
    </w:lvl>
    <w:lvl w:ilvl="4">
      <w:start w:val="0"/>
      <w:numFmt w:val="bullet"/>
      <w:lvlText w:val="•"/>
      <w:lvlJc w:val="left"/>
      <w:pPr>
        <w:ind w:left="4135" w:hanging="164"/>
      </w:pPr>
      <w:rPr>
        <w:rFonts w:hint="default"/>
        <w:lang w:val="vi" w:eastAsia="vi" w:bidi="vi"/>
      </w:rPr>
    </w:lvl>
    <w:lvl w:ilvl="5">
      <w:start w:val="0"/>
      <w:numFmt w:val="bullet"/>
      <w:lvlText w:val="•"/>
      <w:lvlJc w:val="left"/>
      <w:pPr>
        <w:ind w:left="5213" w:hanging="164"/>
      </w:pPr>
      <w:rPr>
        <w:rFonts w:hint="default"/>
        <w:lang w:val="vi" w:eastAsia="vi" w:bidi="vi"/>
      </w:rPr>
    </w:lvl>
    <w:lvl w:ilvl="6">
      <w:start w:val="0"/>
      <w:numFmt w:val="bullet"/>
      <w:lvlText w:val="•"/>
      <w:lvlJc w:val="left"/>
      <w:pPr>
        <w:ind w:left="6292" w:hanging="164"/>
      </w:pPr>
      <w:rPr>
        <w:rFonts w:hint="default"/>
        <w:lang w:val="vi" w:eastAsia="vi" w:bidi="vi"/>
      </w:rPr>
    </w:lvl>
    <w:lvl w:ilvl="7">
      <w:start w:val="0"/>
      <w:numFmt w:val="bullet"/>
      <w:lvlText w:val="•"/>
      <w:lvlJc w:val="left"/>
      <w:pPr>
        <w:ind w:left="7370" w:hanging="164"/>
      </w:pPr>
      <w:rPr>
        <w:rFonts w:hint="default"/>
        <w:lang w:val="vi" w:eastAsia="vi" w:bidi="vi"/>
      </w:rPr>
    </w:lvl>
    <w:lvl w:ilvl="8">
      <w:start w:val="0"/>
      <w:numFmt w:val="bullet"/>
      <w:lvlText w:val="•"/>
      <w:lvlJc w:val="left"/>
      <w:pPr>
        <w:ind w:left="8449" w:hanging="164"/>
      </w:pPr>
      <w:rPr>
        <w:rFonts w:hint="default"/>
        <w:lang w:val="vi" w:eastAsia="vi" w:bidi="vi"/>
      </w:rPr>
    </w:lvl>
  </w:abstractNum>
  <w:abstractNum w:abstractNumId="82">
    <w:multiLevelType w:val="hybridMultilevel"/>
    <w:lvl w:ilvl="0">
      <w:start w:val="5"/>
      <w:numFmt w:val="decimal"/>
      <w:lvlText w:val="%1"/>
      <w:lvlJc w:val="left"/>
      <w:pPr>
        <w:ind w:left="679" w:hanging="497"/>
        <w:jc w:val="left"/>
      </w:pPr>
      <w:rPr>
        <w:rFonts w:hint="default"/>
        <w:lang w:val="vi" w:eastAsia="vi" w:bidi="vi"/>
      </w:rPr>
    </w:lvl>
    <w:lvl w:ilvl="1">
      <w:start w:val="1"/>
      <w:numFmt w:val="decimal"/>
      <w:lvlText w:val="%1.%2."/>
      <w:lvlJc w:val="left"/>
      <w:pPr>
        <w:ind w:left="679" w:hanging="497"/>
        <w:jc w:val="lef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099" w:hanging="701"/>
        <w:jc w:val="left"/>
      </w:pPr>
      <w:rPr>
        <w:rFonts w:hint="default" w:ascii="Times New Roman" w:hAnsi="Times New Roman" w:eastAsia="Times New Roman" w:cs="Times New Roman"/>
        <w:b/>
        <w:bCs/>
        <w:i/>
        <w:spacing w:val="-4"/>
        <w:w w:val="100"/>
        <w:sz w:val="28"/>
        <w:szCs w:val="28"/>
        <w:lang w:val="vi" w:eastAsia="vi" w:bidi="vi"/>
      </w:rPr>
    </w:lvl>
    <w:lvl w:ilvl="3">
      <w:start w:val="0"/>
      <w:numFmt w:val="bullet"/>
      <w:lvlText w:val="•"/>
      <w:lvlJc w:val="left"/>
      <w:pPr>
        <w:ind w:left="3990" w:hanging="701"/>
      </w:pPr>
      <w:rPr>
        <w:rFonts w:hint="default"/>
        <w:lang w:val="vi" w:eastAsia="vi" w:bidi="vi"/>
      </w:rPr>
    </w:lvl>
    <w:lvl w:ilvl="4">
      <w:start w:val="0"/>
      <w:numFmt w:val="bullet"/>
      <w:lvlText w:val="•"/>
      <w:lvlJc w:val="left"/>
      <w:pPr>
        <w:ind w:left="4935" w:hanging="701"/>
      </w:pPr>
      <w:rPr>
        <w:rFonts w:hint="default"/>
        <w:lang w:val="vi" w:eastAsia="vi" w:bidi="vi"/>
      </w:rPr>
    </w:lvl>
    <w:lvl w:ilvl="5">
      <w:start w:val="0"/>
      <w:numFmt w:val="bullet"/>
      <w:lvlText w:val="•"/>
      <w:lvlJc w:val="left"/>
      <w:pPr>
        <w:ind w:left="5880" w:hanging="701"/>
      </w:pPr>
      <w:rPr>
        <w:rFonts w:hint="default"/>
        <w:lang w:val="vi" w:eastAsia="vi" w:bidi="vi"/>
      </w:rPr>
    </w:lvl>
    <w:lvl w:ilvl="6">
      <w:start w:val="0"/>
      <w:numFmt w:val="bullet"/>
      <w:lvlText w:val="•"/>
      <w:lvlJc w:val="left"/>
      <w:pPr>
        <w:ind w:left="6825" w:hanging="701"/>
      </w:pPr>
      <w:rPr>
        <w:rFonts w:hint="default"/>
        <w:lang w:val="vi" w:eastAsia="vi" w:bidi="vi"/>
      </w:rPr>
    </w:lvl>
    <w:lvl w:ilvl="7">
      <w:start w:val="0"/>
      <w:numFmt w:val="bullet"/>
      <w:lvlText w:val="•"/>
      <w:lvlJc w:val="left"/>
      <w:pPr>
        <w:ind w:left="7770" w:hanging="701"/>
      </w:pPr>
      <w:rPr>
        <w:rFonts w:hint="default"/>
        <w:lang w:val="vi" w:eastAsia="vi" w:bidi="vi"/>
      </w:rPr>
    </w:lvl>
    <w:lvl w:ilvl="8">
      <w:start w:val="0"/>
      <w:numFmt w:val="bullet"/>
      <w:lvlText w:val="•"/>
      <w:lvlJc w:val="left"/>
      <w:pPr>
        <w:ind w:left="8716" w:hanging="701"/>
      </w:pPr>
      <w:rPr>
        <w:rFonts w:hint="default"/>
        <w:lang w:val="vi" w:eastAsia="vi" w:bidi="vi"/>
      </w:rPr>
    </w:lvl>
  </w:abstractNum>
  <w:abstractNum w:abstractNumId="81">
    <w:multiLevelType w:val="hybridMultilevel"/>
    <w:lvl w:ilvl="0">
      <w:start w:val="0"/>
      <w:numFmt w:val="bullet"/>
      <w:lvlText w:val="-"/>
      <w:lvlJc w:val="left"/>
      <w:pPr>
        <w:ind w:left="679" w:hanging="171"/>
      </w:pPr>
      <w:rPr>
        <w:rFonts w:hint="default" w:ascii="Times New Roman" w:hAnsi="Times New Roman" w:eastAsia="Times New Roman" w:cs="Times New Roman"/>
        <w:i/>
        <w:w w:val="100"/>
        <w:sz w:val="28"/>
        <w:szCs w:val="28"/>
        <w:lang w:val="vi" w:eastAsia="vi" w:bidi="vi"/>
      </w:rPr>
    </w:lvl>
    <w:lvl w:ilvl="1">
      <w:start w:val="0"/>
      <w:numFmt w:val="bullet"/>
      <w:lvlText w:val="•"/>
      <w:lvlJc w:val="left"/>
      <w:pPr>
        <w:ind w:left="1672" w:hanging="171"/>
      </w:pPr>
      <w:rPr>
        <w:rFonts w:hint="default"/>
        <w:lang w:val="vi" w:eastAsia="vi" w:bidi="vi"/>
      </w:rPr>
    </w:lvl>
    <w:lvl w:ilvl="2">
      <w:start w:val="0"/>
      <w:numFmt w:val="bullet"/>
      <w:lvlText w:val="•"/>
      <w:lvlJc w:val="left"/>
      <w:pPr>
        <w:ind w:left="2665" w:hanging="171"/>
      </w:pPr>
      <w:rPr>
        <w:rFonts w:hint="default"/>
        <w:lang w:val="vi" w:eastAsia="vi" w:bidi="vi"/>
      </w:rPr>
    </w:lvl>
    <w:lvl w:ilvl="3">
      <w:start w:val="0"/>
      <w:numFmt w:val="bullet"/>
      <w:lvlText w:val="•"/>
      <w:lvlJc w:val="left"/>
      <w:pPr>
        <w:ind w:left="3657" w:hanging="171"/>
      </w:pPr>
      <w:rPr>
        <w:rFonts w:hint="default"/>
        <w:lang w:val="vi" w:eastAsia="vi" w:bidi="vi"/>
      </w:rPr>
    </w:lvl>
    <w:lvl w:ilvl="4">
      <w:start w:val="0"/>
      <w:numFmt w:val="bullet"/>
      <w:lvlText w:val="•"/>
      <w:lvlJc w:val="left"/>
      <w:pPr>
        <w:ind w:left="4650" w:hanging="171"/>
      </w:pPr>
      <w:rPr>
        <w:rFonts w:hint="default"/>
        <w:lang w:val="vi" w:eastAsia="vi" w:bidi="vi"/>
      </w:rPr>
    </w:lvl>
    <w:lvl w:ilvl="5">
      <w:start w:val="0"/>
      <w:numFmt w:val="bullet"/>
      <w:lvlText w:val="•"/>
      <w:lvlJc w:val="left"/>
      <w:pPr>
        <w:ind w:left="5643" w:hanging="171"/>
      </w:pPr>
      <w:rPr>
        <w:rFonts w:hint="default"/>
        <w:lang w:val="vi" w:eastAsia="vi" w:bidi="vi"/>
      </w:rPr>
    </w:lvl>
    <w:lvl w:ilvl="6">
      <w:start w:val="0"/>
      <w:numFmt w:val="bullet"/>
      <w:lvlText w:val="•"/>
      <w:lvlJc w:val="left"/>
      <w:pPr>
        <w:ind w:left="6635" w:hanging="171"/>
      </w:pPr>
      <w:rPr>
        <w:rFonts w:hint="default"/>
        <w:lang w:val="vi" w:eastAsia="vi" w:bidi="vi"/>
      </w:rPr>
    </w:lvl>
    <w:lvl w:ilvl="7">
      <w:start w:val="0"/>
      <w:numFmt w:val="bullet"/>
      <w:lvlText w:val="•"/>
      <w:lvlJc w:val="left"/>
      <w:pPr>
        <w:ind w:left="7628" w:hanging="171"/>
      </w:pPr>
      <w:rPr>
        <w:rFonts w:hint="default"/>
        <w:lang w:val="vi" w:eastAsia="vi" w:bidi="vi"/>
      </w:rPr>
    </w:lvl>
    <w:lvl w:ilvl="8">
      <w:start w:val="0"/>
      <w:numFmt w:val="bullet"/>
      <w:lvlText w:val="•"/>
      <w:lvlJc w:val="left"/>
      <w:pPr>
        <w:ind w:left="8621" w:hanging="171"/>
      </w:pPr>
      <w:rPr>
        <w:rFonts w:hint="default"/>
        <w:lang w:val="vi" w:eastAsia="vi" w:bidi="vi"/>
      </w:rPr>
    </w:lvl>
  </w:abstractNum>
  <w:abstractNum w:abstractNumId="80">
    <w:multiLevelType w:val="hybridMultilevel"/>
    <w:lvl w:ilvl="0">
      <w:start w:val="0"/>
      <w:numFmt w:val="bullet"/>
      <w:lvlText w:val="-"/>
      <w:lvlJc w:val="left"/>
      <w:pPr>
        <w:ind w:left="679" w:hanging="180"/>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80"/>
      </w:pPr>
      <w:rPr>
        <w:rFonts w:hint="default"/>
        <w:lang w:val="vi" w:eastAsia="vi" w:bidi="vi"/>
      </w:rPr>
    </w:lvl>
    <w:lvl w:ilvl="2">
      <w:start w:val="0"/>
      <w:numFmt w:val="bullet"/>
      <w:lvlText w:val="•"/>
      <w:lvlJc w:val="left"/>
      <w:pPr>
        <w:ind w:left="2665" w:hanging="180"/>
      </w:pPr>
      <w:rPr>
        <w:rFonts w:hint="default"/>
        <w:lang w:val="vi" w:eastAsia="vi" w:bidi="vi"/>
      </w:rPr>
    </w:lvl>
    <w:lvl w:ilvl="3">
      <w:start w:val="0"/>
      <w:numFmt w:val="bullet"/>
      <w:lvlText w:val="•"/>
      <w:lvlJc w:val="left"/>
      <w:pPr>
        <w:ind w:left="3657" w:hanging="180"/>
      </w:pPr>
      <w:rPr>
        <w:rFonts w:hint="default"/>
        <w:lang w:val="vi" w:eastAsia="vi" w:bidi="vi"/>
      </w:rPr>
    </w:lvl>
    <w:lvl w:ilvl="4">
      <w:start w:val="0"/>
      <w:numFmt w:val="bullet"/>
      <w:lvlText w:val="•"/>
      <w:lvlJc w:val="left"/>
      <w:pPr>
        <w:ind w:left="4650" w:hanging="180"/>
      </w:pPr>
      <w:rPr>
        <w:rFonts w:hint="default"/>
        <w:lang w:val="vi" w:eastAsia="vi" w:bidi="vi"/>
      </w:rPr>
    </w:lvl>
    <w:lvl w:ilvl="5">
      <w:start w:val="0"/>
      <w:numFmt w:val="bullet"/>
      <w:lvlText w:val="•"/>
      <w:lvlJc w:val="left"/>
      <w:pPr>
        <w:ind w:left="5643" w:hanging="180"/>
      </w:pPr>
      <w:rPr>
        <w:rFonts w:hint="default"/>
        <w:lang w:val="vi" w:eastAsia="vi" w:bidi="vi"/>
      </w:rPr>
    </w:lvl>
    <w:lvl w:ilvl="6">
      <w:start w:val="0"/>
      <w:numFmt w:val="bullet"/>
      <w:lvlText w:val="•"/>
      <w:lvlJc w:val="left"/>
      <w:pPr>
        <w:ind w:left="6635" w:hanging="180"/>
      </w:pPr>
      <w:rPr>
        <w:rFonts w:hint="default"/>
        <w:lang w:val="vi" w:eastAsia="vi" w:bidi="vi"/>
      </w:rPr>
    </w:lvl>
    <w:lvl w:ilvl="7">
      <w:start w:val="0"/>
      <w:numFmt w:val="bullet"/>
      <w:lvlText w:val="•"/>
      <w:lvlJc w:val="left"/>
      <w:pPr>
        <w:ind w:left="7628" w:hanging="180"/>
      </w:pPr>
      <w:rPr>
        <w:rFonts w:hint="default"/>
        <w:lang w:val="vi" w:eastAsia="vi" w:bidi="vi"/>
      </w:rPr>
    </w:lvl>
    <w:lvl w:ilvl="8">
      <w:start w:val="0"/>
      <w:numFmt w:val="bullet"/>
      <w:lvlText w:val="•"/>
      <w:lvlJc w:val="left"/>
      <w:pPr>
        <w:ind w:left="8621" w:hanging="180"/>
      </w:pPr>
      <w:rPr>
        <w:rFonts w:hint="default"/>
        <w:lang w:val="vi" w:eastAsia="vi" w:bidi="vi"/>
      </w:rPr>
    </w:lvl>
  </w:abstractNum>
  <w:abstractNum w:abstractNumId="79">
    <w:multiLevelType w:val="hybridMultilevel"/>
    <w:lvl w:ilvl="0">
      <w:start w:val="3"/>
      <w:numFmt w:val="decimal"/>
      <w:lvlText w:val="%1"/>
      <w:lvlJc w:val="left"/>
      <w:pPr>
        <w:ind w:left="679" w:hanging="493"/>
        <w:jc w:val="left"/>
      </w:pPr>
      <w:rPr>
        <w:rFonts w:hint="default"/>
        <w:lang w:val="vi" w:eastAsia="vi" w:bidi="vi"/>
      </w:rPr>
    </w:lvl>
    <w:lvl w:ilvl="1">
      <w:start w:val="1"/>
      <w:numFmt w:val="decimal"/>
      <w:lvlText w:val="%1.%2."/>
      <w:lvlJc w:val="left"/>
      <w:pPr>
        <w:ind w:left="679" w:hanging="493"/>
        <w:jc w:val="lef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099" w:hanging="701"/>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990" w:hanging="701"/>
      </w:pPr>
      <w:rPr>
        <w:rFonts w:hint="default"/>
        <w:lang w:val="vi" w:eastAsia="vi" w:bidi="vi"/>
      </w:rPr>
    </w:lvl>
    <w:lvl w:ilvl="4">
      <w:start w:val="0"/>
      <w:numFmt w:val="bullet"/>
      <w:lvlText w:val="•"/>
      <w:lvlJc w:val="left"/>
      <w:pPr>
        <w:ind w:left="4935" w:hanging="701"/>
      </w:pPr>
      <w:rPr>
        <w:rFonts w:hint="default"/>
        <w:lang w:val="vi" w:eastAsia="vi" w:bidi="vi"/>
      </w:rPr>
    </w:lvl>
    <w:lvl w:ilvl="5">
      <w:start w:val="0"/>
      <w:numFmt w:val="bullet"/>
      <w:lvlText w:val="•"/>
      <w:lvlJc w:val="left"/>
      <w:pPr>
        <w:ind w:left="5880" w:hanging="701"/>
      </w:pPr>
      <w:rPr>
        <w:rFonts w:hint="default"/>
        <w:lang w:val="vi" w:eastAsia="vi" w:bidi="vi"/>
      </w:rPr>
    </w:lvl>
    <w:lvl w:ilvl="6">
      <w:start w:val="0"/>
      <w:numFmt w:val="bullet"/>
      <w:lvlText w:val="•"/>
      <w:lvlJc w:val="left"/>
      <w:pPr>
        <w:ind w:left="6825" w:hanging="701"/>
      </w:pPr>
      <w:rPr>
        <w:rFonts w:hint="default"/>
        <w:lang w:val="vi" w:eastAsia="vi" w:bidi="vi"/>
      </w:rPr>
    </w:lvl>
    <w:lvl w:ilvl="7">
      <w:start w:val="0"/>
      <w:numFmt w:val="bullet"/>
      <w:lvlText w:val="•"/>
      <w:lvlJc w:val="left"/>
      <w:pPr>
        <w:ind w:left="7770" w:hanging="701"/>
      </w:pPr>
      <w:rPr>
        <w:rFonts w:hint="default"/>
        <w:lang w:val="vi" w:eastAsia="vi" w:bidi="vi"/>
      </w:rPr>
    </w:lvl>
    <w:lvl w:ilvl="8">
      <w:start w:val="0"/>
      <w:numFmt w:val="bullet"/>
      <w:lvlText w:val="•"/>
      <w:lvlJc w:val="left"/>
      <w:pPr>
        <w:ind w:left="8716" w:hanging="701"/>
      </w:pPr>
      <w:rPr>
        <w:rFonts w:hint="default"/>
        <w:lang w:val="vi" w:eastAsia="vi" w:bidi="vi"/>
      </w:rPr>
    </w:lvl>
  </w:abstractNum>
  <w:abstractNum w:abstractNumId="78">
    <w:multiLevelType w:val="hybridMultilevel"/>
    <w:lvl w:ilvl="0">
      <w:start w:val="1"/>
      <w:numFmt w:val="lowerLetter"/>
      <w:lvlText w:val="%1)"/>
      <w:lvlJc w:val="left"/>
      <w:pPr>
        <w:ind w:left="679" w:hanging="341"/>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672" w:hanging="341"/>
      </w:pPr>
      <w:rPr>
        <w:rFonts w:hint="default"/>
        <w:lang w:val="vi" w:eastAsia="vi" w:bidi="vi"/>
      </w:rPr>
    </w:lvl>
    <w:lvl w:ilvl="2">
      <w:start w:val="0"/>
      <w:numFmt w:val="bullet"/>
      <w:lvlText w:val="•"/>
      <w:lvlJc w:val="left"/>
      <w:pPr>
        <w:ind w:left="2665" w:hanging="341"/>
      </w:pPr>
      <w:rPr>
        <w:rFonts w:hint="default"/>
        <w:lang w:val="vi" w:eastAsia="vi" w:bidi="vi"/>
      </w:rPr>
    </w:lvl>
    <w:lvl w:ilvl="3">
      <w:start w:val="0"/>
      <w:numFmt w:val="bullet"/>
      <w:lvlText w:val="•"/>
      <w:lvlJc w:val="left"/>
      <w:pPr>
        <w:ind w:left="3657" w:hanging="341"/>
      </w:pPr>
      <w:rPr>
        <w:rFonts w:hint="default"/>
        <w:lang w:val="vi" w:eastAsia="vi" w:bidi="vi"/>
      </w:rPr>
    </w:lvl>
    <w:lvl w:ilvl="4">
      <w:start w:val="0"/>
      <w:numFmt w:val="bullet"/>
      <w:lvlText w:val="•"/>
      <w:lvlJc w:val="left"/>
      <w:pPr>
        <w:ind w:left="4650" w:hanging="341"/>
      </w:pPr>
      <w:rPr>
        <w:rFonts w:hint="default"/>
        <w:lang w:val="vi" w:eastAsia="vi" w:bidi="vi"/>
      </w:rPr>
    </w:lvl>
    <w:lvl w:ilvl="5">
      <w:start w:val="0"/>
      <w:numFmt w:val="bullet"/>
      <w:lvlText w:val="•"/>
      <w:lvlJc w:val="left"/>
      <w:pPr>
        <w:ind w:left="5643" w:hanging="341"/>
      </w:pPr>
      <w:rPr>
        <w:rFonts w:hint="default"/>
        <w:lang w:val="vi" w:eastAsia="vi" w:bidi="vi"/>
      </w:rPr>
    </w:lvl>
    <w:lvl w:ilvl="6">
      <w:start w:val="0"/>
      <w:numFmt w:val="bullet"/>
      <w:lvlText w:val="•"/>
      <w:lvlJc w:val="left"/>
      <w:pPr>
        <w:ind w:left="6635" w:hanging="341"/>
      </w:pPr>
      <w:rPr>
        <w:rFonts w:hint="default"/>
        <w:lang w:val="vi" w:eastAsia="vi" w:bidi="vi"/>
      </w:rPr>
    </w:lvl>
    <w:lvl w:ilvl="7">
      <w:start w:val="0"/>
      <w:numFmt w:val="bullet"/>
      <w:lvlText w:val="•"/>
      <w:lvlJc w:val="left"/>
      <w:pPr>
        <w:ind w:left="7628" w:hanging="341"/>
      </w:pPr>
      <w:rPr>
        <w:rFonts w:hint="default"/>
        <w:lang w:val="vi" w:eastAsia="vi" w:bidi="vi"/>
      </w:rPr>
    </w:lvl>
    <w:lvl w:ilvl="8">
      <w:start w:val="0"/>
      <w:numFmt w:val="bullet"/>
      <w:lvlText w:val="•"/>
      <w:lvlJc w:val="left"/>
      <w:pPr>
        <w:ind w:left="8621" w:hanging="341"/>
      </w:pPr>
      <w:rPr>
        <w:rFonts w:hint="default"/>
        <w:lang w:val="vi" w:eastAsia="vi" w:bidi="vi"/>
      </w:rPr>
    </w:lvl>
  </w:abstractNum>
  <w:abstractNum w:abstractNumId="77">
    <w:multiLevelType w:val="hybridMultilevel"/>
    <w:lvl w:ilvl="0">
      <w:start w:val="0"/>
      <w:numFmt w:val="bullet"/>
      <w:lvlText w:val="-"/>
      <w:lvlJc w:val="left"/>
      <w:pPr>
        <w:ind w:left="679" w:hanging="200"/>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200"/>
      </w:pPr>
      <w:rPr>
        <w:rFonts w:hint="default"/>
        <w:lang w:val="vi" w:eastAsia="vi" w:bidi="vi"/>
      </w:rPr>
    </w:lvl>
    <w:lvl w:ilvl="2">
      <w:start w:val="0"/>
      <w:numFmt w:val="bullet"/>
      <w:lvlText w:val="•"/>
      <w:lvlJc w:val="left"/>
      <w:pPr>
        <w:ind w:left="2665" w:hanging="200"/>
      </w:pPr>
      <w:rPr>
        <w:rFonts w:hint="default"/>
        <w:lang w:val="vi" w:eastAsia="vi" w:bidi="vi"/>
      </w:rPr>
    </w:lvl>
    <w:lvl w:ilvl="3">
      <w:start w:val="0"/>
      <w:numFmt w:val="bullet"/>
      <w:lvlText w:val="•"/>
      <w:lvlJc w:val="left"/>
      <w:pPr>
        <w:ind w:left="3657" w:hanging="200"/>
      </w:pPr>
      <w:rPr>
        <w:rFonts w:hint="default"/>
        <w:lang w:val="vi" w:eastAsia="vi" w:bidi="vi"/>
      </w:rPr>
    </w:lvl>
    <w:lvl w:ilvl="4">
      <w:start w:val="0"/>
      <w:numFmt w:val="bullet"/>
      <w:lvlText w:val="•"/>
      <w:lvlJc w:val="left"/>
      <w:pPr>
        <w:ind w:left="4650" w:hanging="200"/>
      </w:pPr>
      <w:rPr>
        <w:rFonts w:hint="default"/>
        <w:lang w:val="vi" w:eastAsia="vi" w:bidi="vi"/>
      </w:rPr>
    </w:lvl>
    <w:lvl w:ilvl="5">
      <w:start w:val="0"/>
      <w:numFmt w:val="bullet"/>
      <w:lvlText w:val="•"/>
      <w:lvlJc w:val="left"/>
      <w:pPr>
        <w:ind w:left="5643" w:hanging="200"/>
      </w:pPr>
      <w:rPr>
        <w:rFonts w:hint="default"/>
        <w:lang w:val="vi" w:eastAsia="vi" w:bidi="vi"/>
      </w:rPr>
    </w:lvl>
    <w:lvl w:ilvl="6">
      <w:start w:val="0"/>
      <w:numFmt w:val="bullet"/>
      <w:lvlText w:val="•"/>
      <w:lvlJc w:val="left"/>
      <w:pPr>
        <w:ind w:left="6635" w:hanging="200"/>
      </w:pPr>
      <w:rPr>
        <w:rFonts w:hint="default"/>
        <w:lang w:val="vi" w:eastAsia="vi" w:bidi="vi"/>
      </w:rPr>
    </w:lvl>
    <w:lvl w:ilvl="7">
      <w:start w:val="0"/>
      <w:numFmt w:val="bullet"/>
      <w:lvlText w:val="•"/>
      <w:lvlJc w:val="left"/>
      <w:pPr>
        <w:ind w:left="7628" w:hanging="200"/>
      </w:pPr>
      <w:rPr>
        <w:rFonts w:hint="default"/>
        <w:lang w:val="vi" w:eastAsia="vi" w:bidi="vi"/>
      </w:rPr>
    </w:lvl>
    <w:lvl w:ilvl="8">
      <w:start w:val="0"/>
      <w:numFmt w:val="bullet"/>
      <w:lvlText w:val="•"/>
      <w:lvlJc w:val="left"/>
      <w:pPr>
        <w:ind w:left="8621" w:hanging="200"/>
      </w:pPr>
      <w:rPr>
        <w:rFonts w:hint="default"/>
        <w:lang w:val="vi" w:eastAsia="vi" w:bidi="vi"/>
      </w:rPr>
    </w:lvl>
  </w:abstractNum>
  <w:abstractNum w:abstractNumId="76">
    <w:multiLevelType w:val="hybridMultilevel"/>
    <w:lvl w:ilvl="0">
      <w:start w:val="0"/>
      <w:numFmt w:val="bullet"/>
      <w:lvlText w:val="-"/>
      <w:lvlJc w:val="left"/>
      <w:pPr>
        <w:ind w:left="679" w:hanging="192"/>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92"/>
      </w:pPr>
      <w:rPr>
        <w:rFonts w:hint="default"/>
        <w:lang w:val="vi" w:eastAsia="vi" w:bidi="vi"/>
      </w:rPr>
    </w:lvl>
    <w:lvl w:ilvl="2">
      <w:start w:val="0"/>
      <w:numFmt w:val="bullet"/>
      <w:lvlText w:val="•"/>
      <w:lvlJc w:val="left"/>
      <w:pPr>
        <w:ind w:left="2665" w:hanging="192"/>
      </w:pPr>
      <w:rPr>
        <w:rFonts w:hint="default"/>
        <w:lang w:val="vi" w:eastAsia="vi" w:bidi="vi"/>
      </w:rPr>
    </w:lvl>
    <w:lvl w:ilvl="3">
      <w:start w:val="0"/>
      <w:numFmt w:val="bullet"/>
      <w:lvlText w:val="•"/>
      <w:lvlJc w:val="left"/>
      <w:pPr>
        <w:ind w:left="3657" w:hanging="192"/>
      </w:pPr>
      <w:rPr>
        <w:rFonts w:hint="default"/>
        <w:lang w:val="vi" w:eastAsia="vi" w:bidi="vi"/>
      </w:rPr>
    </w:lvl>
    <w:lvl w:ilvl="4">
      <w:start w:val="0"/>
      <w:numFmt w:val="bullet"/>
      <w:lvlText w:val="•"/>
      <w:lvlJc w:val="left"/>
      <w:pPr>
        <w:ind w:left="4650" w:hanging="192"/>
      </w:pPr>
      <w:rPr>
        <w:rFonts w:hint="default"/>
        <w:lang w:val="vi" w:eastAsia="vi" w:bidi="vi"/>
      </w:rPr>
    </w:lvl>
    <w:lvl w:ilvl="5">
      <w:start w:val="0"/>
      <w:numFmt w:val="bullet"/>
      <w:lvlText w:val="•"/>
      <w:lvlJc w:val="left"/>
      <w:pPr>
        <w:ind w:left="5643" w:hanging="192"/>
      </w:pPr>
      <w:rPr>
        <w:rFonts w:hint="default"/>
        <w:lang w:val="vi" w:eastAsia="vi" w:bidi="vi"/>
      </w:rPr>
    </w:lvl>
    <w:lvl w:ilvl="6">
      <w:start w:val="0"/>
      <w:numFmt w:val="bullet"/>
      <w:lvlText w:val="•"/>
      <w:lvlJc w:val="left"/>
      <w:pPr>
        <w:ind w:left="6635" w:hanging="192"/>
      </w:pPr>
      <w:rPr>
        <w:rFonts w:hint="default"/>
        <w:lang w:val="vi" w:eastAsia="vi" w:bidi="vi"/>
      </w:rPr>
    </w:lvl>
    <w:lvl w:ilvl="7">
      <w:start w:val="0"/>
      <w:numFmt w:val="bullet"/>
      <w:lvlText w:val="•"/>
      <w:lvlJc w:val="left"/>
      <w:pPr>
        <w:ind w:left="7628" w:hanging="192"/>
      </w:pPr>
      <w:rPr>
        <w:rFonts w:hint="default"/>
        <w:lang w:val="vi" w:eastAsia="vi" w:bidi="vi"/>
      </w:rPr>
    </w:lvl>
    <w:lvl w:ilvl="8">
      <w:start w:val="0"/>
      <w:numFmt w:val="bullet"/>
      <w:lvlText w:val="•"/>
      <w:lvlJc w:val="left"/>
      <w:pPr>
        <w:ind w:left="8621" w:hanging="192"/>
      </w:pPr>
      <w:rPr>
        <w:rFonts w:hint="default"/>
        <w:lang w:val="vi" w:eastAsia="vi" w:bidi="vi"/>
      </w:rPr>
    </w:lvl>
  </w:abstractNum>
  <w:abstractNum w:abstractNumId="75">
    <w:multiLevelType w:val="hybridMultilevel"/>
    <w:lvl w:ilvl="0">
      <w:start w:val="1"/>
      <w:numFmt w:val="lowerLetter"/>
      <w:lvlText w:val="%1)"/>
      <w:lvlJc w:val="left"/>
      <w:pPr>
        <w:ind w:left="679" w:hanging="341"/>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672" w:hanging="341"/>
      </w:pPr>
      <w:rPr>
        <w:rFonts w:hint="default"/>
        <w:lang w:val="vi" w:eastAsia="vi" w:bidi="vi"/>
      </w:rPr>
    </w:lvl>
    <w:lvl w:ilvl="2">
      <w:start w:val="0"/>
      <w:numFmt w:val="bullet"/>
      <w:lvlText w:val="•"/>
      <w:lvlJc w:val="left"/>
      <w:pPr>
        <w:ind w:left="2665" w:hanging="341"/>
      </w:pPr>
      <w:rPr>
        <w:rFonts w:hint="default"/>
        <w:lang w:val="vi" w:eastAsia="vi" w:bidi="vi"/>
      </w:rPr>
    </w:lvl>
    <w:lvl w:ilvl="3">
      <w:start w:val="0"/>
      <w:numFmt w:val="bullet"/>
      <w:lvlText w:val="•"/>
      <w:lvlJc w:val="left"/>
      <w:pPr>
        <w:ind w:left="3657" w:hanging="341"/>
      </w:pPr>
      <w:rPr>
        <w:rFonts w:hint="default"/>
        <w:lang w:val="vi" w:eastAsia="vi" w:bidi="vi"/>
      </w:rPr>
    </w:lvl>
    <w:lvl w:ilvl="4">
      <w:start w:val="0"/>
      <w:numFmt w:val="bullet"/>
      <w:lvlText w:val="•"/>
      <w:lvlJc w:val="left"/>
      <w:pPr>
        <w:ind w:left="4650" w:hanging="341"/>
      </w:pPr>
      <w:rPr>
        <w:rFonts w:hint="default"/>
        <w:lang w:val="vi" w:eastAsia="vi" w:bidi="vi"/>
      </w:rPr>
    </w:lvl>
    <w:lvl w:ilvl="5">
      <w:start w:val="0"/>
      <w:numFmt w:val="bullet"/>
      <w:lvlText w:val="•"/>
      <w:lvlJc w:val="left"/>
      <w:pPr>
        <w:ind w:left="5643" w:hanging="341"/>
      </w:pPr>
      <w:rPr>
        <w:rFonts w:hint="default"/>
        <w:lang w:val="vi" w:eastAsia="vi" w:bidi="vi"/>
      </w:rPr>
    </w:lvl>
    <w:lvl w:ilvl="6">
      <w:start w:val="0"/>
      <w:numFmt w:val="bullet"/>
      <w:lvlText w:val="•"/>
      <w:lvlJc w:val="left"/>
      <w:pPr>
        <w:ind w:left="6635" w:hanging="341"/>
      </w:pPr>
      <w:rPr>
        <w:rFonts w:hint="default"/>
        <w:lang w:val="vi" w:eastAsia="vi" w:bidi="vi"/>
      </w:rPr>
    </w:lvl>
    <w:lvl w:ilvl="7">
      <w:start w:val="0"/>
      <w:numFmt w:val="bullet"/>
      <w:lvlText w:val="•"/>
      <w:lvlJc w:val="left"/>
      <w:pPr>
        <w:ind w:left="7628" w:hanging="341"/>
      </w:pPr>
      <w:rPr>
        <w:rFonts w:hint="default"/>
        <w:lang w:val="vi" w:eastAsia="vi" w:bidi="vi"/>
      </w:rPr>
    </w:lvl>
    <w:lvl w:ilvl="8">
      <w:start w:val="0"/>
      <w:numFmt w:val="bullet"/>
      <w:lvlText w:val="•"/>
      <w:lvlJc w:val="left"/>
      <w:pPr>
        <w:ind w:left="8621" w:hanging="341"/>
      </w:pPr>
      <w:rPr>
        <w:rFonts w:hint="default"/>
        <w:lang w:val="vi" w:eastAsia="vi" w:bidi="vi"/>
      </w:rPr>
    </w:lvl>
  </w:abstractNum>
  <w:abstractNum w:abstractNumId="74">
    <w:multiLevelType w:val="hybridMultilevel"/>
    <w:lvl w:ilvl="0">
      <w:start w:val="0"/>
      <w:numFmt w:val="bullet"/>
      <w:lvlText w:val="-"/>
      <w:lvlJc w:val="left"/>
      <w:pPr>
        <w:ind w:left="679" w:hanging="188"/>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88"/>
      </w:pPr>
      <w:rPr>
        <w:rFonts w:hint="default"/>
        <w:lang w:val="vi" w:eastAsia="vi" w:bidi="vi"/>
      </w:rPr>
    </w:lvl>
    <w:lvl w:ilvl="2">
      <w:start w:val="0"/>
      <w:numFmt w:val="bullet"/>
      <w:lvlText w:val="•"/>
      <w:lvlJc w:val="left"/>
      <w:pPr>
        <w:ind w:left="2665" w:hanging="188"/>
      </w:pPr>
      <w:rPr>
        <w:rFonts w:hint="default"/>
        <w:lang w:val="vi" w:eastAsia="vi" w:bidi="vi"/>
      </w:rPr>
    </w:lvl>
    <w:lvl w:ilvl="3">
      <w:start w:val="0"/>
      <w:numFmt w:val="bullet"/>
      <w:lvlText w:val="•"/>
      <w:lvlJc w:val="left"/>
      <w:pPr>
        <w:ind w:left="3657" w:hanging="188"/>
      </w:pPr>
      <w:rPr>
        <w:rFonts w:hint="default"/>
        <w:lang w:val="vi" w:eastAsia="vi" w:bidi="vi"/>
      </w:rPr>
    </w:lvl>
    <w:lvl w:ilvl="4">
      <w:start w:val="0"/>
      <w:numFmt w:val="bullet"/>
      <w:lvlText w:val="•"/>
      <w:lvlJc w:val="left"/>
      <w:pPr>
        <w:ind w:left="4650" w:hanging="188"/>
      </w:pPr>
      <w:rPr>
        <w:rFonts w:hint="default"/>
        <w:lang w:val="vi" w:eastAsia="vi" w:bidi="vi"/>
      </w:rPr>
    </w:lvl>
    <w:lvl w:ilvl="5">
      <w:start w:val="0"/>
      <w:numFmt w:val="bullet"/>
      <w:lvlText w:val="•"/>
      <w:lvlJc w:val="left"/>
      <w:pPr>
        <w:ind w:left="5643" w:hanging="188"/>
      </w:pPr>
      <w:rPr>
        <w:rFonts w:hint="default"/>
        <w:lang w:val="vi" w:eastAsia="vi" w:bidi="vi"/>
      </w:rPr>
    </w:lvl>
    <w:lvl w:ilvl="6">
      <w:start w:val="0"/>
      <w:numFmt w:val="bullet"/>
      <w:lvlText w:val="•"/>
      <w:lvlJc w:val="left"/>
      <w:pPr>
        <w:ind w:left="6635" w:hanging="188"/>
      </w:pPr>
      <w:rPr>
        <w:rFonts w:hint="default"/>
        <w:lang w:val="vi" w:eastAsia="vi" w:bidi="vi"/>
      </w:rPr>
    </w:lvl>
    <w:lvl w:ilvl="7">
      <w:start w:val="0"/>
      <w:numFmt w:val="bullet"/>
      <w:lvlText w:val="•"/>
      <w:lvlJc w:val="left"/>
      <w:pPr>
        <w:ind w:left="7628" w:hanging="188"/>
      </w:pPr>
      <w:rPr>
        <w:rFonts w:hint="default"/>
        <w:lang w:val="vi" w:eastAsia="vi" w:bidi="vi"/>
      </w:rPr>
    </w:lvl>
    <w:lvl w:ilvl="8">
      <w:start w:val="0"/>
      <w:numFmt w:val="bullet"/>
      <w:lvlText w:val="•"/>
      <w:lvlJc w:val="left"/>
      <w:pPr>
        <w:ind w:left="8621" w:hanging="188"/>
      </w:pPr>
      <w:rPr>
        <w:rFonts w:hint="default"/>
        <w:lang w:val="vi" w:eastAsia="vi" w:bidi="vi"/>
      </w:rPr>
    </w:lvl>
  </w:abstractNum>
  <w:abstractNum w:abstractNumId="73">
    <w:multiLevelType w:val="hybridMultilevel"/>
    <w:lvl w:ilvl="0">
      <w:start w:val="1"/>
      <w:numFmt w:val="lowerLetter"/>
      <w:lvlText w:val="%1)"/>
      <w:lvlJc w:val="left"/>
      <w:pPr>
        <w:ind w:left="1704" w:hanging="305"/>
        <w:jc w:val="left"/>
      </w:pPr>
      <w:rPr>
        <w:rFonts w:hint="default" w:ascii="Times New Roman" w:hAnsi="Times New Roman" w:eastAsia="Times New Roman" w:cs="Times New Roman"/>
        <w:b/>
        <w:bCs/>
        <w:i/>
        <w:spacing w:val="0"/>
        <w:w w:val="100"/>
        <w:sz w:val="28"/>
        <w:szCs w:val="28"/>
        <w:lang w:val="vi" w:eastAsia="vi" w:bidi="vi"/>
      </w:rPr>
    </w:lvl>
    <w:lvl w:ilvl="1">
      <w:start w:val="0"/>
      <w:numFmt w:val="bullet"/>
      <w:lvlText w:val="•"/>
      <w:lvlJc w:val="left"/>
      <w:pPr>
        <w:ind w:left="2590" w:hanging="305"/>
      </w:pPr>
      <w:rPr>
        <w:rFonts w:hint="default"/>
        <w:lang w:val="vi" w:eastAsia="vi" w:bidi="vi"/>
      </w:rPr>
    </w:lvl>
    <w:lvl w:ilvl="2">
      <w:start w:val="0"/>
      <w:numFmt w:val="bullet"/>
      <w:lvlText w:val="•"/>
      <w:lvlJc w:val="left"/>
      <w:pPr>
        <w:ind w:left="3481" w:hanging="305"/>
      </w:pPr>
      <w:rPr>
        <w:rFonts w:hint="default"/>
        <w:lang w:val="vi" w:eastAsia="vi" w:bidi="vi"/>
      </w:rPr>
    </w:lvl>
    <w:lvl w:ilvl="3">
      <w:start w:val="0"/>
      <w:numFmt w:val="bullet"/>
      <w:lvlText w:val="•"/>
      <w:lvlJc w:val="left"/>
      <w:pPr>
        <w:ind w:left="4371" w:hanging="305"/>
      </w:pPr>
      <w:rPr>
        <w:rFonts w:hint="default"/>
        <w:lang w:val="vi" w:eastAsia="vi" w:bidi="vi"/>
      </w:rPr>
    </w:lvl>
    <w:lvl w:ilvl="4">
      <w:start w:val="0"/>
      <w:numFmt w:val="bullet"/>
      <w:lvlText w:val="•"/>
      <w:lvlJc w:val="left"/>
      <w:pPr>
        <w:ind w:left="5262" w:hanging="305"/>
      </w:pPr>
      <w:rPr>
        <w:rFonts w:hint="default"/>
        <w:lang w:val="vi" w:eastAsia="vi" w:bidi="vi"/>
      </w:rPr>
    </w:lvl>
    <w:lvl w:ilvl="5">
      <w:start w:val="0"/>
      <w:numFmt w:val="bullet"/>
      <w:lvlText w:val="•"/>
      <w:lvlJc w:val="left"/>
      <w:pPr>
        <w:ind w:left="6153" w:hanging="305"/>
      </w:pPr>
      <w:rPr>
        <w:rFonts w:hint="default"/>
        <w:lang w:val="vi" w:eastAsia="vi" w:bidi="vi"/>
      </w:rPr>
    </w:lvl>
    <w:lvl w:ilvl="6">
      <w:start w:val="0"/>
      <w:numFmt w:val="bullet"/>
      <w:lvlText w:val="•"/>
      <w:lvlJc w:val="left"/>
      <w:pPr>
        <w:ind w:left="7043" w:hanging="305"/>
      </w:pPr>
      <w:rPr>
        <w:rFonts w:hint="default"/>
        <w:lang w:val="vi" w:eastAsia="vi" w:bidi="vi"/>
      </w:rPr>
    </w:lvl>
    <w:lvl w:ilvl="7">
      <w:start w:val="0"/>
      <w:numFmt w:val="bullet"/>
      <w:lvlText w:val="•"/>
      <w:lvlJc w:val="left"/>
      <w:pPr>
        <w:ind w:left="7934" w:hanging="305"/>
      </w:pPr>
      <w:rPr>
        <w:rFonts w:hint="default"/>
        <w:lang w:val="vi" w:eastAsia="vi" w:bidi="vi"/>
      </w:rPr>
    </w:lvl>
    <w:lvl w:ilvl="8">
      <w:start w:val="0"/>
      <w:numFmt w:val="bullet"/>
      <w:lvlText w:val="•"/>
      <w:lvlJc w:val="left"/>
      <w:pPr>
        <w:ind w:left="8825" w:hanging="305"/>
      </w:pPr>
      <w:rPr>
        <w:rFonts w:hint="default"/>
        <w:lang w:val="vi" w:eastAsia="vi" w:bidi="vi"/>
      </w:rPr>
    </w:lvl>
  </w:abstractNum>
  <w:abstractNum w:abstractNumId="72">
    <w:multiLevelType w:val="hybridMultilevel"/>
    <w:lvl w:ilvl="0">
      <w:start w:val="0"/>
      <w:numFmt w:val="bullet"/>
      <w:lvlText w:val="-"/>
      <w:lvlJc w:val="left"/>
      <w:pPr>
        <w:ind w:left="679" w:hanging="166"/>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6"/>
      </w:pPr>
      <w:rPr>
        <w:rFonts w:hint="default"/>
        <w:lang w:val="vi" w:eastAsia="vi" w:bidi="vi"/>
      </w:rPr>
    </w:lvl>
    <w:lvl w:ilvl="2">
      <w:start w:val="0"/>
      <w:numFmt w:val="bullet"/>
      <w:lvlText w:val="•"/>
      <w:lvlJc w:val="left"/>
      <w:pPr>
        <w:ind w:left="2665" w:hanging="166"/>
      </w:pPr>
      <w:rPr>
        <w:rFonts w:hint="default"/>
        <w:lang w:val="vi" w:eastAsia="vi" w:bidi="vi"/>
      </w:rPr>
    </w:lvl>
    <w:lvl w:ilvl="3">
      <w:start w:val="0"/>
      <w:numFmt w:val="bullet"/>
      <w:lvlText w:val="•"/>
      <w:lvlJc w:val="left"/>
      <w:pPr>
        <w:ind w:left="3657" w:hanging="166"/>
      </w:pPr>
      <w:rPr>
        <w:rFonts w:hint="default"/>
        <w:lang w:val="vi" w:eastAsia="vi" w:bidi="vi"/>
      </w:rPr>
    </w:lvl>
    <w:lvl w:ilvl="4">
      <w:start w:val="0"/>
      <w:numFmt w:val="bullet"/>
      <w:lvlText w:val="•"/>
      <w:lvlJc w:val="left"/>
      <w:pPr>
        <w:ind w:left="4650" w:hanging="166"/>
      </w:pPr>
      <w:rPr>
        <w:rFonts w:hint="default"/>
        <w:lang w:val="vi" w:eastAsia="vi" w:bidi="vi"/>
      </w:rPr>
    </w:lvl>
    <w:lvl w:ilvl="5">
      <w:start w:val="0"/>
      <w:numFmt w:val="bullet"/>
      <w:lvlText w:val="•"/>
      <w:lvlJc w:val="left"/>
      <w:pPr>
        <w:ind w:left="5643" w:hanging="166"/>
      </w:pPr>
      <w:rPr>
        <w:rFonts w:hint="default"/>
        <w:lang w:val="vi" w:eastAsia="vi" w:bidi="vi"/>
      </w:rPr>
    </w:lvl>
    <w:lvl w:ilvl="6">
      <w:start w:val="0"/>
      <w:numFmt w:val="bullet"/>
      <w:lvlText w:val="•"/>
      <w:lvlJc w:val="left"/>
      <w:pPr>
        <w:ind w:left="6635" w:hanging="166"/>
      </w:pPr>
      <w:rPr>
        <w:rFonts w:hint="default"/>
        <w:lang w:val="vi" w:eastAsia="vi" w:bidi="vi"/>
      </w:rPr>
    </w:lvl>
    <w:lvl w:ilvl="7">
      <w:start w:val="0"/>
      <w:numFmt w:val="bullet"/>
      <w:lvlText w:val="•"/>
      <w:lvlJc w:val="left"/>
      <w:pPr>
        <w:ind w:left="7628" w:hanging="166"/>
      </w:pPr>
      <w:rPr>
        <w:rFonts w:hint="default"/>
        <w:lang w:val="vi" w:eastAsia="vi" w:bidi="vi"/>
      </w:rPr>
    </w:lvl>
    <w:lvl w:ilvl="8">
      <w:start w:val="0"/>
      <w:numFmt w:val="bullet"/>
      <w:lvlText w:val="•"/>
      <w:lvlJc w:val="left"/>
      <w:pPr>
        <w:ind w:left="8621" w:hanging="166"/>
      </w:pPr>
      <w:rPr>
        <w:rFonts w:hint="default"/>
        <w:lang w:val="vi" w:eastAsia="vi" w:bidi="vi"/>
      </w:rPr>
    </w:lvl>
  </w:abstractNum>
  <w:abstractNum w:abstractNumId="71">
    <w:multiLevelType w:val="hybridMultilevel"/>
    <w:lvl w:ilvl="0">
      <w:start w:val="0"/>
      <w:numFmt w:val="bullet"/>
      <w:lvlText w:val="-"/>
      <w:lvlJc w:val="left"/>
      <w:pPr>
        <w:ind w:left="302" w:hanging="149"/>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206" w:hanging="149"/>
      </w:pPr>
      <w:rPr>
        <w:rFonts w:hint="default"/>
        <w:lang w:val="vi" w:eastAsia="vi" w:bidi="vi"/>
      </w:rPr>
    </w:lvl>
    <w:lvl w:ilvl="2">
      <w:start w:val="0"/>
      <w:numFmt w:val="bullet"/>
      <w:lvlText w:val="•"/>
      <w:lvlJc w:val="left"/>
      <w:pPr>
        <w:ind w:left="2112" w:hanging="149"/>
      </w:pPr>
      <w:rPr>
        <w:rFonts w:hint="default"/>
        <w:lang w:val="vi" w:eastAsia="vi" w:bidi="vi"/>
      </w:rPr>
    </w:lvl>
    <w:lvl w:ilvl="3">
      <w:start w:val="0"/>
      <w:numFmt w:val="bullet"/>
      <w:lvlText w:val="•"/>
      <w:lvlJc w:val="left"/>
      <w:pPr>
        <w:ind w:left="3018" w:hanging="149"/>
      </w:pPr>
      <w:rPr>
        <w:rFonts w:hint="default"/>
        <w:lang w:val="vi" w:eastAsia="vi" w:bidi="vi"/>
      </w:rPr>
    </w:lvl>
    <w:lvl w:ilvl="4">
      <w:start w:val="0"/>
      <w:numFmt w:val="bullet"/>
      <w:lvlText w:val="•"/>
      <w:lvlJc w:val="left"/>
      <w:pPr>
        <w:ind w:left="3924" w:hanging="149"/>
      </w:pPr>
      <w:rPr>
        <w:rFonts w:hint="default"/>
        <w:lang w:val="vi" w:eastAsia="vi" w:bidi="vi"/>
      </w:rPr>
    </w:lvl>
    <w:lvl w:ilvl="5">
      <w:start w:val="0"/>
      <w:numFmt w:val="bullet"/>
      <w:lvlText w:val="•"/>
      <w:lvlJc w:val="left"/>
      <w:pPr>
        <w:ind w:left="4830" w:hanging="149"/>
      </w:pPr>
      <w:rPr>
        <w:rFonts w:hint="default"/>
        <w:lang w:val="vi" w:eastAsia="vi" w:bidi="vi"/>
      </w:rPr>
    </w:lvl>
    <w:lvl w:ilvl="6">
      <w:start w:val="0"/>
      <w:numFmt w:val="bullet"/>
      <w:lvlText w:val="•"/>
      <w:lvlJc w:val="left"/>
      <w:pPr>
        <w:ind w:left="5736" w:hanging="149"/>
      </w:pPr>
      <w:rPr>
        <w:rFonts w:hint="default"/>
        <w:lang w:val="vi" w:eastAsia="vi" w:bidi="vi"/>
      </w:rPr>
    </w:lvl>
    <w:lvl w:ilvl="7">
      <w:start w:val="0"/>
      <w:numFmt w:val="bullet"/>
      <w:lvlText w:val="•"/>
      <w:lvlJc w:val="left"/>
      <w:pPr>
        <w:ind w:left="6642" w:hanging="149"/>
      </w:pPr>
      <w:rPr>
        <w:rFonts w:hint="default"/>
        <w:lang w:val="vi" w:eastAsia="vi" w:bidi="vi"/>
      </w:rPr>
    </w:lvl>
    <w:lvl w:ilvl="8">
      <w:start w:val="0"/>
      <w:numFmt w:val="bullet"/>
      <w:lvlText w:val="•"/>
      <w:lvlJc w:val="left"/>
      <w:pPr>
        <w:ind w:left="7548" w:hanging="149"/>
      </w:pPr>
      <w:rPr>
        <w:rFonts w:hint="default"/>
        <w:lang w:val="vi" w:eastAsia="vi" w:bidi="vi"/>
      </w:rPr>
    </w:lvl>
  </w:abstractNum>
  <w:abstractNum w:abstractNumId="69">
    <w:multiLevelType w:val="hybridMultilevel"/>
    <w:lvl w:ilvl="0">
      <w:start w:val="1"/>
      <w:numFmt w:val="lowerLetter"/>
      <w:lvlText w:val="%1)"/>
      <w:lvlJc w:val="left"/>
      <w:pPr>
        <w:ind w:left="1680" w:hanging="281"/>
        <w:jc w:val="left"/>
      </w:pPr>
      <w:rPr>
        <w:rFonts w:hint="default" w:ascii="Times New Roman" w:hAnsi="Times New Roman" w:eastAsia="Times New Roman" w:cs="Times New Roman"/>
        <w:b/>
        <w:bCs/>
        <w:spacing w:val="-6"/>
        <w:w w:val="100"/>
        <w:sz w:val="28"/>
        <w:szCs w:val="28"/>
        <w:lang w:val="vi" w:eastAsia="vi" w:bidi="vi"/>
      </w:rPr>
    </w:lvl>
    <w:lvl w:ilvl="1">
      <w:start w:val="0"/>
      <w:numFmt w:val="bullet"/>
      <w:lvlText w:val="•"/>
      <w:lvlJc w:val="left"/>
      <w:pPr>
        <w:ind w:left="2572" w:hanging="281"/>
      </w:pPr>
      <w:rPr>
        <w:rFonts w:hint="default"/>
        <w:lang w:val="vi" w:eastAsia="vi" w:bidi="vi"/>
      </w:rPr>
    </w:lvl>
    <w:lvl w:ilvl="2">
      <w:start w:val="0"/>
      <w:numFmt w:val="bullet"/>
      <w:lvlText w:val="•"/>
      <w:lvlJc w:val="left"/>
      <w:pPr>
        <w:ind w:left="3465" w:hanging="281"/>
      </w:pPr>
      <w:rPr>
        <w:rFonts w:hint="default"/>
        <w:lang w:val="vi" w:eastAsia="vi" w:bidi="vi"/>
      </w:rPr>
    </w:lvl>
    <w:lvl w:ilvl="3">
      <w:start w:val="0"/>
      <w:numFmt w:val="bullet"/>
      <w:lvlText w:val="•"/>
      <w:lvlJc w:val="left"/>
      <w:pPr>
        <w:ind w:left="4357" w:hanging="281"/>
      </w:pPr>
      <w:rPr>
        <w:rFonts w:hint="default"/>
        <w:lang w:val="vi" w:eastAsia="vi" w:bidi="vi"/>
      </w:rPr>
    </w:lvl>
    <w:lvl w:ilvl="4">
      <w:start w:val="0"/>
      <w:numFmt w:val="bullet"/>
      <w:lvlText w:val="•"/>
      <w:lvlJc w:val="left"/>
      <w:pPr>
        <w:ind w:left="5250" w:hanging="281"/>
      </w:pPr>
      <w:rPr>
        <w:rFonts w:hint="default"/>
        <w:lang w:val="vi" w:eastAsia="vi" w:bidi="vi"/>
      </w:rPr>
    </w:lvl>
    <w:lvl w:ilvl="5">
      <w:start w:val="0"/>
      <w:numFmt w:val="bullet"/>
      <w:lvlText w:val="•"/>
      <w:lvlJc w:val="left"/>
      <w:pPr>
        <w:ind w:left="6143" w:hanging="281"/>
      </w:pPr>
      <w:rPr>
        <w:rFonts w:hint="default"/>
        <w:lang w:val="vi" w:eastAsia="vi" w:bidi="vi"/>
      </w:rPr>
    </w:lvl>
    <w:lvl w:ilvl="6">
      <w:start w:val="0"/>
      <w:numFmt w:val="bullet"/>
      <w:lvlText w:val="•"/>
      <w:lvlJc w:val="left"/>
      <w:pPr>
        <w:ind w:left="7035" w:hanging="281"/>
      </w:pPr>
      <w:rPr>
        <w:rFonts w:hint="default"/>
        <w:lang w:val="vi" w:eastAsia="vi" w:bidi="vi"/>
      </w:rPr>
    </w:lvl>
    <w:lvl w:ilvl="7">
      <w:start w:val="0"/>
      <w:numFmt w:val="bullet"/>
      <w:lvlText w:val="•"/>
      <w:lvlJc w:val="left"/>
      <w:pPr>
        <w:ind w:left="7928" w:hanging="281"/>
      </w:pPr>
      <w:rPr>
        <w:rFonts w:hint="default"/>
        <w:lang w:val="vi" w:eastAsia="vi" w:bidi="vi"/>
      </w:rPr>
    </w:lvl>
    <w:lvl w:ilvl="8">
      <w:start w:val="0"/>
      <w:numFmt w:val="bullet"/>
      <w:lvlText w:val="•"/>
      <w:lvlJc w:val="left"/>
      <w:pPr>
        <w:ind w:left="8821" w:hanging="281"/>
      </w:pPr>
      <w:rPr>
        <w:rFonts w:hint="default"/>
        <w:lang w:val="vi" w:eastAsia="vi" w:bidi="vi"/>
      </w:rPr>
    </w:lvl>
  </w:abstractNum>
  <w:abstractNum w:abstractNumId="68">
    <w:multiLevelType w:val="hybridMultilevel"/>
    <w:lvl w:ilvl="0">
      <w:start w:val="55"/>
      <w:numFmt w:val="decimal"/>
      <w:lvlText w:val="%1"/>
      <w:lvlJc w:val="left"/>
      <w:pPr>
        <w:ind w:left="1518" w:hanging="839"/>
        <w:jc w:val="left"/>
      </w:pPr>
      <w:rPr>
        <w:rFonts w:hint="default"/>
        <w:lang w:val="vi" w:eastAsia="vi" w:bidi="vi"/>
      </w:rPr>
    </w:lvl>
    <w:lvl w:ilvl="1">
      <w:start w:val="0"/>
      <w:numFmt w:val="decimalZero"/>
      <w:lvlText w:val="%1.%2"/>
      <w:lvlJc w:val="left"/>
      <w:pPr>
        <w:ind w:left="1518" w:hanging="839"/>
        <w:jc w:val="left"/>
      </w:pPr>
      <w:rPr>
        <w:rFonts w:hint="default" w:ascii="Times New Roman" w:hAnsi="Times New Roman" w:eastAsia="Times New Roman" w:cs="Times New Roman"/>
        <w:spacing w:val="-4"/>
        <w:w w:val="100"/>
        <w:sz w:val="28"/>
        <w:szCs w:val="28"/>
        <w:lang w:val="vi" w:eastAsia="vi" w:bidi="vi"/>
      </w:rPr>
    </w:lvl>
    <w:lvl w:ilvl="2">
      <w:start w:val="0"/>
      <w:numFmt w:val="bullet"/>
      <w:lvlText w:val="-"/>
      <w:lvlJc w:val="left"/>
      <w:pPr>
        <w:ind w:left="679" w:hanging="178"/>
      </w:pPr>
      <w:rPr>
        <w:rFonts w:hint="default" w:ascii="Times New Roman" w:hAnsi="Times New Roman" w:eastAsia="Times New Roman" w:cs="Times New Roman"/>
        <w:w w:val="100"/>
        <w:sz w:val="28"/>
        <w:szCs w:val="28"/>
        <w:lang w:val="vi" w:eastAsia="vi" w:bidi="vi"/>
      </w:rPr>
    </w:lvl>
    <w:lvl w:ilvl="3">
      <w:start w:val="0"/>
      <w:numFmt w:val="bullet"/>
      <w:lvlText w:val="•"/>
      <w:lvlJc w:val="left"/>
      <w:pPr>
        <w:ind w:left="3539" w:hanging="178"/>
      </w:pPr>
      <w:rPr>
        <w:rFonts w:hint="default"/>
        <w:lang w:val="vi" w:eastAsia="vi" w:bidi="vi"/>
      </w:rPr>
    </w:lvl>
    <w:lvl w:ilvl="4">
      <w:start w:val="0"/>
      <w:numFmt w:val="bullet"/>
      <w:lvlText w:val="•"/>
      <w:lvlJc w:val="left"/>
      <w:pPr>
        <w:ind w:left="4548" w:hanging="178"/>
      </w:pPr>
      <w:rPr>
        <w:rFonts w:hint="default"/>
        <w:lang w:val="vi" w:eastAsia="vi" w:bidi="vi"/>
      </w:rPr>
    </w:lvl>
    <w:lvl w:ilvl="5">
      <w:start w:val="0"/>
      <w:numFmt w:val="bullet"/>
      <w:lvlText w:val="•"/>
      <w:lvlJc w:val="left"/>
      <w:pPr>
        <w:ind w:left="5558" w:hanging="178"/>
      </w:pPr>
      <w:rPr>
        <w:rFonts w:hint="default"/>
        <w:lang w:val="vi" w:eastAsia="vi" w:bidi="vi"/>
      </w:rPr>
    </w:lvl>
    <w:lvl w:ilvl="6">
      <w:start w:val="0"/>
      <w:numFmt w:val="bullet"/>
      <w:lvlText w:val="•"/>
      <w:lvlJc w:val="left"/>
      <w:pPr>
        <w:ind w:left="6568" w:hanging="178"/>
      </w:pPr>
      <w:rPr>
        <w:rFonts w:hint="default"/>
        <w:lang w:val="vi" w:eastAsia="vi" w:bidi="vi"/>
      </w:rPr>
    </w:lvl>
    <w:lvl w:ilvl="7">
      <w:start w:val="0"/>
      <w:numFmt w:val="bullet"/>
      <w:lvlText w:val="•"/>
      <w:lvlJc w:val="left"/>
      <w:pPr>
        <w:ind w:left="7577" w:hanging="178"/>
      </w:pPr>
      <w:rPr>
        <w:rFonts w:hint="default"/>
        <w:lang w:val="vi" w:eastAsia="vi" w:bidi="vi"/>
      </w:rPr>
    </w:lvl>
    <w:lvl w:ilvl="8">
      <w:start w:val="0"/>
      <w:numFmt w:val="bullet"/>
      <w:lvlText w:val="•"/>
      <w:lvlJc w:val="left"/>
      <w:pPr>
        <w:ind w:left="8587" w:hanging="178"/>
      </w:pPr>
      <w:rPr>
        <w:rFonts w:hint="default"/>
        <w:lang w:val="vi" w:eastAsia="vi" w:bidi="vi"/>
      </w:rPr>
    </w:lvl>
  </w:abstractNum>
  <w:abstractNum w:abstractNumId="67">
    <w:multiLevelType w:val="hybridMultilevel"/>
    <w:lvl w:ilvl="0">
      <w:start w:val="470"/>
      <w:numFmt w:val="decimal"/>
      <w:lvlText w:val="%1"/>
      <w:lvlJc w:val="left"/>
      <w:pPr>
        <w:ind w:left="1661" w:hanging="982"/>
        <w:jc w:val="left"/>
      </w:pPr>
      <w:rPr>
        <w:rFonts w:hint="default"/>
        <w:lang w:val="vi" w:eastAsia="vi" w:bidi="vi"/>
      </w:rPr>
    </w:lvl>
    <w:lvl w:ilvl="1">
      <w:start w:val="35"/>
      <w:numFmt w:val="decimalZero"/>
      <w:lvlText w:val="%1.%2"/>
      <w:lvlJc w:val="left"/>
      <w:pPr>
        <w:ind w:left="1661" w:hanging="982"/>
        <w:jc w:val="left"/>
      </w:pPr>
      <w:rPr>
        <w:rFonts w:hint="default" w:ascii="Times New Roman" w:hAnsi="Times New Roman" w:eastAsia="Times New Roman" w:cs="Times New Roman"/>
        <w:spacing w:val="-2"/>
        <w:w w:val="100"/>
        <w:sz w:val="28"/>
        <w:szCs w:val="28"/>
        <w:lang w:val="vi" w:eastAsia="vi" w:bidi="vi"/>
      </w:rPr>
    </w:lvl>
    <w:lvl w:ilvl="2">
      <w:start w:val="0"/>
      <w:numFmt w:val="bullet"/>
      <w:lvlText w:val="-"/>
      <w:lvlJc w:val="left"/>
      <w:pPr>
        <w:ind w:left="679" w:hanging="164"/>
      </w:pPr>
      <w:rPr>
        <w:rFonts w:hint="default" w:ascii="Times New Roman" w:hAnsi="Times New Roman" w:eastAsia="Times New Roman" w:cs="Times New Roman"/>
        <w:w w:val="100"/>
        <w:sz w:val="28"/>
        <w:szCs w:val="28"/>
        <w:lang w:val="vi" w:eastAsia="vi" w:bidi="vi"/>
      </w:rPr>
    </w:lvl>
    <w:lvl w:ilvl="3">
      <w:start w:val="0"/>
      <w:numFmt w:val="bullet"/>
      <w:lvlText w:val="•"/>
      <w:lvlJc w:val="left"/>
      <w:pPr>
        <w:ind w:left="3648" w:hanging="164"/>
      </w:pPr>
      <w:rPr>
        <w:rFonts w:hint="default"/>
        <w:lang w:val="vi" w:eastAsia="vi" w:bidi="vi"/>
      </w:rPr>
    </w:lvl>
    <w:lvl w:ilvl="4">
      <w:start w:val="0"/>
      <w:numFmt w:val="bullet"/>
      <w:lvlText w:val="•"/>
      <w:lvlJc w:val="left"/>
      <w:pPr>
        <w:ind w:left="4642" w:hanging="164"/>
      </w:pPr>
      <w:rPr>
        <w:rFonts w:hint="default"/>
        <w:lang w:val="vi" w:eastAsia="vi" w:bidi="vi"/>
      </w:rPr>
    </w:lvl>
    <w:lvl w:ilvl="5">
      <w:start w:val="0"/>
      <w:numFmt w:val="bullet"/>
      <w:lvlText w:val="•"/>
      <w:lvlJc w:val="left"/>
      <w:pPr>
        <w:ind w:left="5636" w:hanging="164"/>
      </w:pPr>
      <w:rPr>
        <w:rFonts w:hint="default"/>
        <w:lang w:val="vi" w:eastAsia="vi" w:bidi="vi"/>
      </w:rPr>
    </w:lvl>
    <w:lvl w:ilvl="6">
      <w:start w:val="0"/>
      <w:numFmt w:val="bullet"/>
      <w:lvlText w:val="•"/>
      <w:lvlJc w:val="left"/>
      <w:pPr>
        <w:ind w:left="6630" w:hanging="164"/>
      </w:pPr>
      <w:rPr>
        <w:rFonts w:hint="default"/>
        <w:lang w:val="vi" w:eastAsia="vi" w:bidi="vi"/>
      </w:rPr>
    </w:lvl>
    <w:lvl w:ilvl="7">
      <w:start w:val="0"/>
      <w:numFmt w:val="bullet"/>
      <w:lvlText w:val="•"/>
      <w:lvlJc w:val="left"/>
      <w:pPr>
        <w:ind w:left="7624" w:hanging="164"/>
      </w:pPr>
      <w:rPr>
        <w:rFonts w:hint="default"/>
        <w:lang w:val="vi" w:eastAsia="vi" w:bidi="vi"/>
      </w:rPr>
    </w:lvl>
    <w:lvl w:ilvl="8">
      <w:start w:val="0"/>
      <w:numFmt w:val="bullet"/>
      <w:lvlText w:val="•"/>
      <w:lvlJc w:val="left"/>
      <w:pPr>
        <w:ind w:left="8618" w:hanging="164"/>
      </w:pPr>
      <w:rPr>
        <w:rFonts w:hint="default"/>
        <w:lang w:val="vi" w:eastAsia="vi" w:bidi="vi"/>
      </w:rPr>
    </w:lvl>
  </w:abstractNum>
  <w:abstractNum w:abstractNumId="65">
    <w:multiLevelType w:val="hybridMultilevel"/>
    <w:lvl w:ilvl="0">
      <w:start w:val="0"/>
      <w:numFmt w:val="bullet"/>
      <w:lvlText w:val="-"/>
      <w:lvlJc w:val="left"/>
      <w:pPr>
        <w:ind w:left="679" w:hanging="212"/>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212"/>
      </w:pPr>
      <w:rPr>
        <w:rFonts w:hint="default"/>
        <w:lang w:val="vi" w:eastAsia="vi" w:bidi="vi"/>
      </w:rPr>
    </w:lvl>
    <w:lvl w:ilvl="2">
      <w:start w:val="0"/>
      <w:numFmt w:val="bullet"/>
      <w:lvlText w:val="•"/>
      <w:lvlJc w:val="left"/>
      <w:pPr>
        <w:ind w:left="2665" w:hanging="212"/>
      </w:pPr>
      <w:rPr>
        <w:rFonts w:hint="default"/>
        <w:lang w:val="vi" w:eastAsia="vi" w:bidi="vi"/>
      </w:rPr>
    </w:lvl>
    <w:lvl w:ilvl="3">
      <w:start w:val="0"/>
      <w:numFmt w:val="bullet"/>
      <w:lvlText w:val="•"/>
      <w:lvlJc w:val="left"/>
      <w:pPr>
        <w:ind w:left="3657" w:hanging="212"/>
      </w:pPr>
      <w:rPr>
        <w:rFonts w:hint="default"/>
        <w:lang w:val="vi" w:eastAsia="vi" w:bidi="vi"/>
      </w:rPr>
    </w:lvl>
    <w:lvl w:ilvl="4">
      <w:start w:val="0"/>
      <w:numFmt w:val="bullet"/>
      <w:lvlText w:val="•"/>
      <w:lvlJc w:val="left"/>
      <w:pPr>
        <w:ind w:left="4650" w:hanging="212"/>
      </w:pPr>
      <w:rPr>
        <w:rFonts w:hint="default"/>
        <w:lang w:val="vi" w:eastAsia="vi" w:bidi="vi"/>
      </w:rPr>
    </w:lvl>
    <w:lvl w:ilvl="5">
      <w:start w:val="0"/>
      <w:numFmt w:val="bullet"/>
      <w:lvlText w:val="•"/>
      <w:lvlJc w:val="left"/>
      <w:pPr>
        <w:ind w:left="5643" w:hanging="212"/>
      </w:pPr>
      <w:rPr>
        <w:rFonts w:hint="default"/>
        <w:lang w:val="vi" w:eastAsia="vi" w:bidi="vi"/>
      </w:rPr>
    </w:lvl>
    <w:lvl w:ilvl="6">
      <w:start w:val="0"/>
      <w:numFmt w:val="bullet"/>
      <w:lvlText w:val="•"/>
      <w:lvlJc w:val="left"/>
      <w:pPr>
        <w:ind w:left="6635" w:hanging="212"/>
      </w:pPr>
      <w:rPr>
        <w:rFonts w:hint="default"/>
        <w:lang w:val="vi" w:eastAsia="vi" w:bidi="vi"/>
      </w:rPr>
    </w:lvl>
    <w:lvl w:ilvl="7">
      <w:start w:val="0"/>
      <w:numFmt w:val="bullet"/>
      <w:lvlText w:val="•"/>
      <w:lvlJc w:val="left"/>
      <w:pPr>
        <w:ind w:left="7628" w:hanging="212"/>
      </w:pPr>
      <w:rPr>
        <w:rFonts w:hint="default"/>
        <w:lang w:val="vi" w:eastAsia="vi" w:bidi="vi"/>
      </w:rPr>
    </w:lvl>
    <w:lvl w:ilvl="8">
      <w:start w:val="0"/>
      <w:numFmt w:val="bullet"/>
      <w:lvlText w:val="•"/>
      <w:lvlJc w:val="left"/>
      <w:pPr>
        <w:ind w:left="8621" w:hanging="212"/>
      </w:pPr>
      <w:rPr>
        <w:rFonts w:hint="default"/>
        <w:lang w:val="vi" w:eastAsia="vi" w:bidi="vi"/>
      </w:rPr>
    </w:lvl>
  </w:abstractNum>
  <w:abstractNum w:abstractNumId="64">
    <w:multiLevelType w:val="hybridMultilevel"/>
    <w:lvl w:ilvl="0">
      <w:start w:val="1"/>
      <w:numFmt w:val="lowerLetter"/>
      <w:lvlText w:val="%1)"/>
      <w:lvlJc w:val="left"/>
      <w:pPr>
        <w:ind w:left="1680" w:hanging="281"/>
        <w:jc w:val="right"/>
      </w:pPr>
      <w:rPr>
        <w:rFonts w:hint="default" w:ascii="Times New Roman" w:hAnsi="Times New Roman" w:eastAsia="Times New Roman" w:cs="Times New Roman"/>
        <w:b/>
        <w:bCs/>
        <w:spacing w:val="-6"/>
        <w:w w:val="100"/>
        <w:sz w:val="28"/>
        <w:szCs w:val="28"/>
        <w:lang w:val="vi" w:eastAsia="vi" w:bidi="vi"/>
      </w:rPr>
    </w:lvl>
    <w:lvl w:ilvl="1">
      <w:start w:val="0"/>
      <w:numFmt w:val="bullet"/>
      <w:lvlText w:val="•"/>
      <w:lvlJc w:val="left"/>
      <w:pPr>
        <w:ind w:left="2572" w:hanging="281"/>
      </w:pPr>
      <w:rPr>
        <w:rFonts w:hint="default"/>
        <w:lang w:val="vi" w:eastAsia="vi" w:bidi="vi"/>
      </w:rPr>
    </w:lvl>
    <w:lvl w:ilvl="2">
      <w:start w:val="0"/>
      <w:numFmt w:val="bullet"/>
      <w:lvlText w:val="•"/>
      <w:lvlJc w:val="left"/>
      <w:pPr>
        <w:ind w:left="3465" w:hanging="281"/>
      </w:pPr>
      <w:rPr>
        <w:rFonts w:hint="default"/>
        <w:lang w:val="vi" w:eastAsia="vi" w:bidi="vi"/>
      </w:rPr>
    </w:lvl>
    <w:lvl w:ilvl="3">
      <w:start w:val="0"/>
      <w:numFmt w:val="bullet"/>
      <w:lvlText w:val="•"/>
      <w:lvlJc w:val="left"/>
      <w:pPr>
        <w:ind w:left="4357" w:hanging="281"/>
      </w:pPr>
      <w:rPr>
        <w:rFonts w:hint="default"/>
        <w:lang w:val="vi" w:eastAsia="vi" w:bidi="vi"/>
      </w:rPr>
    </w:lvl>
    <w:lvl w:ilvl="4">
      <w:start w:val="0"/>
      <w:numFmt w:val="bullet"/>
      <w:lvlText w:val="•"/>
      <w:lvlJc w:val="left"/>
      <w:pPr>
        <w:ind w:left="5250" w:hanging="281"/>
      </w:pPr>
      <w:rPr>
        <w:rFonts w:hint="default"/>
        <w:lang w:val="vi" w:eastAsia="vi" w:bidi="vi"/>
      </w:rPr>
    </w:lvl>
    <w:lvl w:ilvl="5">
      <w:start w:val="0"/>
      <w:numFmt w:val="bullet"/>
      <w:lvlText w:val="•"/>
      <w:lvlJc w:val="left"/>
      <w:pPr>
        <w:ind w:left="6143" w:hanging="281"/>
      </w:pPr>
      <w:rPr>
        <w:rFonts w:hint="default"/>
        <w:lang w:val="vi" w:eastAsia="vi" w:bidi="vi"/>
      </w:rPr>
    </w:lvl>
    <w:lvl w:ilvl="6">
      <w:start w:val="0"/>
      <w:numFmt w:val="bullet"/>
      <w:lvlText w:val="•"/>
      <w:lvlJc w:val="left"/>
      <w:pPr>
        <w:ind w:left="7035" w:hanging="281"/>
      </w:pPr>
      <w:rPr>
        <w:rFonts w:hint="default"/>
        <w:lang w:val="vi" w:eastAsia="vi" w:bidi="vi"/>
      </w:rPr>
    </w:lvl>
    <w:lvl w:ilvl="7">
      <w:start w:val="0"/>
      <w:numFmt w:val="bullet"/>
      <w:lvlText w:val="•"/>
      <w:lvlJc w:val="left"/>
      <w:pPr>
        <w:ind w:left="7928" w:hanging="281"/>
      </w:pPr>
      <w:rPr>
        <w:rFonts w:hint="default"/>
        <w:lang w:val="vi" w:eastAsia="vi" w:bidi="vi"/>
      </w:rPr>
    </w:lvl>
    <w:lvl w:ilvl="8">
      <w:start w:val="0"/>
      <w:numFmt w:val="bullet"/>
      <w:lvlText w:val="•"/>
      <w:lvlJc w:val="left"/>
      <w:pPr>
        <w:ind w:left="8821" w:hanging="281"/>
      </w:pPr>
      <w:rPr>
        <w:rFonts w:hint="default"/>
        <w:lang w:val="vi" w:eastAsia="vi" w:bidi="vi"/>
      </w:rPr>
    </w:lvl>
  </w:abstractNum>
  <w:abstractNum w:abstractNumId="63">
    <w:multiLevelType w:val="hybridMultilevel"/>
    <w:lvl w:ilvl="0">
      <w:start w:val="2"/>
      <w:numFmt w:val="decimal"/>
      <w:lvlText w:val="%1"/>
      <w:lvlJc w:val="left"/>
      <w:pPr>
        <w:ind w:left="679" w:hanging="476"/>
        <w:jc w:val="left"/>
      </w:pPr>
      <w:rPr>
        <w:rFonts w:hint="default"/>
        <w:lang w:val="vi" w:eastAsia="vi" w:bidi="vi"/>
      </w:rPr>
    </w:lvl>
    <w:lvl w:ilvl="1">
      <w:start w:val="1"/>
      <w:numFmt w:val="decimal"/>
      <w:lvlText w:val="%1.%2."/>
      <w:lvlJc w:val="left"/>
      <w:pPr>
        <w:ind w:left="679" w:hanging="476"/>
        <w:jc w:val="left"/>
      </w:pPr>
      <w:rPr>
        <w:rFonts w:hint="default" w:ascii="Times New Roman" w:hAnsi="Times New Roman" w:eastAsia="Times New Roman" w:cs="Times New Roman"/>
        <w:b/>
        <w:bCs/>
        <w:spacing w:val="-11"/>
        <w:w w:val="100"/>
        <w:sz w:val="28"/>
        <w:szCs w:val="28"/>
        <w:lang w:val="vi" w:eastAsia="vi" w:bidi="vi"/>
      </w:rPr>
    </w:lvl>
    <w:lvl w:ilvl="2">
      <w:start w:val="1"/>
      <w:numFmt w:val="decimal"/>
      <w:lvlText w:val="%1.%2.%3."/>
      <w:lvlJc w:val="left"/>
      <w:pPr>
        <w:ind w:left="2100" w:hanging="701"/>
        <w:jc w:val="left"/>
      </w:pPr>
      <w:rPr>
        <w:rFonts w:hint="default"/>
        <w:b/>
        <w:bCs/>
        <w:i/>
        <w:spacing w:val="-3"/>
        <w:w w:val="100"/>
        <w:lang w:val="vi" w:eastAsia="vi" w:bidi="vi"/>
      </w:rPr>
    </w:lvl>
    <w:lvl w:ilvl="3">
      <w:start w:val="0"/>
      <w:numFmt w:val="bullet"/>
      <w:lvlText w:val="•"/>
      <w:lvlJc w:val="left"/>
      <w:pPr>
        <w:ind w:left="3163" w:hanging="701"/>
      </w:pPr>
      <w:rPr>
        <w:rFonts w:hint="default"/>
        <w:lang w:val="vi" w:eastAsia="vi" w:bidi="vi"/>
      </w:rPr>
    </w:lvl>
    <w:lvl w:ilvl="4">
      <w:start w:val="0"/>
      <w:numFmt w:val="bullet"/>
      <w:lvlText w:val="•"/>
      <w:lvlJc w:val="left"/>
      <w:pPr>
        <w:ind w:left="4226" w:hanging="701"/>
      </w:pPr>
      <w:rPr>
        <w:rFonts w:hint="default"/>
        <w:lang w:val="vi" w:eastAsia="vi" w:bidi="vi"/>
      </w:rPr>
    </w:lvl>
    <w:lvl w:ilvl="5">
      <w:start w:val="0"/>
      <w:numFmt w:val="bullet"/>
      <w:lvlText w:val="•"/>
      <w:lvlJc w:val="left"/>
      <w:pPr>
        <w:ind w:left="5289" w:hanging="701"/>
      </w:pPr>
      <w:rPr>
        <w:rFonts w:hint="default"/>
        <w:lang w:val="vi" w:eastAsia="vi" w:bidi="vi"/>
      </w:rPr>
    </w:lvl>
    <w:lvl w:ilvl="6">
      <w:start w:val="0"/>
      <w:numFmt w:val="bullet"/>
      <w:lvlText w:val="•"/>
      <w:lvlJc w:val="left"/>
      <w:pPr>
        <w:ind w:left="6353" w:hanging="701"/>
      </w:pPr>
      <w:rPr>
        <w:rFonts w:hint="default"/>
        <w:lang w:val="vi" w:eastAsia="vi" w:bidi="vi"/>
      </w:rPr>
    </w:lvl>
    <w:lvl w:ilvl="7">
      <w:start w:val="0"/>
      <w:numFmt w:val="bullet"/>
      <w:lvlText w:val="•"/>
      <w:lvlJc w:val="left"/>
      <w:pPr>
        <w:ind w:left="7416" w:hanging="701"/>
      </w:pPr>
      <w:rPr>
        <w:rFonts w:hint="default"/>
        <w:lang w:val="vi" w:eastAsia="vi" w:bidi="vi"/>
      </w:rPr>
    </w:lvl>
    <w:lvl w:ilvl="8">
      <w:start w:val="0"/>
      <w:numFmt w:val="bullet"/>
      <w:lvlText w:val="•"/>
      <w:lvlJc w:val="left"/>
      <w:pPr>
        <w:ind w:left="8479" w:hanging="701"/>
      </w:pPr>
      <w:rPr>
        <w:rFonts w:hint="default"/>
        <w:lang w:val="vi" w:eastAsia="vi" w:bidi="vi"/>
      </w:rPr>
    </w:lvl>
  </w:abstractNum>
  <w:abstractNum w:abstractNumId="62">
    <w:multiLevelType w:val="hybridMultilevel"/>
    <w:lvl w:ilvl="0">
      <w:start w:val="1"/>
      <w:numFmt w:val="lowerLetter"/>
      <w:lvlText w:val="%1)"/>
      <w:lvlJc w:val="left"/>
      <w:pPr>
        <w:ind w:left="1704" w:hanging="305"/>
        <w:jc w:val="left"/>
      </w:pPr>
      <w:rPr>
        <w:rFonts w:hint="default" w:ascii="Times New Roman" w:hAnsi="Times New Roman" w:eastAsia="Times New Roman" w:cs="Times New Roman"/>
        <w:b/>
        <w:bCs/>
        <w:i/>
        <w:w w:val="100"/>
        <w:sz w:val="28"/>
        <w:szCs w:val="28"/>
        <w:lang w:val="vi" w:eastAsia="vi" w:bidi="vi"/>
      </w:rPr>
    </w:lvl>
    <w:lvl w:ilvl="1">
      <w:start w:val="0"/>
      <w:numFmt w:val="bullet"/>
      <w:lvlText w:val="•"/>
      <w:lvlJc w:val="left"/>
      <w:pPr>
        <w:ind w:left="2590" w:hanging="305"/>
      </w:pPr>
      <w:rPr>
        <w:rFonts w:hint="default"/>
        <w:lang w:val="vi" w:eastAsia="vi" w:bidi="vi"/>
      </w:rPr>
    </w:lvl>
    <w:lvl w:ilvl="2">
      <w:start w:val="0"/>
      <w:numFmt w:val="bullet"/>
      <w:lvlText w:val="•"/>
      <w:lvlJc w:val="left"/>
      <w:pPr>
        <w:ind w:left="3481" w:hanging="305"/>
      </w:pPr>
      <w:rPr>
        <w:rFonts w:hint="default"/>
        <w:lang w:val="vi" w:eastAsia="vi" w:bidi="vi"/>
      </w:rPr>
    </w:lvl>
    <w:lvl w:ilvl="3">
      <w:start w:val="0"/>
      <w:numFmt w:val="bullet"/>
      <w:lvlText w:val="•"/>
      <w:lvlJc w:val="left"/>
      <w:pPr>
        <w:ind w:left="4371" w:hanging="305"/>
      </w:pPr>
      <w:rPr>
        <w:rFonts w:hint="default"/>
        <w:lang w:val="vi" w:eastAsia="vi" w:bidi="vi"/>
      </w:rPr>
    </w:lvl>
    <w:lvl w:ilvl="4">
      <w:start w:val="0"/>
      <w:numFmt w:val="bullet"/>
      <w:lvlText w:val="•"/>
      <w:lvlJc w:val="left"/>
      <w:pPr>
        <w:ind w:left="5262" w:hanging="305"/>
      </w:pPr>
      <w:rPr>
        <w:rFonts w:hint="default"/>
        <w:lang w:val="vi" w:eastAsia="vi" w:bidi="vi"/>
      </w:rPr>
    </w:lvl>
    <w:lvl w:ilvl="5">
      <w:start w:val="0"/>
      <w:numFmt w:val="bullet"/>
      <w:lvlText w:val="•"/>
      <w:lvlJc w:val="left"/>
      <w:pPr>
        <w:ind w:left="6153" w:hanging="305"/>
      </w:pPr>
      <w:rPr>
        <w:rFonts w:hint="default"/>
        <w:lang w:val="vi" w:eastAsia="vi" w:bidi="vi"/>
      </w:rPr>
    </w:lvl>
    <w:lvl w:ilvl="6">
      <w:start w:val="0"/>
      <w:numFmt w:val="bullet"/>
      <w:lvlText w:val="•"/>
      <w:lvlJc w:val="left"/>
      <w:pPr>
        <w:ind w:left="7043" w:hanging="305"/>
      </w:pPr>
      <w:rPr>
        <w:rFonts w:hint="default"/>
        <w:lang w:val="vi" w:eastAsia="vi" w:bidi="vi"/>
      </w:rPr>
    </w:lvl>
    <w:lvl w:ilvl="7">
      <w:start w:val="0"/>
      <w:numFmt w:val="bullet"/>
      <w:lvlText w:val="•"/>
      <w:lvlJc w:val="left"/>
      <w:pPr>
        <w:ind w:left="7934" w:hanging="305"/>
      </w:pPr>
      <w:rPr>
        <w:rFonts w:hint="default"/>
        <w:lang w:val="vi" w:eastAsia="vi" w:bidi="vi"/>
      </w:rPr>
    </w:lvl>
    <w:lvl w:ilvl="8">
      <w:start w:val="0"/>
      <w:numFmt w:val="bullet"/>
      <w:lvlText w:val="•"/>
      <w:lvlJc w:val="left"/>
      <w:pPr>
        <w:ind w:left="8825" w:hanging="305"/>
      </w:pPr>
      <w:rPr>
        <w:rFonts w:hint="default"/>
        <w:lang w:val="vi" w:eastAsia="vi" w:bidi="vi"/>
      </w:rPr>
    </w:lvl>
  </w:abstractNum>
  <w:abstractNum w:abstractNumId="61">
    <w:multiLevelType w:val="hybridMultilevel"/>
    <w:lvl w:ilvl="0">
      <w:start w:val="1"/>
      <w:numFmt w:val="decimal"/>
      <w:lvlText w:val="%1"/>
      <w:lvlJc w:val="left"/>
      <w:pPr>
        <w:ind w:left="1851" w:hanging="452"/>
        <w:jc w:val="left"/>
      </w:pPr>
      <w:rPr>
        <w:rFonts w:hint="default"/>
        <w:lang w:val="vi" w:eastAsia="vi" w:bidi="vi"/>
      </w:rPr>
    </w:lvl>
    <w:lvl w:ilvl="1">
      <w:start w:val="1"/>
      <w:numFmt w:val="decimal"/>
      <w:lvlText w:val="%1.%2."/>
      <w:lvlJc w:val="left"/>
      <w:pPr>
        <w:ind w:left="1851" w:hanging="452"/>
        <w:jc w:val="left"/>
      </w:pPr>
      <w:rPr>
        <w:rFonts w:hint="default" w:ascii="Times New Roman" w:hAnsi="Times New Roman" w:eastAsia="Times New Roman" w:cs="Times New Roman"/>
        <w:b/>
        <w:bCs/>
        <w:spacing w:val="-11"/>
        <w:w w:val="100"/>
        <w:sz w:val="28"/>
        <w:szCs w:val="28"/>
        <w:lang w:val="vi" w:eastAsia="vi" w:bidi="vi"/>
      </w:rPr>
    </w:lvl>
    <w:lvl w:ilvl="2">
      <w:start w:val="1"/>
      <w:numFmt w:val="decimal"/>
      <w:lvlText w:val="%1.%2.%3."/>
      <w:lvlJc w:val="left"/>
      <w:pPr>
        <w:ind w:left="2045" w:hanging="646"/>
        <w:jc w:val="left"/>
      </w:pPr>
      <w:rPr>
        <w:rFonts w:hint="default" w:ascii="Times New Roman" w:hAnsi="Times New Roman" w:eastAsia="Times New Roman" w:cs="Times New Roman"/>
        <w:b/>
        <w:bCs/>
        <w:i/>
        <w:spacing w:val="-11"/>
        <w:w w:val="100"/>
        <w:sz w:val="28"/>
        <w:szCs w:val="28"/>
        <w:lang w:val="vi" w:eastAsia="vi" w:bidi="vi"/>
      </w:rPr>
    </w:lvl>
    <w:lvl w:ilvl="3">
      <w:start w:val="0"/>
      <w:numFmt w:val="bullet"/>
      <w:lvlText w:val="•"/>
      <w:lvlJc w:val="left"/>
      <w:pPr>
        <w:ind w:left="3943" w:hanging="646"/>
      </w:pPr>
      <w:rPr>
        <w:rFonts w:hint="default"/>
        <w:lang w:val="vi" w:eastAsia="vi" w:bidi="vi"/>
      </w:rPr>
    </w:lvl>
    <w:lvl w:ilvl="4">
      <w:start w:val="0"/>
      <w:numFmt w:val="bullet"/>
      <w:lvlText w:val="•"/>
      <w:lvlJc w:val="left"/>
      <w:pPr>
        <w:ind w:left="4895" w:hanging="646"/>
      </w:pPr>
      <w:rPr>
        <w:rFonts w:hint="default"/>
        <w:lang w:val="vi" w:eastAsia="vi" w:bidi="vi"/>
      </w:rPr>
    </w:lvl>
    <w:lvl w:ilvl="5">
      <w:start w:val="0"/>
      <w:numFmt w:val="bullet"/>
      <w:lvlText w:val="•"/>
      <w:lvlJc w:val="left"/>
      <w:pPr>
        <w:ind w:left="5847" w:hanging="646"/>
      </w:pPr>
      <w:rPr>
        <w:rFonts w:hint="default"/>
        <w:lang w:val="vi" w:eastAsia="vi" w:bidi="vi"/>
      </w:rPr>
    </w:lvl>
    <w:lvl w:ilvl="6">
      <w:start w:val="0"/>
      <w:numFmt w:val="bullet"/>
      <w:lvlText w:val="•"/>
      <w:lvlJc w:val="left"/>
      <w:pPr>
        <w:ind w:left="6799" w:hanging="646"/>
      </w:pPr>
      <w:rPr>
        <w:rFonts w:hint="default"/>
        <w:lang w:val="vi" w:eastAsia="vi" w:bidi="vi"/>
      </w:rPr>
    </w:lvl>
    <w:lvl w:ilvl="7">
      <w:start w:val="0"/>
      <w:numFmt w:val="bullet"/>
      <w:lvlText w:val="•"/>
      <w:lvlJc w:val="left"/>
      <w:pPr>
        <w:ind w:left="7750" w:hanging="646"/>
      </w:pPr>
      <w:rPr>
        <w:rFonts w:hint="default"/>
        <w:lang w:val="vi" w:eastAsia="vi" w:bidi="vi"/>
      </w:rPr>
    </w:lvl>
    <w:lvl w:ilvl="8">
      <w:start w:val="0"/>
      <w:numFmt w:val="bullet"/>
      <w:lvlText w:val="•"/>
      <w:lvlJc w:val="left"/>
      <w:pPr>
        <w:ind w:left="8702" w:hanging="646"/>
      </w:pPr>
      <w:rPr>
        <w:rFonts w:hint="default"/>
        <w:lang w:val="vi" w:eastAsia="vi" w:bidi="vi"/>
      </w:rPr>
    </w:lvl>
  </w:abstractNum>
  <w:abstractNum w:abstractNumId="60">
    <w:multiLevelType w:val="hybridMultilevel"/>
    <w:lvl w:ilvl="0">
      <w:start w:val="1"/>
      <w:numFmt w:val="upperRoman"/>
      <w:lvlText w:val="%1."/>
      <w:lvlJc w:val="left"/>
      <w:pPr>
        <w:ind w:left="905" w:hanging="226"/>
        <w:jc w:val="left"/>
      </w:pPr>
      <w:rPr>
        <w:rFonts w:hint="default" w:ascii="Times New Roman" w:hAnsi="Times New Roman" w:eastAsia="Times New Roman" w:cs="Times New Roman"/>
        <w:b/>
        <w:bCs/>
        <w:spacing w:val="-6"/>
        <w:w w:val="100"/>
        <w:sz w:val="28"/>
        <w:szCs w:val="28"/>
        <w:lang w:val="vi" w:eastAsia="vi" w:bidi="vi"/>
      </w:rPr>
    </w:lvl>
    <w:lvl w:ilvl="1">
      <w:start w:val="0"/>
      <w:numFmt w:val="bullet"/>
      <w:lvlText w:val="-"/>
      <w:lvlJc w:val="left"/>
      <w:pPr>
        <w:ind w:left="1562" w:hanging="164"/>
      </w:pPr>
      <w:rPr>
        <w:rFonts w:hint="default" w:ascii="Times New Roman" w:hAnsi="Times New Roman" w:eastAsia="Times New Roman" w:cs="Times New Roman"/>
        <w:i/>
        <w:w w:val="100"/>
        <w:sz w:val="28"/>
        <w:szCs w:val="28"/>
        <w:lang w:val="vi" w:eastAsia="vi" w:bidi="vi"/>
      </w:rPr>
    </w:lvl>
    <w:lvl w:ilvl="2">
      <w:start w:val="0"/>
      <w:numFmt w:val="bullet"/>
      <w:lvlText w:val="•"/>
      <w:lvlJc w:val="left"/>
      <w:pPr>
        <w:ind w:left="2565" w:hanging="164"/>
      </w:pPr>
      <w:rPr>
        <w:rFonts w:hint="default"/>
        <w:lang w:val="vi" w:eastAsia="vi" w:bidi="vi"/>
      </w:rPr>
    </w:lvl>
    <w:lvl w:ilvl="3">
      <w:start w:val="0"/>
      <w:numFmt w:val="bullet"/>
      <w:lvlText w:val="•"/>
      <w:lvlJc w:val="left"/>
      <w:pPr>
        <w:ind w:left="3570" w:hanging="164"/>
      </w:pPr>
      <w:rPr>
        <w:rFonts w:hint="default"/>
        <w:lang w:val="vi" w:eastAsia="vi" w:bidi="vi"/>
      </w:rPr>
    </w:lvl>
    <w:lvl w:ilvl="4">
      <w:start w:val="0"/>
      <w:numFmt w:val="bullet"/>
      <w:lvlText w:val="•"/>
      <w:lvlJc w:val="left"/>
      <w:pPr>
        <w:ind w:left="4575" w:hanging="164"/>
      </w:pPr>
      <w:rPr>
        <w:rFonts w:hint="default"/>
        <w:lang w:val="vi" w:eastAsia="vi" w:bidi="vi"/>
      </w:rPr>
    </w:lvl>
    <w:lvl w:ilvl="5">
      <w:start w:val="0"/>
      <w:numFmt w:val="bullet"/>
      <w:lvlText w:val="•"/>
      <w:lvlJc w:val="left"/>
      <w:pPr>
        <w:ind w:left="5580" w:hanging="164"/>
      </w:pPr>
      <w:rPr>
        <w:rFonts w:hint="default"/>
        <w:lang w:val="vi" w:eastAsia="vi" w:bidi="vi"/>
      </w:rPr>
    </w:lvl>
    <w:lvl w:ilvl="6">
      <w:start w:val="0"/>
      <w:numFmt w:val="bullet"/>
      <w:lvlText w:val="•"/>
      <w:lvlJc w:val="left"/>
      <w:pPr>
        <w:ind w:left="6585" w:hanging="164"/>
      </w:pPr>
      <w:rPr>
        <w:rFonts w:hint="default"/>
        <w:lang w:val="vi" w:eastAsia="vi" w:bidi="vi"/>
      </w:rPr>
    </w:lvl>
    <w:lvl w:ilvl="7">
      <w:start w:val="0"/>
      <w:numFmt w:val="bullet"/>
      <w:lvlText w:val="•"/>
      <w:lvlJc w:val="left"/>
      <w:pPr>
        <w:ind w:left="7590" w:hanging="164"/>
      </w:pPr>
      <w:rPr>
        <w:rFonts w:hint="default"/>
        <w:lang w:val="vi" w:eastAsia="vi" w:bidi="vi"/>
      </w:rPr>
    </w:lvl>
    <w:lvl w:ilvl="8">
      <w:start w:val="0"/>
      <w:numFmt w:val="bullet"/>
      <w:lvlText w:val="•"/>
      <w:lvlJc w:val="left"/>
      <w:pPr>
        <w:ind w:left="8596" w:hanging="164"/>
      </w:pPr>
      <w:rPr>
        <w:rFonts w:hint="default"/>
        <w:lang w:val="vi" w:eastAsia="vi" w:bidi="vi"/>
      </w:rPr>
    </w:lvl>
  </w:abstractNum>
  <w:abstractNum w:abstractNumId="59">
    <w:multiLevelType w:val="hybridMultilevel"/>
    <w:lvl w:ilvl="0">
      <w:start w:val="3"/>
      <w:numFmt w:val="decimal"/>
      <w:lvlText w:val="%1"/>
      <w:lvlJc w:val="left"/>
      <w:pPr>
        <w:ind w:left="1855" w:hanging="456"/>
        <w:jc w:val="left"/>
      </w:pPr>
      <w:rPr>
        <w:rFonts w:hint="default"/>
        <w:lang w:val="vi" w:eastAsia="vi" w:bidi="vi"/>
      </w:rPr>
    </w:lvl>
    <w:lvl w:ilvl="1">
      <w:start w:val="1"/>
      <w:numFmt w:val="decimal"/>
      <w:lvlText w:val="%1.%2."/>
      <w:lvlJc w:val="left"/>
      <w:pPr>
        <w:ind w:left="1855" w:hanging="456"/>
        <w:jc w:val="left"/>
      </w:pPr>
      <w:rPr>
        <w:rFonts w:hint="default"/>
        <w:b/>
        <w:bCs/>
        <w:w w:val="99"/>
        <w:lang w:val="vi" w:eastAsia="vi" w:bidi="vi"/>
      </w:rPr>
    </w:lvl>
    <w:lvl w:ilvl="2">
      <w:start w:val="0"/>
      <w:numFmt w:val="bullet"/>
      <w:lvlText w:val="•"/>
      <w:lvlJc w:val="left"/>
      <w:pPr>
        <w:ind w:left="3609" w:hanging="456"/>
      </w:pPr>
      <w:rPr>
        <w:rFonts w:hint="default"/>
        <w:lang w:val="vi" w:eastAsia="vi" w:bidi="vi"/>
      </w:rPr>
    </w:lvl>
    <w:lvl w:ilvl="3">
      <w:start w:val="0"/>
      <w:numFmt w:val="bullet"/>
      <w:lvlText w:val="•"/>
      <w:lvlJc w:val="left"/>
      <w:pPr>
        <w:ind w:left="4483" w:hanging="456"/>
      </w:pPr>
      <w:rPr>
        <w:rFonts w:hint="default"/>
        <w:lang w:val="vi" w:eastAsia="vi" w:bidi="vi"/>
      </w:rPr>
    </w:lvl>
    <w:lvl w:ilvl="4">
      <w:start w:val="0"/>
      <w:numFmt w:val="bullet"/>
      <w:lvlText w:val="•"/>
      <w:lvlJc w:val="left"/>
      <w:pPr>
        <w:ind w:left="5358" w:hanging="456"/>
      </w:pPr>
      <w:rPr>
        <w:rFonts w:hint="default"/>
        <w:lang w:val="vi" w:eastAsia="vi" w:bidi="vi"/>
      </w:rPr>
    </w:lvl>
    <w:lvl w:ilvl="5">
      <w:start w:val="0"/>
      <w:numFmt w:val="bullet"/>
      <w:lvlText w:val="•"/>
      <w:lvlJc w:val="left"/>
      <w:pPr>
        <w:ind w:left="6233" w:hanging="456"/>
      </w:pPr>
      <w:rPr>
        <w:rFonts w:hint="default"/>
        <w:lang w:val="vi" w:eastAsia="vi" w:bidi="vi"/>
      </w:rPr>
    </w:lvl>
    <w:lvl w:ilvl="6">
      <w:start w:val="0"/>
      <w:numFmt w:val="bullet"/>
      <w:lvlText w:val="•"/>
      <w:lvlJc w:val="left"/>
      <w:pPr>
        <w:ind w:left="7107" w:hanging="456"/>
      </w:pPr>
      <w:rPr>
        <w:rFonts w:hint="default"/>
        <w:lang w:val="vi" w:eastAsia="vi" w:bidi="vi"/>
      </w:rPr>
    </w:lvl>
    <w:lvl w:ilvl="7">
      <w:start w:val="0"/>
      <w:numFmt w:val="bullet"/>
      <w:lvlText w:val="•"/>
      <w:lvlJc w:val="left"/>
      <w:pPr>
        <w:ind w:left="7982" w:hanging="456"/>
      </w:pPr>
      <w:rPr>
        <w:rFonts w:hint="default"/>
        <w:lang w:val="vi" w:eastAsia="vi" w:bidi="vi"/>
      </w:rPr>
    </w:lvl>
    <w:lvl w:ilvl="8">
      <w:start w:val="0"/>
      <w:numFmt w:val="bullet"/>
      <w:lvlText w:val="•"/>
      <w:lvlJc w:val="left"/>
      <w:pPr>
        <w:ind w:left="8857" w:hanging="456"/>
      </w:pPr>
      <w:rPr>
        <w:rFonts w:hint="default"/>
        <w:lang w:val="vi" w:eastAsia="vi" w:bidi="vi"/>
      </w:rPr>
    </w:lvl>
  </w:abstractNum>
  <w:abstractNum w:abstractNumId="58">
    <w:multiLevelType w:val="hybridMultilevel"/>
    <w:lvl w:ilvl="0">
      <w:start w:val="2"/>
      <w:numFmt w:val="decimal"/>
      <w:lvlText w:val="%1"/>
      <w:lvlJc w:val="left"/>
      <w:pPr>
        <w:ind w:left="1853" w:hanging="454"/>
        <w:jc w:val="left"/>
      </w:pPr>
      <w:rPr>
        <w:rFonts w:hint="default"/>
        <w:lang w:val="vi" w:eastAsia="vi" w:bidi="vi"/>
      </w:rPr>
    </w:lvl>
    <w:lvl w:ilvl="1">
      <w:start w:val="1"/>
      <w:numFmt w:val="decimal"/>
      <w:lvlText w:val="%1.%2."/>
      <w:lvlJc w:val="left"/>
      <w:pPr>
        <w:ind w:left="1853" w:hanging="454"/>
        <w:jc w:val="left"/>
      </w:pPr>
      <w:rPr>
        <w:rFonts w:hint="default"/>
        <w:b/>
        <w:bCs/>
        <w:w w:val="99"/>
        <w:lang w:val="vi" w:eastAsia="vi" w:bidi="vi"/>
      </w:rPr>
    </w:lvl>
    <w:lvl w:ilvl="2">
      <w:start w:val="1"/>
      <w:numFmt w:val="decimal"/>
      <w:lvlText w:val="%1.%2.%3."/>
      <w:lvlJc w:val="left"/>
      <w:pPr>
        <w:ind w:left="2100" w:hanging="701"/>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990" w:hanging="701"/>
      </w:pPr>
      <w:rPr>
        <w:rFonts w:hint="default"/>
        <w:lang w:val="vi" w:eastAsia="vi" w:bidi="vi"/>
      </w:rPr>
    </w:lvl>
    <w:lvl w:ilvl="4">
      <w:start w:val="0"/>
      <w:numFmt w:val="bullet"/>
      <w:lvlText w:val="•"/>
      <w:lvlJc w:val="left"/>
      <w:pPr>
        <w:ind w:left="4935" w:hanging="701"/>
      </w:pPr>
      <w:rPr>
        <w:rFonts w:hint="default"/>
        <w:lang w:val="vi" w:eastAsia="vi" w:bidi="vi"/>
      </w:rPr>
    </w:lvl>
    <w:lvl w:ilvl="5">
      <w:start w:val="0"/>
      <w:numFmt w:val="bullet"/>
      <w:lvlText w:val="•"/>
      <w:lvlJc w:val="left"/>
      <w:pPr>
        <w:ind w:left="5880" w:hanging="701"/>
      </w:pPr>
      <w:rPr>
        <w:rFonts w:hint="default"/>
        <w:lang w:val="vi" w:eastAsia="vi" w:bidi="vi"/>
      </w:rPr>
    </w:lvl>
    <w:lvl w:ilvl="6">
      <w:start w:val="0"/>
      <w:numFmt w:val="bullet"/>
      <w:lvlText w:val="•"/>
      <w:lvlJc w:val="left"/>
      <w:pPr>
        <w:ind w:left="6825" w:hanging="701"/>
      </w:pPr>
      <w:rPr>
        <w:rFonts w:hint="default"/>
        <w:lang w:val="vi" w:eastAsia="vi" w:bidi="vi"/>
      </w:rPr>
    </w:lvl>
    <w:lvl w:ilvl="7">
      <w:start w:val="0"/>
      <w:numFmt w:val="bullet"/>
      <w:lvlText w:val="•"/>
      <w:lvlJc w:val="left"/>
      <w:pPr>
        <w:ind w:left="7770" w:hanging="701"/>
      </w:pPr>
      <w:rPr>
        <w:rFonts w:hint="default"/>
        <w:lang w:val="vi" w:eastAsia="vi" w:bidi="vi"/>
      </w:rPr>
    </w:lvl>
    <w:lvl w:ilvl="8">
      <w:start w:val="0"/>
      <w:numFmt w:val="bullet"/>
      <w:lvlText w:val="•"/>
      <w:lvlJc w:val="left"/>
      <w:pPr>
        <w:ind w:left="8716" w:hanging="701"/>
      </w:pPr>
      <w:rPr>
        <w:rFonts w:hint="default"/>
        <w:lang w:val="vi" w:eastAsia="vi" w:bidi="vi"/>
      </w:rPr>
    </w:lvl>
  </w:abstractNum>
  <w:abstractNum w:abstractNumId="57">
    <w:multiLevelType w:val="hybridMultilevel"/>
    <w:lvl w:ilvl="0">
      <w:start w:val="1"/>
      <w:numFmt w:val="lowerLetter"/>
      <w:lvlText w:val="%1)"/>
      <w:lvlJc w:val="left"/>
      <w:pPr>
        <w:ind w:left="1550" w:hanging="305"/>
        <w:jc w:val="left"/>
      </w:pPr>
      <w:rPr>
        <w:rFonts w:hint="default" w:ascii="Times New Roman" w:hAnsi="Times New Roman" w:eastAsia="Times New Roman" w:cs="Times New Roman"/>
        <w:b/>
        <w:bCs/>
        <w:i/>
        <w:w w:val="100"/>
        <w:sz w:val="28"/>
        <w:szCs w:val="28"/>
        <w:lang w:val="vi" w:eastAsia="vi" w:bidi="vi"/>
      </w:rPr>
    </w:lvl>
    <w:lvl w:ilvl="1">
      <w:start w:val="0"/>
      <w:numFmt w:val="bullet"/>
      <w:lvlText w:val="•"/>
      <w:lvlJc w:val="left"/>
      <w:pPr>
        <w:ind w:left="2464" w:hanging="305"/>
      </w:pPr>
      <w:rPr>
        <w:rFonts w:hint="default"/>
        <w:lang w:val="vi" w:eastAsia="vi" w:bidi="vi"/>
      </w:rPr>
    </w:lvl>
    <w:lvl w:ilvl="2">
      <w:start w:val="0"/>
      <w:numFmt w:val="bullet"/>
      <w:lvlText w:val="•"/>
      <w:lvlJc w:val="left"/>
      <w:pPr>
        <w:ind w:left="3369" w:hanging="305"/>
      </w:pPr>
      <w:rPr>
        <w:rFonts w:hint="default"/>
        <w:lang w:val="vi" w:eastAsia="vi" w:bidi="vi"/>
      </w:rPr>
    </w:lvl>
    <w:lvl w:ilvl="3">
      <w:start w:val="0"/>
      <w:numFmt w:val="bullet"/>
      <w:lvlText w:val="•"/>
      <w:lvlJc w:val="left"/>
      <w:pPr>
        <w:ind w:left="4273" w:hanging="305"/>
      </w:pPr>
      <w:rPr>
        <w:rFonts w:hint="default"/>
        <w:lang w:val="vi" w:eastAsia="vi" w:bidi="vi"/>
      </w:rPr>
    </w:lvl>
    <w:lvl w:ilvl="4">
      <w:start w:val="0"/>
      <w:numFmt w:val="bullet"/>
      <w:lvlText w:val="•"/>
      <w:lvlJc w:val="left"/>
      <w:pPr>
        <w:ind w:left="5178" w:hanging="305"/>
      </w:pPr>
      <w:rPr>
        <w:rFonts w:hint="default"/>
        <w:lang w:val="vi" w:eastAsia="vi" w:bidi="vi"/>
      </w:rPr>
    </w:lvl>
    <w:lvl w:ilvl="5">
      <w:start w:val="0"/>
      <w:numFmt w:val="bullet"/>
      <w:lvlText w:val="•"/>
      <w:lvlJc w:val="left"/>
      <w:pPr>
        <w:ind w:left="6083" w:hanging="305"/>
      </w:pPr>
      <w:rPr>
        <w:rFonts w:hint="default"/>
        <w:lang w:val="vi" w:eastAsia="vi" w:bidi="vi"/>
      </w:rPr>
    </w:lvl>
    <w:lvl w:ilvl="6">
      <w:start w:val="0"/>
      <w:numFmt w:val="bullet"/>
      <w:lvlText w:val="•"/>
      <w:lvlJc w:val="left"/>
      <w:pPr>
        <w:ind w:left="6987" w:hanging="305"/>
      </w:pPr>
      <w:rPr>
        <w:rFonts w:hint="default"/>
        <w:lang w:val="vi" w:eastAsia="vi" w:bidi="vi"/>
      </w:rPr>
    </w:lvl>
    <w:lvl w:ilvl="7">
      <w:start w:val="0"/>
      <w:numFmt w:val="bullet"/>
      <w:lvlText w:val="•"/>
      <w:lvlJc w:val="left"/>
      <w:pPr>
        <w:ind w:left="7892" w:hanging="305"/>
      </w:pPr>
      <w:rPr>
        <w:rFonts w:hint="default"/>
        <w:lang w:val="vi" w:eastAsia="vi" w:bidi="vi"/>
      </w:rPr>
    </w:lvl>
    <w:lvl w:ilvl="8">
      <w:start w:val="0"/>
      <w:numFmt w:val="bullet"/>
      <w:lvlText w:val="•"/>
      <w:lvlJc w:val="left"/>
      <w:pPr>
        <w:ind w:left="8797" w:hanging="305"/>
      </w:pPr>
      <w:rPr>
        <w:rFonts w:hint="default"/>
        <w:lang w:val="vi" w:eastAsia="vi" w:bidi="vi"/>
      </w:rPr>
    </w:lvl>
  </w:abstractNum>
  <w:abstractNum w:abstractNumId="55">
    <w:multiLevelType w:val="hybridMultilevel"/>
    <w:lvl w:ilvl="0">
      <w:start w:val="1"/>
      <w:numFmt w:val="lowerLetter"/>
      <w:lvlText w:val="%1)"/>
      <w:lvlJc w:val="left"/>
      <w:pPr>
        <w:ind w:left="1550" w:hanging="305"/>
        <w:jc w:val="left"/>
      </w:pPr>
      <w:rPr>
        <w:rFonts w:hint="default" w:ascii="Times New Roman" w:hAnsi="Times New Roman" w:eastAsia="Times New Roman" w:cs="Times New Roman"/>
        <w:b/>
        <w:bCs/>
        <w:i/>
        <w:w w:val="100"/>
        <w:sz w:val="28"/>
        <w:szCs w:val="28"/>
        <w:lang w:val="vi" w:eastAsia="vi" w:bidi="vi"/>
      </w:rPr>
    </w:lvl>
    <w:lvl w:ilvl="1">
      <w:start w:val="0"/>
      <w:numFmt w:val="bullet"/>
      <w:lvlText w:val="•"/>
      <w:lvlJc w:val="left"/>
      <w:pPr>
        <w:ind w:left="2464" w:hanging="305"/>
      </w:pPr>
      <w:rPr>
        <w:rFonts w:hint="default"/>
        <w:lang w:val="vi" w:eastAsia="vi" w:bidi="vi"/>
      </w:rPr>
    </w:lvl>
    <w:lvl w:ilvl="2">
      <w:start w:val="0"/>
      <w:numFmt w:val="bullet"/>
      <w:lvlText w:val="•"/>
      <w:lvlJc w:val="left"/>
      <w:pPr>
        <w:ind w:left="3369" w:hanging="305"/>
      </w:pPr>
      <w:rPr>
        <w:rFonts w:hint="default"/>
        <w:lang w:val="vi" w:eastAsia="vi" w:bidi="vi"/>
      </w:rPr>
    </w:lvl>
    <w:lvl w:ilvl="3">
      <w:start w:val="0"/>
      <w:numFmt w:val="bullet"/>
      <w:lvlText w:val="•"/>
      <w:lvlJc w:val="left"/>
      <w:pPr>
        <w:ind w:left="4273" w:hanging="305"/>
      </w:pPr>
      <w:rPr>
        <w:rFonts w:hint="default"/>
        <w:lang w:val="vi" w:eastAsia="vi" w:bidi="vi"/>
      </w:rPr>
    </w:lvl>
    <w:lvl w:ilvl="4">
      <w:start w:val="0"/>
      <w:numFmt w:val="bullet"/>
      <w:lvlText w:val="•"/>
      <w:lvlJc w:val="left"/>
      <w:pPr>
        <w:ind w:left="5178" w:hanging="305"/>
      </w:pPr>
      <w:rPr>
        <w:rFonts w:hint="default"/>
        <w:lang w:val="vi" w:eastAsia="vi" w:bidi="vi"/>
      </w:rPr>
    </w:lvl>
    <w:lvl w:ilvl="5">
      <w:start w:val="0"/>
      <w:numFmt w:val="bullet"/>
      <w:lvlText w:val="•"/>
      <w:lvlJc w:val="left"/>
      <w:pPr>
        <w:ind w:left="6083" w:hanging="305"/>
      </w:pPr>
      <w:rPr>
        <w:rFonts w:hint="default"/>
        <w:lang w:val="vi" w:eastAsia="vi" w:bidi="vi"/>
      </w:rPr>
    </w:lvl>
    <w:lvl w:ilvl="6">
      <w:start w:val="0"/>
      <w:numFmt w:val="bullet"/>
      <w:lvlText w:val="•"/>
      <w:lvlJc w:val="left"/>
      <w:pPr>
        <w:ind w:left="6987" w:hanging="305"/>
      </w:pPr>
      <w:rPr>
        <w:rFonts w:hint="default"/>
        <w:lang w:val="vi" w:eastAsia="vi" w:bidi="vi"/>
      </w:rPr>
    </w:lvl>
    <w:lvl w:ilvl="7">
      <w:start w:val="0"/>
      <w:numFmt w:val="bullet"/>
      <w:lvlText w:val="•"/>
      <w:lvlJc w:val="left"/>
      <w:pPr>
        <w:ind w:left="7892" w:hanging="305"/>
      </w:pPr>
      <w:rPr>
        <w:rFonts w:hint="default"/>
        <w:lang w:val="vi" w:eastAsia="vi" w:bidi="vi"/>
      </w:rPr>
    </w:lvl>
    <w:lvl w:ilvl="8">
      <w:start w:val="0"/>
      <w:numFmt w:val="bullet"/>
      <w:lvlText w:val="•"/>
      <w:lvlJc w:val="left"/>
      <w:pPr>
        <w:ind w:left="8797" w:hanging="305"/>
      </w:pPr>
      <w:rPr>
        <w:rFonts w:hint="default"/>
        <w:lang w:val="vi" w:eastAsia="vi" w:bidi="vi"/>
      </w:rPr>
    </w:lvl>
  </w:abstractNum>
  <w:abstractNum w:abstractNumId="54">
    <w:multiLevelType w:val="hybridMultilevel"/>
    <w:lvl w:ilvl="0">
      <w:start w:val="0"/>
      <w:numFmt w:val="bullet"/>
      <w:lvlText w:val="-"/>
      <w:lvlJc w:val="left"/>
      <w:pPr>
        <w:ind w:left="679" w:hanging="15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54"/>
      </w:pPr>
      <w:rPr>
        <w:rFonts w:hint="default"/>
        <w:lang w:val="vi" w:eastAsia="vi" w:bidi="vi"/>
      </w:rPr>
    </w:lvl>
    <w:lvl w:ilvl="2">
      <w:start w:val="0"/>
      <w:numFmt w:val="bullet"/>
      <w:lvlText w:val="•"/>
      <w:lvlJc w:val="left"/>
      <w:pPr>
        <w:ind w:left="2665" w:hanging="154"/>
      </w:pPr>
      <w:rPr>
        <w:rFonts w:hint="default"/>
        <w:lang w:val="vi" w:eastAsia="vi" w:bidi="vi"/>
      </w:rPr>
    </w:lvl>
    <w:lvl w:ilvl="3">
      <w:start w:val="0"/>
      <w:numFmt w:val="bullet"/>
      <w:lvlText w:val="•"/>
      <w:lvlJc w:val="left"/>
      <w:pPr>
        <w:ind w:left="3657" w:hanging="154"/>
      </w:pPr>
      <w:rPr>
        <w:rFonts w:hint="default"/>
        <w:lang w:val="vi" w:eastAsia="vi" w:bidi="vi"/>
      </w:rPr>
    </w:lvl>
    <w:lvl w:ilvl="4">
      <w:start w:val="0"/>
      <w:numFmt w:val="bullet"/>
      <w:lvlText w:val="•"/>
      <w:lvlJc w:val="left"/>
      <w:pPr>
        <w:ind w:left="4650" w:hanging="154"/>
      </w:pPr>
      <w:rPr>
        <w:rFonts w:hint="default"/>
        <w:lang w:val="vi" w:eastAsia="vi" w:bidi="vi"/>
      </w:rPr>
    </w:lvl>
    <w:lvl w:ilvl="5">
      <w:start w:val="0"/>
      <w:numFmt w:val="bullet"/>
      <w:lvlText w:val="•"/>
      <w:lvlJc w:val="left"/>
      <w:pPr>
        <w:ind w:left="5643" w:hanging="154"/>
      </w:pPr>
      <w:rPr>
        <w:rFonts w:hint="default"/>
        <w:lang w:val="vi" w:eastAsia="vi" w:bidi="vi"/>
      </w:rPr>
    </w:lvl>
    <w:lvl w:ilvl="6">
      <w:start w:val="0"/>
      <w:numFmt w:val="bullet"/>
      <w:lvlText w:val="•"/>
      <w:lvlJc w:val="left"/>
      <w:pPr>
        <w:ind w:left="6635" w:hanging="154"/>
      </w:pPr>
      <w:rPr>
        <w:rFonts w:hint="default"/>
        <w:lang w:val="vi" w:eastAsia="vi" w:bidi="vi"/>
      </w:rPr>
    </w:lvl>
    <w:lvl w:ilvl="7">
      <w:start w:val="0"/>
      <w:numFmt w:val="bullet"/>
      <w:lvlText w:val="•"/>
      <w:lvlJc w:val="left"/>
      <w:pPr>
        <w:ind w:left="7628" w:hanging="154"/>
      </w:pPr>
      <w:rPr>
        <w:rFonts w:hint="default"/>
        <w:lang w:val="vi" w:eastAsia="vi" w:bidi="vi"/>
      </w:rPr>
    </w:lvl>
    <w:lvl w:ilvl="8">
      <w:start w:val="0"/>
      <w:numFmt w:val="bullet"/>
      <w:lvlText w:val="•"/>
      <w:lvlJc w:val="left"/>
      <w:pPr>
        <w:ind w:left="8621" w:hanging="154"/>
      </w:pPr>
      <w:rPr>
        <w:rFonts w:hint="default"/>
        <w:lang w:val="vi" w:eastAsia="vi" w:bidi="vi"/>
      </w:rPr>
    </w:lvl>
  </w:abstractNum>
  <w:abstractNum w:abstractNumId="53">
    <w:multiLevelType w:val="hybridMultilevel"/>
    <w:lvl w:ilvl="0">
      <w:start w:val="1"/>
      <w:numFmt w:val="decimal"/>
      <w:lvlText w:val="%1"/>
      <w:lvlJc w:val="left"/>
      <w:pPr>
        <w:ind w:left="1891" w:hanging="493"/>
        <w:jc w:val="left"/>
      </w:pPr>
      <w:rPr>
        <w:rFonts w:hint="default"/>
        <w:lang w:val="vi" w:eastAsia="vi" w:bidi="vi"/>
      </w:rPr>
    </w:lvl>
    <w:lvl w:ilvl="1">
      <w:start w:val="1"/>
      <w:numFmt w:val="decimal"/>
      <w:lvlText w:val="%1.%2."/>
      <w:lvlJc w:val="left"/>
      <w:pPr>
        <w:ind w:left="1891" w:hanging="493"/>
        <w:jc w:val="righ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099" w:hanging="701"/>
        <w:jc w:val="righ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163" w:hanging="701"/>
      </w:pPr>
      <w:rPr>
        <w:rFonts w:hint="default"/>
        <w:lang w:val="vi" w:eastAsia="vi" w:bidi="vi"/>
      </w:rPr>
    </w:lvl>
    <w:lvl w:ilvl="4">
      <w:start w:val="0"/>
      <w:numFmt w:val="bullet"/>
      <w:lvlText w:val="•"/>
      <w:lvlJc w:val="left"/>
      <w:pPr>
        <w:ind w:left="4226" w:hanging="701"/>
      </w:pPr>
      <w:rPr>
        <w:rFonts w:hint="default"/>
        <w:lang w:val="vi" w:eastAsia="vi" w:bidi="vi"/>
      </w:rPr>
    </w:lvl>
    <w:lvl w:ilvl="5">
      <w:start w:val="0"/>
      <w:numFmt w:val="bullet"/>
      <w:lvlText w:val="•"/>
      <w:lvlJc w:val="left"/>
      <w:pPr>
        <w:ind w:left="5289" w:hanging="701"/>
      </w:pPr>
      <w:rPr>
        <w:rFonts w:hint="default"/>
        <w:lang w:val="vi" w:eastAsia="vi" w:bidi="vi"/>
      </w:rPr>
    </w:lvl>
    <w:lvl w:ilvl="6">
      <w:start w:val="0"/>
      <w:numFmt w:val="bullet"/>
      <w:lvlText w:val="•"/>
      <w:lvlJc w:val="left"/>
      <w:pPr>
        <w:ind w:left="6353" w:hanging="701"/>
      </w:pPr>
      <w:rPr>
        <w:rFonts w:hint="default"/>
        <w:lang w:val="vi" w:eastAsia="vi" w:bidi="vi"/>
      </w:rPr>
    </w:lvl>
    <w:lvl w:ilvl="7">
      <w:start w:val="0"/>
      <w:numFmt w:val="bullet"/>
      <w:lvlText w:val="•"/>
      <w:lvlJc w:val="left"/>
      <w:pPr>
        <w:ind w:left="7416" w:hanging="701"/>
      </w:pPr>
      <w:rPr>
        <w:rFonts w:hint="default"/>
        <w:lang w:val="vi" w:eastAsia="vi" w:bidi="vi"/>
      </w:rPr>
    </w:lvl>
    <w:lvl w:ilvl="8">
      <w:start w:val="0"/>
      <w:numFmt w:val="bullet"/>
      <w:lvlText w:val="•"/>
      <w:lvlJc w:val="left"/>
      <w:pPr>
        <w:ind w:left="8479" w:hanging="701"/>
      </w:pPr>
      <w:rPr>
        <w:rFonts w:hint="default"/>
        <w:lang w:val="vi" w:eastAsia="vi" w:bidi="vi"/>
      </w:rPr>
    </w:lvl>
  </w:abstractNum>
  <w:abstractNum w:abstractNumId="52">
    <w:multiLevelType w:val="hybridMultilevel"/>
    <w:lvl w:ilvl="0">
      <w:start w:val="1"/>
      <w:numFmt w:val="upperRoman"/>
      <w:lvlText w:val="%1."/>
      <w:lvlJc w:val="left"/>
      <w:pPr>
        <w:ind w:left="910" w:hanging="231"/>
        <w:jc w:val="left"/>
      </w:pPr>
      <w:rPr>
        <w:rFonts w:hint="default" w:ascii="Times New Roman" w:hAnsi="Times New Roman" w:eastAsia="Times New Roman" w:cs="Times New Roman"/>
        <w:b/>
        <w:bCs/>
        <w:spacing w:val="-1"/>
        <w:w w:val="99"/>
        <w:sz w:val="26"/>
        <w:szCs w:val="26"/>
        <w:lang w:val="vi" w:eastAsia="vi" w:bidi="vi"/>
      </w:rPr>
    </w:lvl>
    <w:lvl w:ilvl="1">
      <w:start w:val="0"/>
      <w:numFmt w:val="bullet"/>
      <w:lvlText w:val="-"/>
      <w:lvlJc w:val="left"/>
      <w:pPr>
        <w:ind w:left="1562" w:hanging="164"/>
      </w:pPr>
      <w:rPr>
        <w:rFonts w:hint="default" w:ascii="Times New Roman" w:hAnsi="Times New Roman" w:eastAsia="Times New Roman" w:cs="Times New Roman"/>
        <w:i/>
        <w:w w:val="100"/>
        <w:sz w:val="28"/>
        <w:szCs w:val="28"/>
        <w:lang w:val="vi" w:eastAsia="vi" w:bidi="vi"/>
      </w:rPr>
    </w:lvl>
    <w:lvl w:ilvl="2">
      <w:start w:val="0"/>
      <w:numFmt w:val="bullet"/>
      <w:lvlText w:val="•"/>
      <w:lvlJc w:val="left"/>
      <w:pPr>
        <w:ind w:left="2565" w:hanging="164"/>
      </w:pPr>
      <w:rPr>
        <w:rFonts w:hint="default"/>
        <w:lang w:val="vi" w:eastAsia="vi" w:bidi="vi"/>
      </w:rPr>
    </w:lvl>
    <w:lvl w:ilvl="3">
      <w:start w:val="0"/>
      <w:numFmt w:val="bullet"/>
      <w:lvlText w:val="•"/>
      <w:lvlJc w:val="left"/>
      <w:pPr>
        <w:ind w:left="3570" w:hanging="164"/>
      </w:pPr>
      <w:rPr>
        <w:rFonts w:hint="default"/>
        <w:lang w:val="vi" w:eastAsia="vi" w:bidi="vi"/>
      </w:rPr>
    </w:lvl>
    <w:lvl w:ilvl="4">
      <w:start w:val="0"/>
      <w:numFmt w:val="bullet"/>
      <w:lvlText w:val="•"/>
      <w:lvlJc w:val="left"/>
      <w:pPr>
        <w:ind w:left="4575" w:hanging="164"/>
      </w:pPr>
      <w:rPr>
        <w:rFonts w:hint="default"/>
        <w:lang w:val="vi" w:eastAsia="vi" w:bidi="vi"/>
      </w:rPr>
    </w:lvl>
    <w:lvl w:ilvl="5">
      <w:start w:val="0"/>
      <w:numFmt w:val="bullet"/>
      <w:lvlText w:val="•"/>
      <w:lvlJc w:val="left"/>
      <w:pPr>
        <w:ind w:left="5580" w:hanging="164"/>
      </w:pPr>
      <w:rPr>
        <w:rFonts w:hint="default"/>
        <w:lang w:val="vi" w:eastAsia="vi" w:bidi="vi"/>
      </w:rPr>
    </w:lvl>
    <w:lvl w:ilvl="6">
      <w:start w:val="0"/>
      <w:numFmt w:val="bullet"/>
      <w:lvlText w:val="•"/>
      <w:lvlJc w:val="left"/>
      <w:pPr>
        <w:ind w:left="6585" w:hanging="164"/>
      </w:pPr>
      <w:rPr>
        <w:rFonts w:hint="default"/>
        <w:lang w:val="vi" w:eastAsia="vi" w:bidi="vi"/>
      </w:rPr>
    </w:lvl>
    <w:lvl w:ilvl="7">
      <w:start w:val="0"/>
      <w:numFmt w:val="bullet"/>
      <w:lvlText w:val="•"/>
      <w:lvlJc w:val="left"/>
      <w:pPr>
        <w:ind w:left="7590" w:hanging="164"/>
      </w:pPr>
      <w:rPr>
        <w:rFonts w:hint="default"/>
        <w:lang w:val="vi" w:eastAsia="vi" w:bidi="vi"/>
      </w:rPr>
    </w:lvl>
    <w:lvl w:ilvl="8">
      <w:start w:val="0"/>
      <w:numFmt w:val="bullet"/>
      <w:lvlText w:val="•"/>
      <w:lvlJc w:val="left"/>
      <w:pPr>
        <w:ind w:left="8596" w:hanging="164"/>
      </w:pPr>
      <w:rPr>
        <w:rFonts w:hint="default"/>
        <w:lang w:val="vi" w:eastAsia="vi" w:bidi="vi"/>
      </w:rPr>
    </w:lvl>
  </w:abstractNum>
  <w:abstractNum w:abstractNumId="51">
    <w:multiLevelType w:val="hybridMultilevel"/>
    <w:lvl w:ilvl="0">
      <w:start w:val="1"/>
      <w:numFmt w:val="lowerLetter"/>
      <w:lvlText w:val="%1)"/>
      <w:lvlJc w:val="left"/>
      <w:pPr>
        <w:ind w:left="1704" w:hanging="305"/>
        <w:jc w:val="left"/>
      </w:pPr>
      <w:rPr>
        <w:rFonts w:hint="default" w:ascii="Times New Roman" w:hAnsi="Times New Roman" w:eastAsia="Times New Roman" w:cs="Times New Roman"/>
        <w:i/>
        <w:spacing w:val="0"/>
        <w:w w:val="100"/>
        <w:sz w:val="28"/>
        <w:szCs w:val="28"/>
        <w:lang w:val="vi" w:eastAsia="vi" w:bidi="vi"/>
      </w:rPr>
    </w:lvl>
    <w:lvl w:ilvl="1">
      <w:start w:val="0"/>
      <w:numFmt w:val="bullet"/>
      <w:lvlText w:val="•"/>
      <w:lvlJc w:val="left"/>
      <w:pPr>
        <w:ind w:left="2590" w:hanging="305"/>
      </w:pPr>
      <w:rPr>
        <w:rFonts w:hint="default"/>
        <w:lang w:val="vi" w:eastAsia="vi" w:bidi="vi"/>
      </w:rPr>
    </w:lvl>
    <w:lvl w:ilvl="2">
      <w:start w:val="0"/>
      <w:numFmt w:val="bullet"/>
      <w:lvlText w:val="•"/>
      <w:lvlJc w:val="left"/>
      <w:pPr>
        <w:ind w:left="3481" w:hanging="305"/>
      </w:pPr>
      <w:rPr>
        <w:rFonts w:hint="default"/>
        <w:lang w:val="vi" w:eastAsia="vi" w:bidi="vi"/>
      </w:rPr>
    </w:lvl>
    <w:lvl w:ilvl="3">
      <w:start w:val="0"/>
      <w:numFmt w:val="bullet"/>
      <w:lvlText w:val="•"/>
      <w:lvlJc w:val="left"/>
      <w:pPr>
        <w:ind w:left="4371" w:hanging="305"/>
      </w:pPr>
      <w:rPr>
        <w:rFonts w:hint="default"/>
        <w:lang w:val="vi" w:eastAsia="vi" w:bidi="vi"/>
      </w:rPr>
    </w:lvl>
    <w:lvl w:ilvl="4">
      <w:start w:val="0"/>
      <w:numFmt w:val="bullet"/>
      <w:lvlText w:val="•"/>
      <w:lvlJc w:val="left"/>
      <w:pPr>
        <w:ind w:left="5262" w:hanging="305"/>
      </w:pPr>
      <w:rPr>
        <w:rFonts w:hint="default"/>
        <w:lang w:val="vi" w:eastAsia="vi" w:bidi="vi"/>
      </w:rPr>
    </w:lvl>
    <w:lvl w:ilvl="5">
      <w:start w:val="0"/>
      <w:numFmt w:val="bullet"/>
      <w:lvlText w:val="•"/>
      <w:lvlJc w:val="left"/>
      <w:pPr>
        <w:ind w:left="6153" w:hanging="305"/>
      </w:pPr>
      <w:rPr>
        <w:rFonts w:hint="default"/>
        <w:lang w:val="vi" w:eastAsia="vi" w:bidi="vi"/>
      </w:rPr>
    </w:lvl>
    <w:lvl w:ilvl="6">
      <w:start w:val="0"/>
      <w:numFmt w:val="bullet"/>
      <w:lvlText w:val="•"/>
      <w:lvlJc w:val="left"/>
      <w:pPr>
        <w:ind w:left="7043" w:hanging="305"/>
      </w:pPr>
      <w:rPr>
        <w:rFonts w:hint="default"/>
        <w:lang w:val="vi" w:eastAsia="vi" w:bidi="vi"/>
      </w:rPr>
    </w:lvl>
    <w:lvl w:ilvl="7">
      <w:start w:val="0"/>
      <w:numFmt w:val="bullet"/>
      <w:lvlText w:val="•"/>
      <w:lvlJc w:val="left"/>
      <w:pPr>
        <w:ind w:left="7934" w:hanging="305"/>
      </w:pPr>
      <w:rPr>
        <w:rFonts w:hint="default"/>
        <w:lang w:val="vi" w:eastAsia="vi" w:bidi="vi"/>
      </w:rPr>
    </w:lvl>
    <w:lvl w:ilvl="8">
      <w:start w:val="0"/>
      <w:numFmt w:val="bullet"/>
      <w:lvlText w:val="•"/>
      <w:lvlJc w:val="left"/>
      <w:pPr>
        <w:ind w:left="8825" w:hanging="305"/>
      </w:pPr>
      <w:rPr>
        <w:rFonts w:hint="default"/>
        <w:lang w:val="vi" w:eastAsia="vi" w:bidi="vi"/>
      </w:rPr>
    </w:lvl>
  </w:abstractNum>
  <w:abstractNum w:abstractNumId="50">
    <w:multiLevelType w:val="hybridMultilevel"/>
    <w:lvl w:ilvl="0">
      <w:start w:val="0"/>
      <w:numFmt w:val="bullet"/>
      <w:lvlText w:val="-"/>
      <w:lvlJc w:val="left"/>
      <w:pPr>
        <w:ind w:left="679" w:hanging="166"/>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6"/>
      </w:pPr>
      <w:rPr>
        <w:rFonts w:hint="default"/>
        <w:lang w:val="vi" w:eastAsia="vi" w:bidi="vi"/>
      </w:rPr>
    </w:lvl>
    <w:lvl w:ilvl="2">
      <w:start w:val="0"/>
      <w:numFmt w:val="bullet"/>
      <w:lvlText w:val="•"/>
      <w:lvlJc w:val="left"/>
      <w:pPr>
        <w:ind w:left="2665" w:hanging="166"/>
      </w:pPr>
      <w:rPr>
        <w:rFonts w:hint="default"/>
        <w:lang w:val="vi" w:eastAsia="vi" w:bidi="vi"/>
      </w:rPr>
    </w:lvl>
    <w:lvl w:ilvl="3">
      <w:start w:val="0"/>
      <w:numFmt w:val="bullet"/>
      <w:lvlText w:val="•"/>
      <w:lvlJc w:val="left"/>
      <w:pPr>
        <w:ind w:left="3657" w:hanging="166"/>
      </w:pPr>
      <w:rPr>
        <w:rFonts w:hint="default"/>
        <w:lang w:val="vi" w:eastAsia="vi" w:bidi="vi"/>
      </w:rPr>
    </w:lvl>
    <w:lvl w:ilvl="4">
      <w:start w:val="0"/>
      <w:numFmt w:val="bullet"/>
      <w:lvlText w:val="•"/>
      <w:lvlJc w:val="left"/>
      <w:pPr>
        <w:ind w:left="4650" w:hanging="166"/>
      </w:pPr>
      <w:rPr>
        <w:rFonts w:hint="default"/>
        <w:lang w:val="vi" w:eastAsia="vi" w:bidi="vi"/>
      </w:rPr>
    </w:lvl>
    <w:lvl w:ilvl="5">
      <w:start w:val="0"/>
      <w:numFmt w:val="bullet"/>
      <w:lvlText w:val="•"/>
      <w:lvlJc w:val="left"/>
      <w:pPr>
        <w:ind w:left="5643" w:hanging="166"/>
      </w:pPr>
      <w:rPr>
        <w:rFonts w:hint="default"/>
        <w:lang w:val="vi" w:eastAsia="vi" w:bidi="vi"/>
      </w:rPr>
    </w:lvl>
    <w:lvl w:ilvl="6">
      <w:start w:val="0"/>
      <w:numFmt w:val="bullet"/>
      <w:lvlText w:val="•"/>
      <w:lvlJc w:val="left"/>
      <w:pPr>
        <w:ind w:left="6635" w:hanging="166"/>
      </w:pPr>
      <w:rPr>
        <w:rFonts w:hint="default"/>
        <w:lang w:val="vi" w:eastAsia="vi" w:bidi="vi"/>
      </w:rPr>
    </w:lvl>
    <w:lvl w:ilvl="7">
      <w:start w:val="0"/>
      <w:numFmt w:val="bullet"/>
      <w:lvlText w:val="•"/>
      <w:lvlJc w:val="left"/>
      <w:pPr>
        <w:ind w:left="7628" w:hanging="166"/>
      </w:pPr>
      <w:rPr>
        <w:rFonts w:hint="default"/>
        <w:lang w:val="vi" w:eastAsia="vi" w:bidi="vi"/>
      </w:rPr>
    </w:lvl>
    <w:lvl w:ilvl="8">
      <w:start w:val="0"/>
      <w:numFmt w:val="bullet"/>
      <w:lvlText w:val="•"/>
      <w:lvlJc w:val="left"/>
      <w:pPr>
        <w:ind w:left="8621" w:hanging="166"/>
      </w:pPr>
      <w:rPr>
        <w:rFonts w:hint="default"/>
        <w:lang w:val="vi" w:eastAsia="vi" w:bidi="vi"/>
      </w:rPr>
    </w:lvl>
  </w:abstractNum>
  <w:abstractNum w:abstractNumId="49">
    <w:multiLevelType w:val="hybridMultilevel"/>
    <w:lvl w:ilvl="0">
      <w:start w:val="0"/>
      <w:numFmt w:val="bullet"/>
      <w:lvlText w:val="*"/>
      <w:lvlJc w:val="left"/>
      <w:pPr>
        <w:ind w:left="679" w:hanging="212"/>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672" w:hanging="212"/>
      </w:pPr>
      <w:rPr>
        <w:rFonts w:hint="default"/>
        <w:lang w:val="vi" w:eastAsia="vi" w:bidi="vi"/>
      </w:rPr>
    </w:lvl>
    <w:lvl w:ilvl="2">
      <w:start w:val="0"/>
      <w:numFmt w:val="bullet"/>
      <w:lvlText w:val="•"/>
      <w:lvlJc w:val="left"/>
      <w:pPr>
        <w:ind w:left="2665" w:hanging="212"/>
      </w:pPr>
      <w:rPr>
        <w:rFonts w:hint="default"/>
        <w:lang w:val="vi" w:eastAsia="vi" w:bidi="vi"/>
      </w:rPr>
    </w:lvl>
    <w:lvl w:ilvl="3">
      <w:start w:val="0"/>
      <w:numFmt w:val="bullet"/>
      <w:lvlText w:val="•"/>
      <w:lvlJc w:val="left"/>
      <w:pPr>
        <w:ind w:left="3657" w:hanging="212"/>
      </w:pPr>
      <w:rPr>
        <w:rFonts w:hint="default"/>
        <w:lang w:val="vi" w:eastAsia="vi" w:bidi="vi"/>
      </w:rPr>
    </w:lvl>
    <w:lvl w:ilvl="4">
      <w:start w:val="0"/>
      <w:numFmt w:val="bullet"/>
      <w:lvlText w:val="•"/>
      <w:lvlJc w:val="left"/>
      <w:pPr>
        <w:ind w:left="4650" w:hanging="212"/>
      </w:pPr>
      <w:rPr>
        <w:rFonts w:hint="default"/>
        <w:lang w:val="vi" w:eastAsia="vi" w:bidi="vi"/>
      </w:rPr>
    </w:lvl>
    <w:lvl w:ilvl="5">
      <w:start w:val="0"/>
      <w:numFmt w:val="bullet"/>
      <w:lvlText w:val="•"/>
      <w:lvlJc w:val="left"/>
      <w:pPr>
        <w:ind w:left="5643" w:hanging="212"/>
      </w:pPr>
      <w:rPr>
        <w:rFonts w:hint="default"/>
        <w:lang w:val="vi" w:eastAsia="vi" w:bidi="vi"/>
      </w:rPr>
    </w:lvl>
    <w:lvl w:ilvl="6">
      <w:start w:val="0"/>
      <w:numFmt w:val="bullet"/>
      <w:lvlText w:val="•"/>
      <w:lvlJc w:val="left"/>
      <w:pPr>
        <w:ind w:left="6635" w:hanging="212"/>
      </w:pPr>
      <w:rPr>
        <w:rFonts w:hint="default"/>
        <w:lang w:val="vi" w:eastAsia="vi" w:bidi="vi"/>
      </w:rPr>
    </w:lvl>
    <w:lvl w:ilvl="7">
      <w:start w:val="0"/>
      <w:numFmt w:val="bullet"/>
      <w:lvlText w:val="•"/>
      <w:lvlJc w:val="left"/>
      <w:pPr>
        <w:ind w:left="7628" w:hanging="212"/>
      </w:pPr>
      <w:rPr>
        <w:rFonts w:hint="default"/>
        <w:lang w:val="vi" w:eastAsia="vi" w:bidi="vi"/>
      </w:rPr>
    </w:lvl>
    <w:lvl w:ilvl="8">
      <w:start w:val="0"/>
      <w:numFmt w:val="bullet"/>
      <w:lvlText w:val="•"/>
      <w:lvlJc w:val="left"/>
      <w:pPr>
        <w:ind w:left="8621" w:hanging="212"/>
      </w:pPr>
      <w:rPr>
        <w:rFonts w:hint="default"/>
        <w:lang w:val="vi" w:eastAsia="vi" w:bidi="vi"/>
      </w:rPr>
    </w:lvl>
  </w:abstractNum>
  <w:abstractNum w:abstractNumId="48">
    <w:multiLevelType w:val="hybridMultilevel"/>
    <w:lvl w:ilvl="0">
      <w:start w:val="0"/>
      <w:numFmt w:val="bullet"/>
      <w:lvlText w:val="-"/>
      <w:lvlJc w:val="left"/>
      <w:pPr>
        <w:ind w:left="679" w:hanging="209"/>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672" w:hanging="209"/>
      </w:pPr>
      <w:rPr>
        <w:rFonts w:hint="default"/>
        <w:lang w:val="vi" w:eastAsia="vi" w:bidi="vi"/>
      </w:rPr>
    </w:lvl>
    <w:lvl w:ilvl="2">
      <w:start w:val="0"/>
      <w:numFmt w:val="bullet"/>
      <w:lvlText w:val="•"/>
      <w:lvlJc w:val="left"/>
      <w:pPr>
        <w:ind w:left="2665" w:hanging="209"/>
      </w:pPr>
      <w:rPr>
        <w:rFonts w:hint="default"/>
        <w:lang w:val="vi" w:eastAsia="vi" w:bidi="vi"/>
      </w:rPr>
    </w:lvl>
    <w:lvl w:ilvl="3">
      <w:start w:val="0"/>
      <w:numFmt w:val="bullet"/>
      <w:lvlText w:val="•"/>
      <w:lvlJc w:val="left"/>
      <w:pPr>
        <w:ind w:left="3657" w:hanging="209"/>
      </w:pPr>
      <w:rPr>
        <w:rFonts w:hint="default"/>
        <w:lang w:val="vi" w:eastAsia="vi" w:bidi="vi"/>
      </w:rPr>
    </w:lvl>
    <w:lvl w:ilvl="4">
      <w:start w:val="0"/>
      <w:numFmt w:val="bullet"/>
      <w:lvlText w:val="•"/>
      <w:lvlJc w:val="left"/>
      <w:pPr>
        <w:ind w:left="4650" w:hanging="209"/>
      </w:pPr>
      <w:rPr>
        <w:rFonts w:hint="default"/>
        <w:lang w:val="vi" w:eastAsia="vi" w:bidi="vi"/>
      </w:rPr>
    </w:lvl>
    <w:lvl w:ilvl="5">
      <w:start w:val="0"/>
      <w:numFmt w:val="bullet"/>
      <w:lvlText w:val="•"/>
      <w:lvlJc w:val="left"/>
      <w:pPr>
        <w:ind w:left="5643" w:hanging="209"/>
      </w:pPr>
      <w:rPr>
        <w:rFonts w:hint="default"/>
        <w:lang w:val="vi" w:eastAsia="vi" w:bidi="vi"/>
      </w:rPr>
    </w:lvl>
    <w:lvl w:ilvl="6">
      <w:start w:val="0"/>
      <w:numFmt w:val="bullet"/>
      <w:lvlText w:val="•"/>
      <w:lvlJc w:val="left"/>
      <w:pPr>
        <w:ind w:left="6635" w:hanging="209"/>
      </w:pPr>
      <w:rPr>
        <w:rFonts w:hint="default"/>
        <w:lang w:val="vi" w:eastAsia="vi" w:bidi="vi"/>
      </w:rPr>
    </w:lvl>
    <w:lvl w:ilvl="7">
      <w:start w:val="0"/>
      <w:numFmt w:val="bullet"/>
      <w:lvlText w:val="•"/>
      <w:lvlJc w:val="left"/>
      <w:pPr>
        <w:ind w:left="7628" w:hanging="209"/>
      </w:pPr>
      <w:rPr>
        <w:rFonts w:hint="default"/>
        <w:lang w:val="vi" w:eastAsia="vi" w:bidi="vi"/>
      </w:rPr>
    </w:lvl>
    <w:lvl w:ilvl="8">
      <w:start w:val="0"/>
      <w:numFmt w:val="bullet"/>
      <w:lvlText w:val="•"/>
      <w:lvlJc w:val="left"/>
      <w:pPr>
        <w:ind w:left="8621" w:hanging="209"/>
      </w:pPr>
      <w:rPr>
        <w:rFonts w:hint="default"/>
        <w:lang w:val="vi" w:eastAsia="vi" w:bidi="vi"/>
      </w:rPr>
    </w:lvl>
  </w:abstractNum>
  <w:abstractNum w:abstractNumId="47">
    <w:multiLevelType w:val="hybridMultilevel"/>
    <w:lvl w:ilvl="0">
      <w:start w:val="0"/>
      <w:numFmt w:val="bullet"/>
      <w:lvlText w:val="*"/>
      <w:lvlJc w:val="left"/>
      <w:pPr>
        <w:ind w:left="1610" w:hanging="212"/>
      </w:pPr>
      <w:rPr>
        <w:rFonts w:hint="default" w:ascii="Times New Roman" w:hAnsi="Times New Roman" w:eastAsia="Times New Roman" w:cs="Times New Roman"/>
        <w:i/>
        <w:w w:val="100"/>
        <w:sz w:val="28"/>
        <w:szCs w:val="28"/>
        <w:lang w:val="vi" w:eastAsia="vi" w:bidi="vi"/>
      </w:rPr>
    </w:lvl>
    <w:lvl w:ilvl="1">
      <w:start w:val="0"/>
      <w:numFmt w:val="bullet"/>
      <w:lvlText w:val="•"/>
      <w:lvlJc w:val="left"/>
      <w:pPr>
        <w:ind w:left="2518" w:hanging="212"/>
      </w:pPr>
      <w:rPr>
        <w:rFonts w:hint="default"/>
        <w:lang w:val="vi" w:eastAsia="vi" w:bidi="vi"/>
      </w:rPr>
    </w:lvl>
    <w:lvl w:ilvl="2">
      <w:start w:val="0"/>
      <w:numFmt w:val="bullet"/>
      <w:lvlText w:val="•"/>
      <w:lvlJc w:val="left"/>
      <w:pPr>
        <w:ind w:left="3417" w:hanging="212"/>
      </w:pPr>
      <w:rPr>
        <w:rFonts w:hint="default"/>
        <w:lang w:val="vi" w:eastAsia="vi" w:bidi="vi"/>
      </w:rPr>
    </w:lvl>
    <w:lvl w:ilvl="3">
      <w:start w:val="0"/>
      <w:numFmt w:val="bullet"/>
      <w:lvlText w:val="•"/>
      <w:lvlJc w:val="left"/>
      <w:pPr>
        <w:ind w:left="4315" w:hanging="212"/>
      </w:pPr>
      <w:rPr>
        <w:rFonts w:hint="default"/>
        <w:lang w:val="vi" w:eastAsia="vi" w:bidi="vi"/>
      </w:rPr>
    </w:lvl>
    <w:lvl w:ilvl="4">
      <w:start w:val="0"/>
      <w:numFmt w:val="bullet"/>
      <w:lvlText w:val="•"/>
      <w:lvlJc w:val="left"/>
      <w:pPr>
        <w:ind w:left="5214" w:hanging="212"/>
      </w:pPr>
      <w:rPr>
        <w:rFonts w:hint="default"/>
        <w:lang w:val="vi" w:eastAsia="vi" w:bidi="vi"/>
      </w:rPr>
    </w:lvl>
    <w:lvl w:ilvl="5">
      <w:start w:val="0"/>
      <w:numFmt w:val="bullet"/>
      <w:lvlText w:val="•"/>
      <w:lvlJc w:val="left"/>
      <w:pPr>
        <w:ind w:left="6113" w:hanging="212"/>
      </w:pPr>
      <w:rPr>
        <w:rFonts w:hint="default"/>
        <w:lang w:val="vi" w:eastAsia="vi" w:bidi="vi"/>
      </w:rPr>
    </w:lvl>
    <w:lvl w:ilvl="6">
      <w:start w:val="0"/>
      <w:numFmt w:val="bullet"/>
      <w:lvlText w:val="•"/>
      <w:lvlJc w:val="left"/>
      <w:pPr>
        <w:ind w:left="7011" w:hanging="212"/>
      </w:pPr>
      <w:rPr>
        <w:rFonts w:hint="default"/>
        <w:lang w:val="vi" w:eastAsia="vi" w:bidi="vi"/>
      </w:rPr>
    </w:lvl>
    <w:lvl w:ilvl="7">
      <w:start w:val="0"/>
      <w:numFmt w:val="bullet"/>
      <w:lvlText w:val="•"/>
      <w:lvlJc w:val="left"/>
      <w:pPr>
        <w:ind w:left="7910" w:hanging="212"/>
      </w:pPr>
      <w:rPr>
        <w:rFonts w:hint="default"/>
        <w:lang w:val="vi" w:eastAsia="vi" w:bidi="vi"/>
      </w:rPr>
    </w:lvl>
    <w:lvl w:ilvl="8">
      <w:start w:val="0"/>
      <w:numFmt w:val="bullet"/>
      <w:lvlText w:val="•"/>
      <w:lvlJc w:val="left"/>
      <w:pPr>
        <w:ind w:left="8809" w:hanging="212"/>
      </w:pPr>
      <w:rPr>
        <w:rFonts w:hint="default"/>
        <w:lang w:val="vi" w:eastAsia="vi" w:bidi="vi"/>
      </w:rPr>
    </w:lvl>
  </w:abstractNum>
  <w:abstractNum w:abstractNumId="46">
    <w:multiLevelType w:val="hybridMultilevel"/>
    <w:lvl w:ilvl="0">
      <w:start w:val="1"/>
      <w:numFmt w:val="lowerLetter"/>
      <w:lvlText w:val="%1)"/>
      <w:lvlJc w:val="left"/>
      <w:pPr>
        <w:ind w:left="679" w:hanging="321"/>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672" w:hanging="321"/>
      </w:pPr>
      <w:rPr>
        <w:rFonts w:hint="default"/>
        <w:lang w:val="vi" w:eastAsia="vi" w:bidi="vi"/>
      </w:rPr>
    </w:lvl>
    <w:lvl w:ilvl="2">
      <w:start w:val="0"/>
      <w:numFmt w:val="bullet"/>
      <w:lvlText w:val="•"/>
      <w:lvlJc w:val="left"/>
      <w:pPr>
        <w:ind w:left="2665" w:hanging="321"/>
      </w:pPr>
      <w:rPr>
        <w:rFonts w:hint="default"/>
        <w:lang w:val="vi" w:eastAsia="vi" w:bidi="vi"/>
      </w:rPr>
    </w:lvl>
    <w:lvl w:ilvl="3">
      <w:start w:val="0"/>
      <w:numFmt w:val="bullet"/>
      <w:lvlText w:val="•"/>
      <w:lvlJc w:val="left"/>
      <w:pPr>
        <w:ind w:left="3657" w:hanging="321"/>
      </w:pPr>
      <w:rPr>
        <w:rFonts w:hint="default"/>
        <w:lang w:val="vi" w:eastAsia="vi" w:bidi="vi"/>
      </w:rPr>
    </w:lvl>
    <w:lvl w:ilvl="4">
      <w:start w:val="0"/>
      <w:numFmt w:val="bullet"/>
      <w:lvlText w:val="•"/>
      <w:lvlJc w:val="left"/>
      <w:pPr>
        <w:ind w:left="4650" w:hanging="321"/>
      </w:pPr>
      <w:rPr>
        <w:rFonts w:hint="default"/>
        <w:lang w:val="vi" w:eastAsia="vi" w:bidi="vi"/>
      </w:rPr>
    </w:lvl>
    <w:lvl w:ilvl="5">
      <w:start w:val="0"/>
      <w:numFmt w:val="bullet"/>
      <w:lvlText w:val="•"/>
      <w:lvlJc w:val="left"/>
      <w:pPr>
        <w:ind w:left="5643" w:hanging="321"/>
      </w:pPr>
      <w:rPr>
        <w:rFonts w:hint="default"/>
        <w:lang w:val="vi" w:eastAsia="vi" w:bidi="vi"/>
      </w:rPr>
    </w:lvl>
    <w:lvl w:ilvl="6">
      <w:start w:val="0"/>
      <w:numFmt w:val="bullet"/>
      <w:lvlText w:val="•"/>
      <w:lvlJc w:val="left"/>
      <w:pPr>
        <w:ind w:left="6635" w:hanging="321"/>
      </w:pPr>
      <w:rPr>
        <w:rFonts w:hint="default"/>
        <w:lang w:val="vi" w:eastAsia="vi" w:bidi="vi"/>
      </w:rPr>
    </w:lvl>
    <w:lvl w:ilvl="7">
      <w:start w:val="0"/>
      <w:numFmt w:val="bullet"/>
      <w:lvlText w:val="•"/>
      <w:lvlJc w:val="left"/>
      <w:pPr>
        <w:ind w:left="7628" w:hanging="321"/>
      </w:pPr>
      <w:rPr>
        <w:rFonts w:hint="default"/>
        <w:lang w:val="vi" w:eastAsia="vi" w:bidi="vi"/>
      </w:rPr>
    </w:lvl>
    <w:lvl w:ilvl="8">
      <w:start w:val="0"/>
      <w:numFmt w:val="bullet"/>
      <w:lvlText w:val="•"/>
      <w:lvlJc w:val="left"/>
      <w:pPr>
        <w:ind w:left="8621" w:hanging="321"/>
      </w:pPr>
      <w:rPr>
        <w:rFonts w:hint="default"/>
        <w:lang w:val="vi" w:eastAsia="vi" w:bidi="vi"/>
      </w:rPr>
    </w:lvl>
  </w:abstractNum>
  <w:abstractNum w:abstractNumId="45">
    <w:multiLevelType w:val="hybridMultilevel"/>
    <w:lvl w:ilvl="0">
      <w:start w:val="1"/>
      <w:numFmt w:val="decimal"/>
      <w:lvlText w:val="(%1)"/>
      <w:lvlJc w:val="left"/>
      <w:pPr>
        <w:ind w:left="679" w:hanging="322"/>
        <w:jc w:val="left"/>
      </w:pPr>
      <w:rPr>
        <w:rFonts w:hint="default" w:ascii="Times New Roman" w:hAnsi="Times New Roman" w:eastAsia="Times New Roman" w:cs="Times New Roman"/>
        <w:i/>
        <w:spacing w:val="-2"/>
        <w:w w:val="100"/>
        <w:sz w:val="22"/>
        <w:szCs w:val="22"/>
        <w:lang w:val="vi" w:eastAsia="vi" w:bidi="vi"/>
      </w:rPr>
    </w:lvl>
    <w:lvl w:ilvl="1">
      <w:start w:val="0"/>
      <w:numFmt w:val="bullet"/>
      <w:lvlText w:val="•"/>
      <w:lvlJc w:val="left"/>
      <w:pPr>
        <w:ind w:left="1672" w:hanging="322"/>
      </w:pPr>
      <w:rPr>
        <w:rFonts w:hint="default"/>
        <w:lang w:val="vi" w:eastAsia="vi" w:bidi="vi"/>
      </w:rPr>
    </w:lvl>
    <w:lvl w:ilvl="2">
      <w:start w:val="0"/>
      <w:numFmt w:val="bullet"/>
      <w:lvlText w:val="•"/>
      <w:lvlJc w:val="left"/>
      <w:pPr>
        <w:ind w:left="2665" w:hanging="322"/>
      </w:pPr>
      <w:rPr>
        <w:rFonts w:hint="default"/>
        <w:lang w:val="vi" w:eastAsia="vi" w:bidi="vi"/>
      </w:rPr>
    </w:lvl>
    <w:lvl w:ilvl="3">
      <w:start w:val="0"/>
      <w:numFmt w:val="bullet"/>
      <w:lvlText w:val="•"/>
      <w:lvlJc w:val="left"/>
      <w:pPr>
        <w:ind w:left="3657" w:hanging="322"/>
      </w:pPr>
      <w:rPr>
        <w:rFonts w:hint="default"/>
        <w:lang w:val="vi" w:eastAsia="vi" w:bidi="vi"/>
      </w:rPr>
    </w:lvl>
    <w:lvl w:ilvl="4">
      <w:start w:val="0"/>
      <w:numFmt w:val="bullet"/>
      <w:lvlText w:val="•"/>
      <w:lvlJc w:val="left"/>
      <w:pPr>
        <w:ind w:left="4650" w:hanging="322"/>
      </w:pPr>
      <w:rPr>
        <w:rFonts w:hint="default"/>
        <w:lang w:val="vi" w:eastAsia="vi" w:bidi="vi"/>
      </w:rPr>
    </w:lvl>
    <w:lvl w:ilvl="5">
      <w:start w:val="0"/>
      <w:numFmt w:val="bullet"/>
      <w:lvlText w:val="•"/>
      <w:lvlJc w:val="left"/>
      <w:pPr>
        <w:ind w:left="5643" w:hanging="322"/>
      </w:pPr>
      <w:rPr>
        <w:rFonts w:hint="default"/>
        <w:lang w:val="vi" w:eastAsia="vi" w:bidi="vi"/>
      </w:rPr>
    </w:lvl>
    <w:lvl w:ilvl="6">
      <w:start w:val="0"/>
      <w:numFmt w:val="bullet"/>
      <w:lvlText w:val="•"/>
      <w:lvlJc w:val="left"/>
      <w:pPr>
        <w:ind w:left="6635" w:hanging="322"/>
      </w:pPr>
      <w:rPr>
        <w:rFonts w:hint="default"/>
        <w:lang w:val="vi" w:eastAsia="vi" w:bidi="vi"/>
      </w:rPr>
    </w:lvl>
    <w:lvl w:ilvl="7">
      <w:start w:val="0"/>
      <w:numFmt w:val="bullet"/>
      <w:lvlText w:val="•"/>
      <w:lvlJc w:val="left"/>
      <w:pPr>
        <w:ind w:left="7628" w:hanging="322"/>
      </w:pPr>
      <w:rPr>
        <w:rFonts w:hint="default"/>
        <w:lang w:val="vi" w:eastAsia="vi" w:bidi="vi"/>
      </w:rPr>
    </w:lvl>
    <w:lvl w:ilvl="8">
      <w:start w:val="0"/>
      <w:numFmt w:val="bullet"/>
      <w:lvlText w:val="•"/>
      <w:lvlJc w:val="left"/>
      <w:pPr>
        <w:ind w:left="8621" w:hanging="322"/>
      </w:pPr>
      <w:rPr>
        <w:rFonts w:hint="default"/>
        <w:lang w:val="vi" w:eastAsia="vi" w:bidi="vi"/>
      </w:rPr>
    </w:lvl>
  </w:abstractNum>
  <w:abstractNum w:abstractNumId="44">
    <w:multiLevelType w:val="hybridMultilevel"/>
    <w:lvl w:ilvl="0">
      <w:start w:val="1"/>
      <w:numFmt w:val="decimal"/>
      <w:lvlText w:val="(%1)"/>
      <w:lvlJc w:val="left"/>
      <w:pPr>
        <w:ind w:left="679" w:hanging="401"/>
        <w:jc w:val="left"/>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401"/>
      </w:pPr>
      <w:rPr>
        <w:rFonts w:hint="default"/>
        <w:lang w:val="vi" w:eastAsia="vi" w:bidi="vi"/>
      </w:rPr>
    </w:lvl>
    <w:lvl w:ilvl="2">
      <w:start w:val="0"/>
      <w:numFmt w:val="bullet"/>
      <w:lvlText w:val="•"/>
      <w:lvlJc w:val="left"/>
      <w:pPr>
        <w:ind w:left="2665" w:hanging="401"/>
      </w:pPr>
      <w:rPr>
        <w:rFonts w:hint="default"/>
        <w:lang w:val="vi" w:eastAsia="vi" w:bidi="vi"/>
      </w:rPr>
    </w:lvl>
    <w:lvl w:ilvl="3">
      <w:start w:val="0"/>
      <w:numFmt w:val="bullet"/>
      <w:lvlText w:val="•"/>
      <w:lvlJc w:val="left"/>
      <w:pPr>
        <w:ind w:left="3657" w:hanging="401"/>
      </w:pPr>
      <w:rPr>
        <w:rFonts w:hint="default"/>
        <w:lang w:val="vi" w:eastAsia="vi" w:bidi="vi"/>
      </w:rPr>
    </w:lvl>
    <w:lvl w:ilvl="4">
      <w:start w:val="0"/>
      <w:numFmt w:val="bullet"/>
      <w:lvlText w:val="•"/>
      <w:lvlJc w:val="left"/>
      <w:pPr>
        <w:ind w:left="4650" w:hanging="401"/>
      </w:pPr>
      <w:rPr>
        <w:rFonts w:hint="default"/>
        <w:lang w:val="vi" w:eastAsia="vi" w:bidi="vi"/>
      </w:rPr>
    </w:lvl>
    <w:lvl w:ilvl="5">
      <w:start w:val="0"/>
      <w:numFmt w:val="bullet"/>
      <w:lvlText w:val="•"/>
      <w:lvlJc w:val="left"/>
      <w:pPr>
        <w:ind w:left="5643" w:hanging="401"/>
      </w:pPr>
      <w:rPr>
        <w:rFonts w:hint="default"/>
        <w:lang w:val="vi" w:eastAsia="vi" w:bidi="vi"/>
      </w:rPr>
    </w:lvl>
    <w:lvl w:ilvl="6">
      <w:start w:val="0"/>
      <w:numFmt w:val="bullet"/>
      <w:lvlText w:val="•"/>
      <w:lvlJc w:val="left"/>
      <w:pPr>
        <w:ind w:left="6635" w:hanging="401"/>
      </w:pPr>
      <w:rPr>
        <w:rFonts w:hint="default"/>
        <w:lang w:val="vi" w:eastAsia="vi" w:bidi="vi"/>
      </w:rPr>
    </w:lvl>
    <w:lvl w:ilvl="7">
      <w:start w:val="0"/>
      <w:numFmt w:val="bullet"/>
      <w:lvlText w:val="•"/>
      <w:lvlJc w:val="left"/>
      <w:pPr>
        <w:ind w:left="7628" w:hanging="401"/>
      </w:pPr>
      <w:rPr>
        <w:rFonts w:hint="default"/>
        <w:lang w:val="vi" w:eastAsia="vi" w:bidi="vi"/>
      </w:rPr>
    </w:lvl>
    <w:lvl w:ilvl="8">
      <w:start w:val="0"/>
      <w:numFmt w:val="bullet"/>
      <w:lvlText w:val="•"/>
      <w:lvlJc w:val="left"/>
      <w:pPr>
        <w:ind w:left="8621" w:hanging="401"/>
      </w:pPr>
      <w:rPr>
        <w:rFonts w:hint="default"/>
        <w:lang w:val="vi" w:eastAsia="vi" w:bidi="vi"/>
      </w:rPr>
    </w:lvl>
  </w:abstractNum>
  <w:abstractNum w:abstractNumId="43">
    <w:multiLevelType w:val="hybridMultilevel"/>
    <w:lvl w:ilvl="0">
      <w:start w:val="3"/>
      <w:numFmt w:val="decimal"/>
      <w:lvlText w:val="%1"/>
      <w:lvlJc w:val="left"/>
      <w:pPr>
        <w:ind w:left="1892" w:hanging="493"/>
        <w:jc w:val="left"/>
      </w:pPr>
      <w:rPr>
        <w:rFonts w:hint="default"/>
        <w:lang w:val="vi" w:eastAsia="vi" w:bidi="vi"/>
      </w:rPr>
    </w:lvl>
    <w:lvl w:ilvl="1">
      <w:start w:val="1"/>
      <w:numFmt w:val="decimal"/>
      <w:lvlText w:val="%1.%2."/>
      <w:lvlJc w:val="left"/>
      <w:pPr>
        <w:ind w:left="1892" w:hanging="493"/>
        <w:jc w:val="left"/>
      </w:pPr>
      <w:rPr>
        <w:rFonts w:hint="default" w:ascii="Times New Roman" w:hAnsi="Times New Roman" w:eastAsia="Times New Roman" w:cs="Times New Roman"/>
        <w:b/>
        <w:bCs/>
        <w:spacing w:val="0"/>
        <w:w w:val="100"/>
        <w:sz w:val="28"/>
        <w:szCs w:val="28"/>
        <w:lang w:val="vi" w:eastAsia="vi" w:bidi="vi"/>
      </w:rPr>
    </w:lvl>
    <w:lvl w:ilvl="2">
      <w:start w:val="1"/>
      <w:numFmt w:val="decimal"/>
      <w:lvlText w:val="%1.%2.%3."/>
      <w:lvlJc w:val="left"/>
      <w:pPr>
        <w:ind w:left="2099" w:hanging="701"/>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990" w:hanging="701"/>
      </w:pPr>
      <w:rPr>
        <w:rFonts w:hint="default"/>
        <w:lang w:val="vi" w:eastAsia="vi" w:bidi="vi"/>
      </w:rPr>
    </w:lvl>
    <w:lvl w:ilvl="4">
      <w:start w:val="0"/>
      <w:numFmt w:val="bullet"/>
      <w:lvlText w:val="•"/>
      <w:lvlJc w:val="left"/>
      <w:pPr>
        <w:ind w:left="4935" w:hanging="701"/>
      </w:pPr>
      <w:rPr>
        <w:rFonts w:hint="default"/>
        <w:lang w:val="vi" w:eastAsia="vi" w:bidi="vi"/>
      </w:rPr>
    </w:lvl>
    <w:lvl w:ilvl="5">
      <w:start w:val="0"/>
      <w:numFmt w:val="bullet"/>
      <w:lvlText w:val="•"/>
      <w:lvlJc w:val="left"/>
      <w:pPr>
        <w:ind w:left="5880" w:hanging="701"/>
      </w:pPr>
      <w:rPr>
        <w:rFonts w:hint="default"/>
        <w:lang w:val="vi" w:eastAsia="vi" w:bidi="vi"/>
      </w:rPr>
    </w:lvl>
    <w:lvl w:ilvl="6">
      <w:start w:val="0"/>
      <w:numFmt w:val="bullet"/>
      <w:lvlText w:val="•"/>
      <w:lvlJc w:val="left"/>
      <w:pPr>
        <w:ind w:left="6825" w:hanging="701"/>
      </w:pPr>
      <w:rPr>
        <w:rFonts w:hint="default"/>
        <w:lang w:val="vi" w:eastAsia="vi" w:bidi="vi"/>
      </w:rPr>
    </w:lvl>
    <w:lvl w:ilvl="7">
      <w:start w:val="0"/>
      <w:numFmt w:val="bullet"/>
      <w:lvlText w:val="•"/>
      <w:lvlJc w:val="left"/>
      <w:pPr>
        <w:ind w:left="7770" w:hanging="701"/>
      </w:pPr>
      <w:rPr>
        <w:rFonts w:hint="default"/>
        <w:lang w:val="vi" w:eastAsia="vi" w:bidi="vi"/>
      </w:rPr>
    </w:lvl>
    <w:lvl w:ilvl="8">
      <w:start w:val="0"/>
      <w:numFmt w:val="bullet"/>
      <w:lvlText w:val="•"/>
      <w:lvlJc w:val="left"/>
      <w:pPr>
        <w:ind w:left="8716" w:hanging="701"/>
      </w:pPr>
      <w:rPr>
        <w:rFonts w:hint="default"/>
        <w:lang w:val="vi" w:eastAsia="vi" w:bidi="vi"/>
      </w:rPr>
    </w:lvl>
  </w:abstractNum>
  <w:abstractNum w:abstractNumId="42">
    <w:multiLevelType w:val="hybridMultilevel"/>
    <w:lvl w:ilvl="0">
      <w:start w:val="1"/>
      <w:numFmt w:val="lowerLetter"/>
      <w:lvlText w:val="%1)"/>
      <w:lvlJc w:val="left"/>
      <w:pPr>
        <w:ind w:left="1740" w:hanging="341"/>
        <w:jc w:val="left"/>
      </w:pPr>
      <w:rPr>
        <w:rFonts w:hint="default" w:ascii="Times New Roman" w:hAnsi="Times New Roman" w:eastAsia="Times New Roman" w:cs="Times New Roman"/>
        <w:b/>
        <w:bCs/>
        <w:i/>
        <w:spacing w:val="0"/>
        <w:w w:val="100"/>
        <w:sz w:val="28"/>
        <w:szCs w:val="28"/>
        <w:lang w:val="vi" w:eastAsia="vi" w:bidi="vi"/>
      </w:rPr>
    </w:lvl>
    <w:lvl w:ilvl="1">
      <w:start w:val="0"/>
      <w:numFmt w:val="bullet"/>
      <w:lvlText w:val="•"/>
      <w:lvlJc w:val="left"/>
      <w:pPr>
        <w:ind w:left="2626" w:hanging="341"/>
      </w:pPr>
      <w:rPr>
        <w:rFonts w:hint="default"/>
        <w:lang w:val="vi" w:eastAsia="vi" w:bidi="vi"/>
      </w:rPr>
    </w:lvl>
    <w:lvl w:ilvl="2">
      <w:start w:val="0"/>
      <w:numFmt w:val="bullet"/>
      <w:lvlText w:val="•"/>
      <w:lvlJc w:val="left"/>
      <w:pPr>
        <w:ind w:left="3513" w:hanging="341"/>
      </w:pPr>
      <w:rPr>
        <w:rFonts w:hint="default"/>
        <w:lang w:val="vi" w:eastAsia="vi" w:bidi="vi"/>
      </w:rPr>
    </w:lvl>
    <w:lvl w:ilvl="3">
      <w:start w:val="0"/>
      <w:numFmt w:val="bullet"/>
      <w:lvlText w:val="•"/>
      <w:lvlJc w:val="left"/>
      <w:pPr>
        <w:ind w:left="4399" w:hanging="341"/>
      </w:pPr>
      <w:rPr>
        <w:rFonts w:hint="default"/>
        <w:lang w:val="vi" w:eastAsia="vi" w:bidi="vi"/>
      </w:rPr>
    </w:lvl>
    <w:lvl w:ilvl="4">
      <w:start w:val="0"/>
      <w:numFmt w:val="bullet"/>
      <w:lvlText w:val="•"/>
      <w:lvlJc w:val="left"/>
      <w:pPr>
        <w:ind w:left="5286" w:hanging="341"/>
      </w:pPr>
      <w:rPr>
        <w:rFonts w:hint="default"/>
        <w:lang w:val="vi" w:eastAsia="vi" w:bidi="vi"/>
      </w:rPr>
    </w:lvl>
    <w:lvl w:ilvl="5">
      <w:start w:val="0"/>
      <w:numFmt w:val="bullet"/>
      <w:lvlText w:val="•"/>
      <w:lvlJc w:val="left"/>
      <w:pPr>
        <w:ind w:left="6173" w:hanging="341"/>
      </w:pPr>
      <w:rPr>
        <w:rFonts w:hint="default"/>
        <w:lang w:val="vi" w:eastAsia="vi" w:bidi="vi"/>
      </w:rPr>
    </w:lvl>
    <w:lvl w:ilvl="6">
      <w:start w:val="0"/>
      <w:numFmt w:val="bullet"/>
      <w:lvlText w:val="•"/>
      <w:lvlJc w:val="left"/>
      <w:pPr>
        <w:ind w:left="7059" w:hanging="341"/>
      </w:pPr>
      <w:rPr>
        <w:rFonts w:hint="default"/>
        <w:lang w:val="vi" w:eastAsia="vi" w:bidi="vi"/>
      </w:rPr>
    </w:lvl>
    <w:lvl w:ilvl="7">
      <w:start w:val="0"/>
      <w:numFmt w:val="bullet"/>
      <w:lvlText w:val="•"/>
      <w:lvlJc w:val="left"/>
      <w:pPr>
        <w:ind w:left="7946" w:hanging="341"/>
      </w:pPr>
      <w:rPr>
        <w:rFonts w:hint="default"/>
        <w:lang w:val="vi" w:eastAsia="vi" w:bidi="vi"/>
      </w:rPr>
    </w:lvl>
    <w:lvl w:ilvl="8">
      <w:start w:val="0"/>
      <w:numFmt w:val="bullet"/>
      <w:lvlText w:val="•"/>
      <w:lvlJc w:val="left"/>
      <w:pPr>
        <w:ind w:left="8833" w:hanging="341"/>
      </w:pPr>
      <w:rPr>
        <w:rFonts w:hint="default"/>
        <w:lang w:val="vi" w:eastAsia="vi" w:bidi="vi"/>
      </w:rPr>
    </w:lvl>
  </w:abstractNum>
  <w:abstractNum w:abstractNumId="41">
    <w:multiLevelType w:val="hybridMultilevel"/>
    <w:lvl w:ilvl="0">
      <w:start w:val="0"/>
      <w:numFmt w:val="bullet"/>
      <w:lvlText w:val="-"/>
      <w:lvlJc w:val="left"/>
      <w:pPr>
        <w:ind w:left="679" w:hanging="16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4"/>
      </w:pPr>
      <w:rPr>
        <w:rFonts w:hint="default"/>
        <w:lang w:val="vi" w:eastAsia="vi" w:bidi="vi"/>
      </w:rPr>
    </w:lvl>
    <w:lvl w:ilvl="2">
      <w:start w:val="0"/>
      <w:numFmt w:val="bullet"/>
      <w:lvlText w:val="•"/>
      <w:lvlJc w:val="left"/>
      <w:pPr>
        <w:ind w:left="2665" w:hanging="164"/>
      </w:pPr>
      <w:rPr>
        <w:rFonts w:hint="default"/>
        <w:lang w:val="vi" w:eastAsia="vi" w:bidi="vi"/>
      </w:rPr>
    </w:lvl>
    <w:lvl w:ilvl="3">
      <w:start w:val="0"/>
      <w:numFmt w:val="bullet"/>
      <w:lvlText w:val="•"/>
      <w:lvlJc w:val="left"/>
      <w:pPr>
        <w:ind w:left="3657" w:hanging="164"/>
      </w:pPr>
      <w:rPr>
        <w:rFonts w:hint="default"/>
        <w:lang w:val="vi" w:eastAsia="vi" w:bidi="vi"/>
      </w:rPr>
    </w:lvl>
    <w:lvl w:ilvl="4">
      <w:start w:val="0"/>
      <w:numFmt w:val="bullet"/>
      <w:lvlText w:val="•"/>
      <w:lvlJc w:val="left"/>
      <w:pPr>
        <w:ind w:left="4650" w:hanging="164"/>
      </w:pPr>
      <w:rPr>
        <w:rFonts w:hint="default"/>
        <w:lang w:val="vi" w:eastAsia="vi" w:bidi="vi"/>
      </w:rPr>
    </w:lvl>
    <w:lvl w:ilvl="5">
      <w:start w:val="0"/>
      <w:numFmt w:val="bullet"/>
      <w:lvlText w:val="•"/>
      <w:lvlJc w:val="left"/>
      <w:pPr>
        <w:ind w:left="5643" w:hanging="164"/>
      </w:pPr>
      <w:rPr>
        <w:rFonts w:hint="default"/>
        <w:lang w:val="vi" w:eastAsia="vi" w:bidi="vi"/>
      </w:rPr>
    </w:lvl>
    <w:lvl w:ilvl="6">
      <w:start w:val="0"/>
      <w:numFmt w:val="bullet"/>
      <w:lvlText w:val="•"/>
      <w:lvlJc w:val="left"/>
      <w:pPr>
        <w:ind w:left="6635" w:hanging="164"/>
      </w:pPr>
      <w:rPr>
        <w:rFonts w:hint="default"/>
        <w:lang w:val="vi" w:eastAsia="vi" w:bidi="vi"/>
      </w:rPr>
    </w:lvl>
    <w:lvl w:ilvl="7">
      <w:start w:val="0"/>
      <w:numFmt w:val="bullet"/>
      <w:lvlText w:val="•"/>
      <w:lvlJc w:val="left"/>
      <w:pPr>
        <w:ind w:left="7628" w:hanging="164"/>
      </w:pPr>
      <w:rPr>
        <w:rFonts w:hint="default"/>
        <w:lang w:val="vi" w:eastAsia="vi" w:bidi="vi"/>
      </w:rPr>
    </w:lvl>
    <w:lvl w:ilvl="8">
      <w:start w:val="0"/>
      <w:numFmt w:val="bullet"/>
      <w:lvlText w:val="•"/>
      <w:lvlJc w:val="left"/>
      <w:pPr>
        <w:ind w:left="8621" w:hanging="164"/>
      </w:pPr>
      <w:rPr>
        <w:rFonts w:hint="default"/>
        <w:lang w:val="vi" w:eastAsia="vi" w:bidi="vi"/>
      </w:rPr>
    </w:lvl>
  </w:abstractNum>
  <w:abstractNum w:abstractNumId="40">
    <w:multiLevelType w:val="hybridMultilevel"/>
    <w:lvl w:ilvl="0">
      <w:start w:val="0"/>
      <w:numFmt w:val="bullet"/>
      <w:lvlText w:val="-"/>
      <w:lvlJc w:val="left"/>
      <w:pPr>
        <w:ind w:left="142" w:hanging="16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562" w:hanging="164"/>
      </w:pPr>
      <w:rPr>
        <w:rFonts w:hint="default" w:ascii="Times New Roman" w:hAnsi="Times New Roman" w:eastAsia="Times New Roman" w:cs="Times New Roman"/>
        <w:w w:val="100"/>
        <w:sz w:val="28"/>
        <w:szCs w:val="28"/>
        <w:lang w:val="vi" w:eastAsia="vi" w:bidi="vi"/>
      </w:rPr>
    </w:lvl>
    <w:lvl w:ilvl="2">
      <w:start w:val="0"/>
      <w:numFmt w:val="bullet"/>
      <w:lvlText w:val="•"/>
      <w:lvlJc w:val="left"/>
      <w:pPr>
        <w:ind w:left="1560" w:hanging="164"/>
      </w:pPr>
      <w:rPr>
        <w:rFonts w:hint="default"/>
        <w:lang w:val="vi" w:eastAsia="vi" w:bidi="vi"/>
      </w:rPr>
    </w:lvl>
    <w:lvl w:ilvl="3">
      <w:start w:val="0"/>
      <w:numFmt w:val="bullet"/>
      <w:lvlText w:val="•"/>
      <w:lvlJc w:val="left"/>
      <w:pPr>
        <w:ind w:left="2513" w:hanging="164"/>
      </w:pPr>
      <w:rPr>
        <w:rFonts w:hint="default"/>
        <w:lang w:val="vi" w:eastAsia="vi" w:bidi="vi"/>
      </w:rPr>
    </w:lvl>
    <w:lvl w:ilvl="4">
      <w:start w:val="0"/>
      <w:numFmt w:val="bullet"/>
      <w:lvlText w:val="•"/>
      <w:lvlJc w:val="left"/>
      <w:pPr>
        <w:ind w:left="3466" w:hanging="164"/>
      </w:pPr>
      <w:rPr>
        <w:rFonts w:hint="default"/>
        <w:lang w:val="vi" w:eastAsia="vi" w:bidi="vi"/>
      </w:rPr>
    </w:lvl>
    <w:lvl w:ilvl="5">
      <w:start w:val="0"/>
      <w:numFmt w:val="bullet"/>
      <w:lvlText w:val="•"/>
      <w:lvlJc w:val="left"/>
      <w:pPr>
        <w:ind w:left="4419" w:hanging="164"/>
      </w:pPr>
      <w:rPr>
        <w:rFonts w:hint="default"/>
        <w:lang w:val="vi" w:eastAsia="vi" w:bidi="vi"/>
      </w:rPr>
    </w:lvl>
    <w:lvl w:ilvl="6">
      <w:start w:val="0"/>
      <w:numFmt w:val="bullet"/>
      <w:lvlText w:val="•"/>
      <w:lvlJc w:val="left"/>
      <w:pPr>
        <w:ind w:left="5372" w:hanging="164"/>
      </w:pPr>
      <w:rPr>
        <w:rFonts w:hint="default"/>
        <w:lang w:val="vi" w:eastAsia="vi" w:bidi="vi"/>
      </w:rPr>
    </w:lvl>
    <w:lvl w:ilvl="7">
      <w:start w:val="0"/>
      <w:numFmt w:val="bullet"/>
      <w:lvlText w:val="•"/>
      <w:lvlJc w:val="left"/>
      <w:pPr>
        <w:ind w:left="6326" w:hanging="164"/>
      </w:pPr>
      <w:rPr>
        <w:rFonts w:hint="default"/>
        <w:lang w:val="vi" w:eastAsia="vi" w:bidi="vi"/>
      </w:rPr>
    </w:lvl>
    <w:lvl w:ilvl="8">
      <w:start w:val="0"/>
      <w:numFmt w:val="bullet"/>
      <w:lvlText w:val="•"/>
      <w:lvlJc w:val="left"/>
      <w:pPr>
        <w:ind w:left="7279" w:hanging="164"/>
      </w:pPr>
      <w:rPr>
        <w:rFonts w:hint="default"/>
        <w:lang w:val="vi" w:eastAsia="vi" w:bidi="vi"/>
      </w:rPr>
    </w:lvl>
  </w:abstractNum>
  <w:abstractNum w:abstractNumId="39">
    <w:multiLevelType w:val="hybridMultilevel"/>
    <w:lvl w:ilvl="0">
      <w:start w:val="2"/>
      <w:numFmt w:val="decimal"/>
      <w:lvlText w:val="%1"/>
      <w:lvlJc w:val="left"/>
      <w:pPr>
        <w:ind w:left="1891" w:hanging="493"/>
        <w:jc w:val="left"/>
      </w:pPr>
      <w:rPr>
        <w:rFonts w:hint="default"/>
        <w:lang w:val="vi" w:eastAsia="vi" w:bidi="vi"/>
      </w:rPr>
    </w:lvl>
    <w:lvl w:ilvl="1">
      <w:start w:val="1"/>
      <w:numFmt w:val="decimal"/>
      <w:lvlText w:val="%1.%2."/>
      <w:lvlJc w:val="left"/>
      <w:pPr>
        <w:ind w:left="1891" w:hanging="493"/>
        <w:jc w:val="lef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099" w:hanging="701"/>
        <w:jc w:val="righ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990" w:hanging="701"/>
      </w:pPr>
      <w:rPr>
        <w:rFonts w:hint="default"/>
        <w:lang w:val="vi" w:eastAsia="vi" w:bidi="vi"/>
      </w:rPr>
    </w:lvl>
    <w:lvl w:ilvl="4">
      <w:start w:val="0"/>
      <w:numFmt w:val="bullet"/>
      <w:lvlText w:val="•"/>
      <w:lvlJc w:val="left"/>
      <w:pPr>
        <w:ind w:left="4935" w:hanging="701"/>
      </w:pPr>
      <w:rPr>
        <w:rFonts w:hint="default"/>
        <w:lang w:val="vi" w:eastAsia="vi" w:bidi="vi"/>
      </w:rPr>
    </w:lvl>
    <w:lvl w:ilvl="5">
      <w:start w:val="0"/>
      <w:numFmt w:val="bullet"/>
      <w:lvlText w:val="•"/>
      <w:lvlJc w:val="left"/>
      <w:pPr>
        <w:ind w:left="5880" w:hanging="701"/>
      </w:pPr>
      <w:rPr>
        <w:rFonts w:hint="default"/>
        <w:lang w:val="vi" w:eastAsia="vi" w:bidi="vi"/>
      </w:rPr>
    </w:lvl>
    <w:lvl w:ilvl="6">
      <w:start w:val="0"/>
      <w:numFmt w:val="bullet"/>
      <w:lvlText w:val="•"/>
      <w:lvlJc w:val="left"/>
      <w:pPr>
        <w:ind w:left="6825" w:hanging="701"/>
      </w:pPr>
      <w:rPr>
        <w:rFonts w:hint="default"/>
        <w:lang w:val="vi" w:eastAsia="vi" w:bidi="vi"/>
      </w:rPr>
    </w:lvl>
    <w:lvl w:ilvl="7">
      <w:start w:val="0"/>
      <w:numFmt w:val="bullet"/>
      <w:lvlText w:val="•"/>
      <w:lvlJc w:val="left"/>
      <w:pPr>
        <w:ind w:left="7770" w:hanging="701"/>
      </w:pPr>
      <w:rPr>
        <w:rFonts w:hint="default"/>
        <w:lang w:val="vi" w:eastAsia="vi" w:bidi="vi"/>
      </w:rPr>
    </w:lvl>
    <w:lvl w:ilvl="8">
      <w:start w:val="0"/>
      <w:numFmt w:val="bullet"/>
      <w:lvlText w:val="•"/>
      <w:lvlJc w:val="left"/>
      <w:pPr>
        <w:ind w:left="8716" w:hanging="701"/>
      </w:pPr>
      <w:rPr>
        <w:rFonts w:hint="default"/>
        <w:lang w:val="vi" w:eastAsia="vi" w:bidi="vi"/>
      </w:rPr>
    </w:lvl>
  </w:abstractNum>
  <w:abstractNum w:abstractNumId="38">
    <w:multiLevelType w:val="hybridMultilevel"/>
    <w:lvl w:ilvl="0">
      <w:start w:val="1"/>
      <w:numFmt w:val="lowerLetter"/>
      <w:lvlText w:val="%1)"/>
      <w:lvlJc w:val="left"/>
      <w:pPr>
        <w:ind w:left="1704" w:hanging="305"/>
        <w:jc w:val="left"/>
      </w:pPr>
      <w:rPr>
        <w:rFonts w:hint="default" w:ascii="Times New Roman" w:hAnsi="Times New Roman" w:eastAsia="Times New Roman" w:cs="Times New Roman"/>
        <w:i/>
        <w:spacing w:val="0"/>
        <w:w w:val="100"/>
        <w:sz w:val="28"/>
        <w:szCs w:val="28"/>
        <w:lang w:val="vi" w:eastAsia="vi" w:bidi="vi"/>
      </w:rPr>
    </w:lvl>
    <w:lvl w:ilvl="1">
      <w:start w:val="0"/>
      <w:numFmt w:val="bullet"/>
      <w:lvlText w:val="•"/>
      <w:lvlJc w:val="left"/>
      <w:pPr>
        <w:ind w:left="2590" w:hanging="305"/>
      </w:pPr>
      <w:rPr>
        <w:rFonts w:hint="default"/>
        <w:lang w:val="vi" w:eastAsia="vi" w:bidi="vi"/>
      </w:rPr>
    </w:lvl>
    <w:lvl w:ilvl="2">
      <w:start w:val="0"/>
      <w:numFmt w:val="bullet"/>
      <w:lvlText w:val="•"/>
      <w:lvlJc w:val="left"/>
      <w:pPr>
        <w:ind w:left="3481" w:hanging="305"/>
      </w:pPr>
      <w:rPr>
        <w:rFonts w:hint="default"/>
        <w:lang w:val="vi" w:eastAsia="vi" w:bidi="vi"/>
      </w:rPr>
    </w:lvl>
    <w:lvl w:ilvl="3">
      <w:start w:val="0"/>
      <w:numFmt w:val="bullet"/>
      <w:lvlText w:val="•"/>
      <w:lvlJc w:val="left"/>
      <w:pPr>
        <w:ind w:left="4371" w:hanging="305"/>
      </w:pPr>
      <w:rPr>
        <w:rFonts w:hint="default"/>
        <w:lang w:val="vi" w:eastAsia="vi" w:bidi="vi"/>
      </w:rPr>
    </w:lvl>
    <w:lvl w:ilvl="4">
      <w:start w:val="0"/>
      <w:numFmt w:val="bullet"/>
      <w:lvlText w:val="•"/>
      <w:lvlJc w:val="left"/>
      <w:pPr>
        <w:ind w:left="5262" w:hanging="305"/>
      </w:pPr>
      <w:rPr>
        <w:rFonts w:hint="default"/>
        <w:lang w:val="vi" w:eastAsia="vi" w:bidi="vi"/>
      </w:rPr>
    </w:lvl>
    <w:lvl w:ilvl="5">
      <w:start w:val="0"/>
      <w:numFmt w:val="bullet"/>
      <w:lvlText w:val="•"/>
      <w:lvlJc w:val="left"/>
      <w:pPr>
        <w:ind w:left="6153" w:hanging="305"/>
      </w:pPr>
      <w:rPr>
        <w:rFonts w:hint="default"/>
        <w:lang w:val="vi" w:eastAsia="vi" w:bidi="vi"/>
      </w:rPr>
    </w:lvl>
    <w:lvl w:ilvl="6">
      <w:start w:val="0"/>
      <w:numFmt w:val="bullet"/>
      <w:lvlText w:val="•"/>
      <w:lvlJc w:val="left"/>
      <w:pPr>
        <w:ind w:left="7043" w:hanging="305"/>
      </w:pPr>
      <w:rPr>
        <w:rFonts w:hint="default"/>
        <w:lang w:val="vi" w:eastAsia="vi" w:bidi="vi"/>
      </w:rPr>
    </w:lvl>
    <w:lvl w:ilvl="7">
      <w:start w:val="0"/>
      <w:numFmt w:val="bullet"/>
      <w:lvlText w:val="•"/>
      <w:lvlJc w:val="left"/>
      <w:pPr>
        <w:ind w:left="7934" w:hanging="305"/>
      </w:pPr>
      <w:rPr>
        <w:rFonts w:hint="default"/>
        <w:lang w:val="vi" w:eastAsia="vi" w:bidi="vi"/>
      </w:rPr>
    </w:lvl>
    <w:lvl w:ilvl="8">
      <w:start w:val="0"/>
      <w:numFmt w:val="bullet"/>
      <w:lvlText w:val="•"/>
      <w:lvlJc w:val="left"/>
      <w:pPr>
        <w:ind w:left="8825" w:hanging="305"/>
      </w:pPr>
      <w:rPr>
        <w:rFonts w:hint="default"/>
        <w:lang w:val="vi" w:eastAsia="vi" w:bidi="vi"/>
      </w:rPr>
    </w:lvl>
  </w:abstractNum>
  <w:abstractNum w:abstractNumId="36">
    <w:multiLevelType w:val="hybridMultilevel"/>
    <w:lvl w:ilvl="0">
      <w:start w:val="1"/>
      <w:numFmt w:val="lowerLetter"/>
      <w:lvlText w:val="%1)"/>
      <w:lvlJc w:val="left"/>
      <w:pPr>
        <w:ind w:left="679" w:hanging="310"/>
        <w:jc w:val="left"/>
      </w:pPr>
      <w:rPr>
        <w:rFonts w:hint="default"/>
        <w:b/>
        <w:bCs/>
        <w:i/>
        <w:spacing w:val="0"/>
        <w:w w:val="100"/>
        <w:lang w:val="vi" w:eastAsia="vi" w:bidi="vi"/>
      </w:rPr>
    </w:lvl>
    <w:lvl w:ilvl="1">
      <w:start w:val="0"/>
      <w:numFmt w:val="bullet"/>
      <w:lvlText w:val="•"/>
      <w:lvlJc w:val="left"/>
      <w:pPr>
        <w:ind w:left="1672" w:hanging="310"/>
      </w:pPr>
      <w:rPr>
        <w:rFonts w:hint="default"/>
        <w:lang w:val="vi" w:eastAsia="vi" w:bidi="vi"/>
      </w:rPr>
    </w:lvl>
    <w:lvl w:ilvl="2">
      <w:start w:val="0"/>
      <w:numFmt w:val="bullet"/>
      <w:lvlText w:val="•"/>
      <w:lvlJc w:val="left"/>
      <w:pPr>
        <w:ind w:left="2665" w:hanging="310"/>
      </w:pPr>
      <w:rPr>
        <w:rFonts w:hint="default"/>
        <w:lang w:val="vi" w:eastAsia="vi" w:bidi="vi"/>
      </w:rPr>
    </w:lvl>
    <w:lvl w:ilvl="3">
      <w:start w:val="0"/>
      <w:numFmt w:val="bullet"/>
      <w:lvlText w:val="•"/>
      <w:lvlJc w:val="left"/>
      <w:pPr>
        <w:ind w:left="3657" w:hanging="310"/>
      </w:pPr>
      <w:rPr>
        <w:rFonts w:hint="default"/>
        <w:lang w:val="vi" w:eastAsia="vi" w:bidi="vi"/>
      </w:rPr>
    </w:lvl>
    <w:lvl w:ilvl="4">
      <w:start w:val="0"/>
      <w:numFmt w:val="bullet"/>
      <w:lvlText w:val="•"/>
      <w:lvlJc w:val="left"/>
      <w:pPr>
        <w:ind w:left="4650" w:hanging="310"/>
      </w:pPr>
      <w:rPr>
        <w:rFonts w:hint="default"/>
        <w:lang w:val="vi" w:eastAsia="vi" w:bidi="vi"/>
      </w:rPr>
    </w:lvl>
    <w:lvl w:ilvl="5">
      <w:start w:val="0"/>
      <w:numFmt w:val="bullet"/>
      <w:lvlText w:val="•"/>
      <w:lvlJc w:val="left"/>
      <w:pPr>
        <w:ind w:left="5643" w:hanging="310"/>
      </w:pPr>
      <w:rPr>
        <w:rFonts w:hint="default"/>
        <w:lang w:val="vi" w:eastAsia="vi" w:bidi="vi"/>
      </w:rPr>
    </w:lvl>
    <w:lvl w:ilvl="6">
      <w:start w:val="0"/>
      <w:numFmt w:val="bullet"/>
      <w:lvlText w:val="•"/>
      <w:lvlJc w:val="left"/>
      <w:pPr>
        <w:ind w:left="6635" w:hanging="310"/>
      </w:pPr>
      <w:rPr>
        <w:rFonts w:hint="default"/>
        <w:lang w:val="vi" w:eastAsia="vi" w:bidi="vi"/>
      </w:rPr>
    </w:lvl>
    <w:lvl w:ilvl="7">
      <w:start w:val="0"/>
      <w:numFmt w:val="bullet"/>
      <w:lvlText w:val="•"/>
      <w:lvlJc w:val="left"/>
      <w:pPr>
        <w:ind w:left="7628" w:hanging="310"/>
      </w:pPr>
      <w:rPr>
        <w:rFonts w:hint="default"/>
        <w:lang w:val="vi" w:eastAsia="vi" w:bidi="vi"/>
      </w:rPr>
    </w:lvl>
    <w:lvl w:ilvl="8">
      <w:start w:val="0"/>
      <w:numFmt w:val="bullet"/>
      <w:lvlText w:val="•"/>
      <w:lvlJc w:val="left"/>
      <w:pPr>
        <w:ind w:left="8621" w:hanging="310"/>
      </w:pPr>
      <w:rPr>
        <w:rFonts w:hint="default"/>
        <w:lang w:val="vi" w:eastAsia="vi" w:bidi="vi"/>
      </w:rPr>
    </w:lvl>
  </w:abstractNum>
  <w:abstractNum w:abstractNumId="35">
    <w:multiLevelType w:val="hybridMultilevel"/>
    <w:lvl w:ilvl="0">
      <w:start w:val="1"/>
      <w:numFmt w:val="decimal"/>
      <w:lvlText w:val="%1"/>
      <w:lvlJc w:val="left"/>
      <w:pPr>
        <w:ind w:left="679" w:hanging="492"/>
        <w:jc w:val="left"/>
      </w:pPr>
      <w:rPr>
        <w:rFonts w:hint="default"/>
        <w:lang w:val="vi" w:eastAsia="vi" w:bidi="vi"/>
      </w:rPr>
    </w:lvl>
    <w:lvl w:ilvl="1">
      <w:start w:val="1"/>
      <w:numFmt w:val="decimal"/>
      <w:lvlText w:val="%1.%2."/>
      <w:lvlJc w:val="left"/>
      <w:pPr>
        <w:ind w:left="679" w:hanging="492"/>
        <w:jc w:val="righ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679" w:hanging="730"/>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2590" w:hanging="730"/>
      </w:pPr>
      <w:rPr>
        <w:rFonts w:hint="default"/>
        <w:lang w:val="vi" w:eastAsia="vi" w:bidi="vi"/>
      </w:rPr>
    </w:lvl>
    <w:lvl w:ilvl="4">
      <w:start w:val="0"/>
      <w:numFmt w:val="bullet"/>
      <w:lvlText w:val="•"/>
      <w:lvlJc w:val="left"/>
      <w:pPr>
        <w:ind w:left="3535" w:hanging="730"/>
      </w:pPr>
      <w:rPr>
        <w:rFonts w:hint="default"/>
        <w:lang w:val="vi" w:eastAsia="vi" w:bidi="vi"/>
      </w:rPr>
    </w:lvl>
    <w:lvl w:ilvl="5">
      <w:start w:val="0"/>
      <w:numFmt w:val="bullet"/>
      <w:lvlText w:val="•"/>
      <w:lvlJc w:val="left"/>
      <w:pPr>
        <w:ind w:left="4480" w:hanging="730"/>
      </w:pPr>
      <w:rPr>
        <w:rFonts w:hint="default"/>
        <w:lang w:val="vi" w:eastAsia="vi" w:bidi="vi"/>
      </w:rPr>
    </w:lvl>
    <w:lvl w:ilvl="6">
      <w:start w:val="0"/>
      <w:numFmt w:val="bullet"/>
      <w:lvlText w:val="•"/>
      <w:lvlJc w:val="left"/>
      <w:pPr>
        <w:ind w:left="5426" w:hanging="730"/>
      </w:pPr>
      <w:rPr>
        <w:rFonts w:hint="default"/>
        <w:lang w:val="vi" w:eastAsia="vi" w:bidi="vi"/>
      </w:rPr>
    </w:lvl>
    <w:lvl w:ilvl="7">
      <w:start w:val="0"/>
      <w:numFmt w:val="bullet"/>
      <w:lvlText w:val="•"/>
      <w:lvlJc w:val="left"/>
      <w:pPr>
        <w:ind w:left="6371" w:hanging="730"/>
      </w:pPr>
      <w:rPr>
        <w:rFonts w:hint="default"/>
        <w:lang w:val="vi" w:eastAsia="vi" w:bidi="vi"/>
      </w:rPr>
    </w:lvl>
    <w:lvl w:ilvl="8">
      <w:start w:val="0"/>
      <w:numFmt w:val="bullet"/>
      <w:lvlText w:val="•"/>
      <w:lvlJc w:val="left"/>
      <w:pPr>
        <w:ind w:left="7316" w:hanging="730"/>
      </w:pPr>
      <w:rPr>
        <w:rFonts w:hint="default"/>
        <w:lang w:val="vi" w:eastAsia="vi" w:bidi="vi"/>
      </w:rPr>
    </w:lvl>
  </w:abstractNum>
  <w:abstractNum w:abstractNumId="34">
    <w:multiLevelType w:val="hybridMultilevel"/>
    <w:lvl w:ilvl="0">
      <w:start w:val="1"/>
      <w:numFmt w:val="upperRoman"/>
      <w:lvlText w:val="%1."/>
      <w:lvlJc w:val="left"/>
      <w:pPr>
        <w:ind w:left="929" w:hanging="250"/>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679" w:hanging="173"/>
      </w:pPr>
      <w:rPr>
        <w:rFonts w:hint="default" w:ascii="Times New Roman" w:hAnsi="Times New Roman" w:eastAsia="Times New Roman" w:cs="Times New Roman"/>
        <w:w w:val="100"/>
        <w:sz w:val="28"/>
        <w:szCs w:val="28"/>
        <w:lang w:val="vi" w:eastAsia="vi" w:bidi="vi"/>
      </w:rPr>
    </w:lvl>
    <w:lvl w:ilvl="2">
      <w:start w:val="0"/>
      <w:numFmt w:val="bullet"/>
      <w:lvlText w:val="•"/>
      <w:lvlJc w:val="left"/>
      <w:pPr>
        <w:ind w:left="1996" w:hanging="173"/>
      </w:pPr>
      <w:rPr>
        <w:rFonts w:hint="default"/>
        <w:lang w:val="vi" w:eastAsia="vi" w:bidi="vi"/>
      </w:rPr>
    </w:lvl>
    <w:lvl w:ilvl="3">
      <w:start w:val="0"/>
      <w:numFmt w:val="bullet"/>
      <w:lvlText w:val="•"/>
      <w:lvlJc w:val="left"/>
      <w:pPr>
        <w:ind w:left="3072" w:hanging="173"/>
      </w:pPr>
      <w:rPr>
        <w:rFonts w:hint="default"/>
        <w:lang w:val="vi" w:eastAsia="vi" w:bidi="vi"/>
      </w:rPr>
    </w:lvl>
    <w:lvl w:ilvl="4">
      <w:start w:val="0"/>
      <w:numFmt w:val="bullet"/>
      <w:lvlText w:val="•"/>
      <w:lvlJc w:val="left"/>
      <w:pPr>
        <w:ind w:left="4148" w:hanging="173"/>
      </w:pPr>
      <w:rPr>
        <w:rFonts w:hint="default"/>
        <w:lang w:val="vi" w:eastAsia="vi" w:bidi="vi"/>
      </w:rPr>
    </w:lvl>
    <w:lvl w:ilvl="5">
      <w:start w:val="0"/>
      <w:numFmt w:val="bullet"/>
      <w:lvlText w:val="•"/>
      <w:lvlJc w:val="left"/>
      <w:pPr>
        <w:ind w:left="5225" w:hanging="173"/>
      </w:pPr>
      <w:rPr>
        <w:rFonts w:hint="default"/>
        <w:lang w:val="vi" w:eastAsia="vi" w:bidi="vi"/>
      </w:rPr>
    </w:lvl>
    <w:lvl w:ilvl="6">
      <w:start w:val="0"/>
      <w:numFmt w:val="bullet"/>
      <w:lvlText w:val="•"/>
      <w:lvlJc w:val="left"/>
      <w:pPr>
        <w:ind w:left="6301" w:hanging="173"/>
      </w:pPr>
      <w:rPr>
        <w:rFonts w:hint="default"/>
        <w:lang w:val="vi" w:eastAsia="vi" w:bidi="vi"/>
      </w:rPr>
    </w:lvl>
    <w:lvl w:ilvl="7">
      <w:start w:val="0"/>
      <w:numFmt w:val="bullet"/>
      <w:lvlText w:val="•"/>
      <w:lvlJc w:val="left"/>
      <w:pPr>
        <w:ind w:left="7377" w:hanging="173"/>
      </w:pPr>
      <w:rPr>
        <w:rFonts w:hint="default"/>
        <w:lang w:val="vi" w:eastAsia="vi" w:bidi="vi"/>
      </w:rPr>
    </w:lvl>
    <w:lvl w:ilvl="8">
      <w:start w:val="0"/>
      <w:numFmt w:val="bullet"/>
      <w:lvlText w:val="•"/>
      <w:lvlJc w:val="left"/>
      <w:pPr>
        <w:ind w:left="8453" w:hanging="173"/>
      </w:pPr>
      <w:rPr>
        <w:rFonts w:hint="default"/>
        <w:lang w:val="vi" w:eastAsia="vi" w:bidi="vi"/>
      </w:rPr>
    </w:lvl>
  </w:abstractNum>
  <w:abstractNum w:abstractNumId="33">
    <w:multiLevelType w:val="hybridMultilevel"/>
    <w:lvl w:ilvl="0">
      <w:start w:val="0"/>
      <w:numFmt w:val="bullet"/>
      <w:lvlText w:val="-"/>
      <w:lvlJc w:val="left"/>
      <w:pPr>
        <w:ind w:left="679" w:hanging="164"/>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4"/>
      </w:pPr>
      <w:rPr>
        <w:rFonts w:hint="default"/>
        <w:lang w:val="vi" w:eastAsia="vi" w:bidi="vi"/>
      </w:rPr>
    </w:lvl>
    <w:lvl w:ilvl="2">
      <w:start w:val="0"/>
      <w:numFmt w:val="bullet"/>
      <w:lvlText w:val="•"/>
      <w:lvlJc w:val="left"/>
      <w:pPr>
        <w:ind w:left="2665" w:hanging="164"/>
      </w:pPr>
      <w:rPr>
        <w:rFonts w:hint="default"/>
        <w:lang w:val="vi" w:eastAsia="vi" w:bidi="vi"/>
      </w:rPr>
    </w:lvl>
    <w:lvl w:ilvl="3">
      <w:start w:val="0"/>
      <w:numFmt w:val="bullet"/>
      <w:lvlText w:val="•"/>
      <w:lvlJc w:val="left"/>
      <w:pPr>
        <w:ind w:left="3657" w:hanging="164"/>
      </w:pPr>
      <w:rPr>
        <w:rFonts w:hint="default"/>
        <w:lang w:val="vi" w:eastAsia="vi" w:bidi="vi"/>
      </w:rPr>
    </w:lvl>
    <w:lvl w:ilvl="4">
      <w:start w:val="0"/>
      <w:numFmt w:val="bullet"/>
      <w:lvlText w:val="•"/>
      <w:lvlJc w:val="left"/>
      <w:pPr>
        <w:ind w:left="4650" w:hanging="164"/>
      </w:pPr>
      <w:rPr>
        <w:rFonts w:hint="default"/>
        <w:lang w:val="vi" w:eastAsia="vi" w:bidi="vi"/>
      </w:rPr>
    </w:lvl>
    <w:lvl w:ilvl="5">
      <w:start w:val="0"/>
      <w:numFmt w:val="bullet"/>
      <w:lvlText w:val="•"/>
      <w:lvlJc w:val="left"/>
      <w:pPr>
        <w:ind w:left="5643" w:hanging="164"/>
      </w:pPr>
      <w:rPr>
        <w:rFonts w:hint="default"/>
        <w:lang w:val="vi" w:eastAsia="vi" w:bidi="vi"/>
      </w:rPr>
    </w:lvl>
    <w:lvl w:ilvl="6">
      <w:start w:val="0"/>
      <w:numFmt w:val="bullet"/>
      <w:lvlText w:val="•"/>
      <w:lvlJc w:val="left"/>
      <w:pPr>
        <w:ind w:left="6635" w:hanging="164"/>
      </w:pPr>
      <w:rPr>
        <w:rFonts w:hint="default"/>
        <w:lang w:val="vi" w:eastAsia="vi" w:bidi="vi"/>
      </w:rPr>
    </w:lvl>
    <w:lvl w:ilvl="7">
      <w:start w:val="0"/>
      <w:numFmt w:val="bullet"/>
      <w:lvlText w:val="•"/>
      <w:lvlJc w:val="left"/>
      <w:pPr>
        <w:ind w:left="7628" w:hanging="164"/>
      </w:pPr>
      <w:rPr>
        <w:rFonts w:hint="default"/>
        <w:lang w:val="vi" w:eastAsia="vi" w:bidi="vi"/>
      </w:rPr>
    </w:lvl>
    <w:lvl w:ilvl="8">
      <w:start w:val="0"/>
      <w:numFmt w:val="bullet"/>
      <w:lvlText w:val="•"/>
      <w:lvlJc w:val="left"/>
      <w:pPr>
        <w:ind w:left="8621" w:hanging="164"/>
      </w:pPr>
      <w:rPr>
        <w:rFonts w:hint="default"/>
        <w:lang w:val="vi" w:eastAsia="vi" w:bidi="vi"/>
      </w:rPr>
    </w:lvl>
  </w:abstractNum>
  <w:abstractNum w:abstractNumId="32">
    <w:multiLevelType w:val="hybridMultilevel"/>
    <w:lvl w:ilvl="0">
      <w:start w:val="2"/>
      <w:numFmt w:val="decimal"/>
      <w:lvlText w:val="%1"/>
      <w:lvlJc w:val="left"/>
      <w:pPr>
        <w:ind w:left="2030" w:hanging="632"/>
        <w:jc w:val="left"/>
      </w:pPr>
      <w:rPr>
        <w:rFonts w:hint="default"/>
        <w:lang w:val="vi" w:eastAsia="vi" w:bidi="vi"/>
      </w:rPr>
    </w:lvl>
    <w:lvl w:ilvl="1">
      <w:start w:val="2"/>
      <w:numFmt w:val="decimal"/>
      <w:lvlText w:val="%1.%2"/>
      <w:lvlJc w:val="left"/>
      <w:pPr>
        <w:ind w:left="2030" w:hanging="632"/>
        <w:jc w:val="left"/>
      </w:pPr>
      <w:rPr>
        <w:rFonts w:hint="default"/>
        <w:lang w:val="vi" w:eastAsia="vi" w:bidi="vi"/>
      </w:rPr>
    </w:lvl>
    <w:lvl w:ilvl="2">
      <w:start w:val="4"/>
      <w:numFmt w:val="decimal"/>
      <w:lvlText w:val="%1.%2.%3"/>
      <w:lvlJc w:val="left"/>
      <w:pPr>
        <w:ind w:left="2030" w:hanging="632"/>
        <w:jc w:val="left"/>
      </w:pPr>
      <w:rPr>
        <w:rFonts w:hint="default"/>
        <w:b/>
        <w:bCs/>
        <w:spacing w:val="-3"/>
        <w:w w:val="100"/>
        <w:lang w:val="vi" w:eastAsia="vi" w:bidi="vi"/>
      </w:rPr>
    </w:lvl>
    <w:lvl w:ilvl="3">
      <w:start w:val="0"/>
      <w:numFmt w:val="bullet"/>
      <w:lvlText w:val="•"/>
      <w:lvlJc w:val="left"/>
      <w:pPr>
        <w:ind w:left="4609" w:hanging="632"/>
      </w:pPr>
      <w:rPr>
        <w:rFonts w:hint="default"/>
        <w:lang w:val="vi" w:eastAsia="vi" w:bidi="vi"/>
      </w:rPr>
    </w:lvl>
    <w:lvl w:ilvl="4">
      <w:start w:val="0"/>
      <w:numFmt w:val="bullet"/>
      <w:lvlText w:val="•"/>
      <w:lvlJc w:val="left"/>
      <w:pPr>
        <w:ind w:left="5466" w:hanging="632"/>
      </w:pPr>
      <w:rPr>
        <w:rFonts w:hint="default"/>
        <w:lang w:val="vi" w:eastAsia="vi" w:bidi="vi"/>
      </w:rPr>
    </w:lvl>
    <w:lvl w:ilvl="5">
      <w:start w:val="0"/>
      <w:numFmt w:val="bullet"/>
      <w:lvlText w:val="•"/>
      <w:lvlJc w:val="left"/>
      <w:pPr>
        <w:ind w:left="6323" w:hanging="632"/>
      </w:pPr>
      <w:rPr>
        <w:rFonts w:hint="default"/>
        <w:lang w:val="vi" w:eastAsia="vi" w:bidi="vi"/>
      </w:rPr>
    </w:lvl>
    <w:lvl w:ilvl="6">
      <w:start w:val="0"/>
      <w:numFmt w:val="bullet"/>
      <w:lvlText w:val="•"/>
      <w:lvlJc w:val="left"/>
      <w:pPr>
        <w:ind w:left="7179" w:hanging="632"/>
      </w:pPr>
      <w:rPr>
        <w:rFonts w:hint="default"/>
        <w:lang w:val="vi" w:eastAsia="vi" w:bidi="vi"/>
      </w:rPr>
    </w:lvl>
    <w:lvl w:ilvl="7">
      <w:start w:val="0"/>
      <w:numFmt w:val="bullet"/>
      <w:lvlText w:val="•"/>
      <w:lvlJc w:val="left"/>
      <w:pPr>
        <w:ind w:left="8036" w:hanging="632"/>
      </w:pPr>
      <w:rPr>
        <w:rFonts w:hint="default"/>
        <w:lang w:val="vi" w:eastAsia="vi" w:bidi="vi"/>
      </w:rPr>
    </w:lvl>
    <w:lvl w:ilvl="8">
      <w:start w:val="0"/>
      <w:numFmt w:val="bullet"/>
      <w:lvlText w:val="•"/>
      <w:lvlJc w:val="left"/>
      <w:pPr>
        <w:ind w:left="8893" w:hanging="632"/>
      </w:pPr>
      <w:rPr>
        <w:rFonts w:hint="default"/>
        <w:lang w:val="vi" w:eastAsia="vi" w:bidi="vi"/>
      </w:rPr>
    </w:lvl>
  </w:abstractNum>
  <w:abstractNum w:abstractNumId="31">
    <w:multiLevelType w:val="hybridMultilevel"/>
    <w:lvl w:ilvl="0">
      <w:start w:val="1"/>
      <w:numFmt w:val="decimal"/>
      <w:lvlText w:val="(%1)"/>
      <w:lvlJc w:val="left"/>
      <w:pPr>
        <w:ind w:left="679" w:hanging="341"/>
        <w:jc w:val="left"/>
      </w:pPr>
      <w:rPr>
        <w:rFonts w:hint="default"/>
        <w:i/>
        <w:spacing w:val="-4"/>
        <w:w w:val="100"/>
        <w:lang w:val="vi" w:eastAsia="vi" w:bidi="vi"/>
      </w:rPr>
    </w:lvl>
    <w:lvl w:ilvl="1">
      <w:start w:val="0"/>
      <w:numFmt w:val="bullet"/>
      <w:lvlText w:val="•"/>
      <w:lvlJc w:val="left"/>
      <w:pPr>
        <w:ind w:left="1672" w:hanging="341"/>
      </w:pPr>
      <w:rPr>
        <w:rFonts w:hint="default"/>
        <w:lang w:val="vi" w:eastAsia="vi" w:bidi="vi"/>
      </w:rPr>
    </w:lvl>
    <w:lvl w:ilvl="2">
      <w:start w:val="0"/>
      <w:numFmt w:val="bullet"/>
      <w:lvlText w:val="•"/>
      <w:lvlJc w:val="left"/>
      <w:pPr>
        <w:ind w:left="2665" w:hanging="341"/>
      </w:pPr>
      <w:rPr>
        <w:rFonts w:hint="default"/>
        <w:lang w:val="vi" w:eastAsia="vi" w:bidi="vi"/>
      </w:rPr>
    </w:lvl>
    <w:lvl w:ilvl="3">
      <w:start w:val="0"/>
      <w:numFmt w:val="bullet"/>
      <w:lvlText w:val="•"/>
      <w:lvlJc w:val="left"/>
      <w:pPr>
        <w:ind w:left="3657" w:hanging="341"/>
      </w:pPr>
      <w:rPr>
        <w:rFonts w:hint="default"/>
        <w:lang w:val="vi" w:eastAsia="vi" w:bidi="vi"/>
      </w:rPr>
    </w:lvl>
    <w:lvl w:ilvl="4">
      <w:start w:val="0"/>
      <w:numFmt w:val="bullet"/>
      <w:lvlText w:val="•"/>
      <w:lvlJc w:val="left"/>
      <w:pPr>
        <w:ind w:left="4650" w:hanging="341"/>
      </w:pPr>
      <w:rPr>
        <w:rFonts w:hint="default"/>
        <w:lang w:val="vi" w:eastAsia="vi" w:bidi="vi"/>
      </w:rPr>
    </w:lvl>
    <w:lvl w:ilvl="5">
      <w:start w:val="0"/>
      <w:numFmt w:val="bullet"/>
      <w:lvlText w:val="•"/>
      <w:lvlJc w:val="left"/>
      <w:pPr>
        <w:ind w:left="5643" w:hanging="341"/>
      </w:pPr>
      <w:rPr>
        <w:rFonts w:hint="default"/>
        <w:lang w:val="vi" w:eastAsia="vi" w:bidi="vi"/>
      </w:rPr>
    </w:lvl>
    <w:lvl w:ilvl="6">
      <w:start w:val="0"/>
      <w:numFmt w:val="bullet"/>
      <w:lvlText w:val="•"/>
      <w:lvlJc w:val="left"/>
      <w:pPr>
        <w:ind w:left="6635" w:hanging="341"/>
      </w:pPr>
      <w:rPr>
        <w:rFonts w:hint="default"/>
        <w:lang w:val="vi" w:eastAsia="vi" w:bidi="vi"/>
      </w:rPr>
    </w:lvl>
    <w:lvl w:ilvl="7">
      <w:start w:val="0"/>
      <w:numFmt w:val="bullet"/>
      <w:lvlText w:val="•"/>
      <w:lvlJc w:val="left"/>
      <w:pPr>
        <w:ind w:left="7628" w:hanging="341"/>
      </w:pPr>
      <w:rPr>
        <w:rFonts w:hint="default"/>
        <w:lang w:val="vi" w:eastAsia="vi" w:bidi="vi"/>
      </w:rPr>
    </w:lvl>
    <w:lvl w:ilvl="8">
      <w:start w:val="0"/>
      <w:numFmt w:val="bullet"/>
      <w:lvlText w:val="•"/>
      <w:lvlJc w:val="left"/>
      <w:pPr>
        <w:ind w:left="8621" w:hanging="341"/>
      </w:pPr>
      <w:rPr>
        <w:rFonts w:hint="default"/>
        <w:lang w:val="vi" w:eastAsia="vi" w:bidi="vi"/>
      </w:rPr>
    </w:lvl>
  </w:abstractNum>
  <w:abstractNum w:abstractNumId="30">
    <w:multiLevelType w:val="hybridMultilevel"/>
    <w:lvl w:ilvl="0">
      <w:start w:val="0"/>
      <w:numFmt w:val="bullet"/>
      <w:lvlText w:val="-"/>
      <w:lvlJc w:val="left"/>
      <w:pPr>
        <w:ind w:left="679" w:hanging="168"/>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68"/>
      </w:pPr>
      <w:rPr>
        <w:rFonts w:hint="default"/>
        <w:lang w:val="vi" w:eastAsia="vi" w:bidi="vi"/>
      </w:rPr>
    </w:lvl>
    <w:lvl w:ilvl="2">
      <w:start w:val="0"/>
      <w:numFmt w:val="bullet"/>
      <w:lvlText w:val="•"/>
      <w:lvlJc w:val="left"/>
      <w:pPr>
        <w:ind w:left="2665" w:hanging="168"/>
      </w:pPr>
      <w:rPr>
        <w:rFonts w:hint="default"/>
        <w:lang w:val="vi" w:eastAsia="vi" w:bidi="vi"/>
      </w:rPr>
    </w:lvl>
    <w:lvl w:ilvl="3">
      <w:start w:val="0"/>
      <w:numFmt w:val="bullet"/>
      <w:lvlText w:val="•"/>
      <w:lvlJc w:val="left"/>
      <w:pPr>
        <w:ind w:left="3657" w:hanging="168"/>
      </w:pPr>
      <w:rPr>
        <w:rFonts w:hint="default"/>
        <w:lang w:val="vi" w:eastAsia="vi" w:bidi="vi"/>
      </w:rPr>
    </w:lvl>
    <w:lvl w:ilvl="4">
      <w:start w:val="0"/>
      <w:numFmt w:val="bullet"/>
      <w:lvlText w:val="•"/>
      <w:lvlJc w:val="left"/>
      <w:pPr>
        <w:ind w:left="4650" w:hanging="168"/>
      </w:pPr>
      <w:rPr>
        <w:rFonts w:hint="default"/>
        <w:lang w:val="vi" w:eastAsia="vi" w:bidi="vi"/>
      </w:rPr>
    </w:lvl>
    <w:lvl w:ilvl="5">
      <w:start w:val="0"/>
      <w:numFmt w:val="bullet"/>
      <w:lvlText w:val="•"/>
      <w:lvlJc w:val="left"/>
      <w:pPr>
        <w:ind w:left="5643" w:hanging="168"/>
      </w:pPr>
      <w:rPr>
        <w:rFonts w:hint="default"/>
        <w:lang w:val="vi" w:eastAsia="vi" w:bidi="vi"/>
      </w:rPr>
    </w:lvl>
    <w:lvl w:ilvl="6">
      <w:start w:val="0"/>
      <w:numFmt w:val="bullet"/>
      <w:lvlText w:val="•"/>
      <w:lvlJc w:val="left"/>
      <w:pPr>
        <w:ind w:left="6635" w:hanging="168"/>
      </w:pPr>
      <w:rPr>
        <w:rFonts w:hint="default"/>
        <w:lang w:val="vi" w:eastAsia="vi" w:bidi="vi"/>
      </w:rPr>
    </w:lvl>
    <w:lvl w:ilvl="7">
      <w:start w:val="0"/>
      <w:numFmt w:val="bullet"/>
      <w:lvlText w:val="•"/>
      <w:lvlJc w:val="left"/>
      <w:pPr>
        <w:ind w:left="7628" w:hanging="168"/>
      </w:pPr>
      <w:rPr>
        <w:rFonts w:hint="default"/>
        <w:lang w:val="vi" w:eastAsia="vi" w:bidi="vi"/>
      </w:rPr>
    </w:lvl>
    <w:lvl w:ilvl="8">
      <w:start w:val="0"/>
      <w:numFmt w:val="bullet"/>
      <w:lvlText w:val="•"/>
      <w:lvlJc w:val="left"/>
      <w:pPr>
        <w:ind w:left="8621" w:hanging="168"/>
      </w:pPr>
      <w:rPr>
        <w:rFonts w:hint="default"/>
        <w:lang w:val="vi" w:eastAsia="vi" w:bidi="vi"/>
      </w:rPr>
    </w:lvl>
  </w:abstractNum>
  <w:abstractNum w:abstractNumId="29">
    <w:multiLevelType w:val="hybridMultilevel"/>
    <w:lvl w:ilvl="0">
      <w:start w:val="2"/>
      <w:numFmt w:val="decimal"/>
      <w:lvlText w:val="%1"/>
      <w:lvlJc w:val="left"/>
      <w:pPr>
        <w:ind w:left="1891" w:hanging="492"/>
        <w:jc w:val="left"/>
      </w:pPr>
      <w:rPr>
        <w:rFonts w:hint="default"/>
        <w:lang w:val="vi" w:eastAsia="vi" w:bidi="vi"/>
      </w:rPr>
    </w:lvl>
    <w:lvl w:ilvl="1">
      <w:start w:val="1"/>
      <w:numFmt w:val="decimal"/>
      <w:lvlText w:val="%1.%2."/>
      <w:lvlJc w:val="left"/>
      <w:pPr>
        <w:ind w:left="1891" w:hanging="492"/>
        <w:jc w:val="lef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099" w:hanging="701"/>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163" w:hanging="701"/>
      </w:pPr>
      <w:rPr>
        <w:rFonts w:hint="default"/>
        <w:lang w:val="vi" w:eastAsia="vi" w:bidi="vi"/>
      </w:rPr>
    </w:lvl>
    <w:lvl w:ilvl="4">
      <w:start w:val="0"/>
      <w:numFmt w:val="bullet"/>
      <w:lvlText w:val="•"/>
      <w:lvlJc w:val="left"/>
      <w:pPr>
        <w:ind w:left="4226" w:hanging="701"/>
      </w:pPr>
      <w:rPr>
        <w:rFonts w:hint="default"/>
        <w:lang w:val="vi" w:eastAsia="vi" w:bidi="vi"/>
      </w:rPr>
    </w:lvl>
    <w:lvl w:ilvl="5">
      <w:start w:val="0"/>
      <w:numFmt w:val="bullet"/>
      <w:lvlText w:val="•"/>
      <w:lvlJc w:val="left"/>
      <w:pPr>
        <w:ind w:left="5289" w:hanging="701"/>
      </w:pPr>
      <w:rPr>
        <w:rFonts w:hint="default"/>
        <w:lang w:val="vi" w:eastAsia="vi" w:bidi="vi"/>
      </w:rPr>
    </w:lvl>
    <w:lvl w:ilvl="6">
      <w:start w:val="0"/>
      <w:numFmt w:val="bullet"/>
      <w:lvlText w:val="•"/>
      <w:lvlJc w:val="left"/>
      <w:pPr>
        <w:ind w:left="6353" w:hanging="701"/>
      </w:pPr>
      <w:rPr>
        <w:rFonts w:hint="default"/>
        <w:lang w:val="vi" w:eastAsia="vi" w:bidi="vi"/>
      </w:rPr>
    </w:lvl>
    <w:lvl w:ilvl="7">
      <w:start w:val="0"/>
      <w:numFmt w:val="bullet"/>
      <w:lvlText w:val="•"/>
      <w:lvlJc w:val="left"/>
      <w:pPr>
        <w:ind w:left="7416" w:hanging="701"/>
      </w:pPr>
      <w:rPr>
        <w:rFonts w:hint="default"/>
        <w:lang w:val="vi" w:eastAsia="vi" w:bidi="vi"/>
      </w:rPr>
    </w:lvl>
    <w:lvl w:ilvl="8">
      <w:start w:val="0"/>
      <w:numFmt w:val="bullet"/>
      <w:lvlText w:val="•"/>
      <w:lvlJc w:val="left"/>
      <w:pPr>
        <w:ind w:left="8479" w:hanging="701"/>
      </w:pPr>
      <w:rPr>
        <w:rFonts w:hint="default"/>
        <w:lang w:val="vi" w:eastAsia="vi" w:bidi="vi"/>
      </w:rPr>
    </w:lvl>
  </w:abstractNum>
  <w:abstractNum w:abstractNumId="28">
    <w:multiLevelType w:val="hybridMultilevel"/>
    <w:lvl w:ilvl="0">
      <w:start w:val="0"/>
      <w:numFmt w:val="bullet"/>
      <w:lvlText w:val="-"/>
      <w:lvlJc w:val="left"/>
      <w:pPr>
        <w:ind w:left="1562" w:hanging="164"/>
      </w:pPr>
      <w:rPr>
        <w:rFonts w:hint="default" w:ascii="Times New Roman" w:hAnsi="Times New Roman" w:eastAsia="Times New Roman" w:cs="Times New Roman"/>
        <w:i/>
        <w:w w:val="100"/>
        <w:sz w:val="28"/>
        <w:szCs w:val="28"/>
        <w:lang w:val="vi" w:eastAsia="vi" w:bidi="vi"/>
      </w:rPr>
    </w:lvl>
    <w:lvl w:ilvl="1">
      <w:start w:val="0"/>
      <w:numFmt w:val="bullet"/>
      <w:lvlText w:val="•"/>
      <w:lvlJc w:val="left"/>
      <w:pPr>
        <w:ind w:left="2464" w:hanging="164"/>
      </w:pPr>
      <w:rPr>
        <w:rFonts w:hint="default"/>
        <w:lang w:val="vi" w:eastAsia="vi" w:bidi="vi"/>
      </w:rPr>
    </w:lvl>
    <w:lvl w:ilvl="2">
      <w:start w:val="0"/>
      <w:numFmt w:val="bullet"/>
      <w:lvlText w:val="•"/>
      <w:lvlJc w:val="left"/>
      <w:pPr>
        <w:ind w:left="3369" w:hanging="164"/>
      </w:pPr>
      <w:rPr>
        <w:rFonts w:hint="default"/>
        <w:lang w:val="vi" w:eastAsia="vi" w:bidi="vi"/>
      </w:rPr>
    </w:lvl>
    <w:lvl w:ilvl="3">
      <w:start w:val="0"/>
      <w:numFmt w:val="bullet"/>
      <w:lvlText w:val="•"/>
      <w:lvlJc w:val="left"/>
      <w:pPr>
        <w:ind w:left="4273" w:hanging="164"/>
      </w:pPr>
      <w:rPr>
        <w:rFonts w:hint="default"/>
        <w:lang w:val="vi" w:eastAsia="vi" w:bidi="vi"/>
      </w:rPr>
    </w:lvl>
    <w:lvl w:ilvl="4">
      <w:start w:val="0"/>
      <w:numFmt w:val="bullet"/>
      <w:lvlText w:val="•"/>
      <w:lvlJc w:val="left"/>
      <w:pPr>
        <w:ind w:left="5178" w:hanging="164"/>
      </w:pPr>
      <w:rPr>
        <w:rFonts w:hint="default"/>
        <w:lang w:val="vi" w:eastAsia="vi" w:bidi="vi"/>
      </w:rPr>
    </w:lvl>
    <w:lvl w:ilvl="5">
      <w:start w:val="0"/>
      <w:numFmt w:val="bullet"/>
      <w:lvlText w:val="•"/>
      <w:lvlJc w:val="left"/>
      <w:pPr>
        <w:ind w:left="6083" w:hanging="164"/>
      </w:pPr>
      <w:rPr>
        <w:rFonts w:hint="default"/>
        <w:lang w:val="vi" w:eastAsia="vi" w:bidi="vi"/>
      </w:rPr>
    </w:lvl>
    <w:lvl w:ilvl="6">
      <w:start w:val="0"/>
      <w:numFmt w:val="bullet"/>
      <w:lvlText w:val="•"/>
      <w:lvlJc w:val="left"/>
      <w:pPr>
        <w:ind w:left="6987" w:hanging="164"/>
      </w:pPr>
      <w:rPr>
        <w:rFonts w:hint="default"/>
        <w:lang w:val="vi" w:eastAsia="vi" w:bidi="vi"/>
      </w:rPr>
    </w:lvl>
    <w:lvl w:ilvl="7">
      <w:start w:val="0"/>
      <w:numFmt w:val="bullet"/>
      <w:lvlText w:val="•"/>
      <w:lvlJc w:val="left"/>
      <w:pPr>
        <w:ind w:left="7892" w:hanging="164"/>
      </w:pPr>
      <w:rPr>
        <w:rFonts w:hint="default"/>
        <w:lang w:val="vi" w:eastAsia="vi" w:bidi="vi"/>
      </w:rPr>
    </w:lvl>
    <w:lvl w:ilvl="8">
      <w:start w:val="0"/>
      <w:numFmt w:val="bullet"/>
      <w:lvlText w:val="•"/>
      <w:lvlJc w:val="left"/>
      <w:pPr>
        <w:ind w:left="8797" w:hanging="164"/>
      </w:pPr>
      <w:rPr>
        <w:rFonts w:hint="default"/>
        <w:lang w:val="vi" w:eastAsia="vi" w:bidi="vi"/>
      </w:rPr>
    </w:lvl>
  </w:abstractNum>
  <w:abstractNum w:abstractNumId="27">
    <w:multiLevelType w:val="hybridMultilevel"/>
    <w:lvl w:ilvl="0">
      <w:start w:val="1"/>
      <w:numFmt w:val="decimal"/>
      <w:lvlText w:val="(%1)"/>
      <w:lvlJc w:val="left"/>
      <w:pPr>
        <w:ind w:left="1867" w:hanging="468"/>
        <w:jc w:val="left"/>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2734" w:hanging="468"/>
      </w:pPr>
      <w:rPr>
        <w:rFonts w:hint="default"/>
        <w:lang w:val="vi" w:eastAsia="vi" w:bidi="vi"/>
      </w:rPr>
    </w:lvl>
    <w:lvl w:ilvl="2">
      <w:start w:val="0"/>
      <w:numFmt w:val="bullet"/>
      <w:lvlText w:val="•"/>
      <w:lvlJc w:val="left"/>
      <w:pPr>
        <w:ind w:left="3609" w:hanging="468"/>
      </w:pPr>
      <w:rPr>
        <w:rFonts w:hint="default"/>
        <w:lang w:val="vi" w:eastAsia="vi" w:bidi="vi"/>
      </w:rPr>
    </w:lvl>
    <w:lvl w:ilvl="3">
      <w:start w:val="0"/>
      <w:numFmt w:val="bullet"/>
      <w:lvlText w:val="•"/>
      <w:lvlJc w:val="left"/>
      <w:pPr>
        <w:ind w:left="4483" w:hanging="468"/>
      </w:pPr>
      <w:rPr>
        <w:rFonts w:hint="default"/>
        <w:lang w:val="vi" w:eastAsia="vi" w:bidi="vi"/>
      </w:rPr>
    </w:lvl>
    <w:lvl w:ilvl="4">
      <w:start w:val="0"/>
      <w:numFmt w:val="bullet"/>
      <w:lvlText w:val="•"/>
      <w:lvlJc w:val="left"/>
      <w:pPr>
        <w:ind w:left="5358" w:hanging="468"/>
      </w:pPr>
      <w:rPr>
        <w:rFonts w:hint="default"/>
        <w:lang w:val="vi" w:eastAsia="vi" w:bidi="vi"/>
      </w:rPr>
    </w:lvl>
    <w:lvl w:ilvl="5">
      <w:start w:val="0"/>
      <w:numFmt w:val="bullet"/>
      <w:lvlText w:val="•"/>
      <w:lvlJc w:val="left"/>
      <w:pPr>
        <w:ind w:left="6233" w:hanging="468"/>
      </w:pPr>
      <w:rPr>
        <w:rFonts w:hint="default"/>
        <w:lang w:val="vi" w:eastAsia="vi" w:bidi="vi"/>
      </w:rPr>
    </w:lvl>
    <w:lvl w:ilvl="6">
      <w:start w:val="0"/>
      <w:numFmt w:val="bullet"/>
      <w:lvlText w:val="•"/>
      <w:lvlJc w:val="left"/>
      <w:pPr>
        <w:ind w:left="7107" w:hanging="468"/>
      </w:pPr>
      <w:rPr>
        <w:rFonts w:hint="default"/>
        <w:lang w:val="vi" w:eastAsia="vi" w:bidi="vi"/>
      </w:rPr>
    </w:lvl>
    <w:lvl w:ilvl="7">
      <w:start w:val="0"/>
      <w:numFmt w:val="bullet"/>
      <w:lvlText w:val="•"/>
      <w:lvlJc w:val="left"/>
      <w:pPr>
        <w:ind w:left="7982" w:hanging="468"/>
      </w:pPr>
      <w:rPr>
        <w:rFonts w:hint="default"/>
        <w:lang w:val="vi" w:eastAsia="vi" w:bidi="vi"/>
      </w:rPr>
    </w:lvl>
    <w:lvl w:ilvl="8">
      <w:start w:val="0"/>
      <w:numFmt w:val="bullet"/>
      <w:lvlText w:val="•"/>
      <w:lvlJc w:val="left"/>
      <w:pPr>
        <w:ind w:left="8857" w:hanging="468"/>
      </w:pPr>
      <w:rPr>
        <w:rFonts w:hint="default"/>
        <w:lang w:val="vi" w:eastAsia="vi" w:bidi="vi"/>
      </w:rPr>
    </w:lvl>
  </w:abstractNum>
  <w:abstractNum w:abstractNumId="26">
    <w:multiLevelType w:val="hybridMultilevel"/>
    <w:lvl w:ilvl="0">
      <w:start w:val="0"/>
      <w:numFmt w:val="bullet"/>
      <w:lvlText w:val="-"/>
      <w:lvlJc w:val="left"/>
      <w:pPr>
        <w:ind w:left="668" w:hanging="140"/>
      </w:pPr>
      <w:rPr>
        <w:rFonts w:hint="default" w:ascii="Times New Roman" w:hAnsi="Times New Roman" w:eastAsia="Times New Roman" w:cs="Times New Roman"/>
        <w:i/>
        <w:w w:val="99"/>
        <w:sz w:val="24"/>
        <w:szCs w:val="24"/>
        <w:lang w:val="vi" w:eastAsia="vi" w:bidi="vi"/>
      </w:rPr>
    </w:lvl>
    <w:lvl w:ilvl="1">
      <w:start w:val="0"/>
      <w:numFmt w:val="bullet"/>
      <w:lvlText w:val="•"/>
      <w:lvlJc w:val="left"/>
      <w:pPr>
        <w:ind w:left="1283" w:hanging="140"/>
      </w:pPr>
      <w:rPr>
        <w:rFonts w:hint="default"/>
        <w:lang w:val="vi" w:eastAsia="vi" w:bidi="vi"/>
      </w:rPr>
    </w:lvl>
    <w:lvl w:ilvl="2">
      <w:start w:val="0"/>
      <w:numFmt w:val="bullet"/>
      <w:lvlText w:val="•"/>
      <w:lvlJc w:val="left"/>
      <w:pPr>
        <w:ind w:left="1907" w:hanging="140"/>
      </w:pPr>
      <w:rPr>
        <w:rFonts w:hint="default"/>
        <w:lang w:val="vi" w:eastAsia="vi" w:bidi="vi"/>
      </w:rPr>
    </w:lvl>
    <w:lvl w:ilvl="3">
      <w:start w:val="0"/>
      <w:numFmt w:val="bullet"/>
      <w:lvlText w:val="•"/>
      <w:lvlJc w:val="left"/>
      <w:pPr>
        <w:ind w:left="2530" w:hanging="140"/>
      </w:pPr>
      <w:rPr>
        <w:rFonts w:hint="default"/>
        <w:lang w:val="vi" w:eastAsia="vi" w:bidi="vi"/>
      </w:rPr>
    </w:lvl>
    <w:lvl w:ilvl="4">
      <w:start w:val="0"/>
      <w:numFmt w:val="bullet"/>
      <w:lvlText w:val="•"/>
      <w:lvlJc w:val="left"/>
      <w:pPr>
        <w:ind w:left="3154" w:hanging="140"/>
      </w:pPr>
      <w:rPr>
        <w:rFonts w:hint="default"/>
        <w:lang w:val="vi" w:eastAsia="vi" w:bidi="vi"/>
      </w:rPr>
    </w:lvl>
    <w:lvl w:ilvl="5">
      <w:start w:val="0"/>
      <w:numFmt w:val="bullet"/>
      <w:lvlText w:val="•"/>
      <w:lvlJc w:val="left"/>
      <w:pPr>
        <w:ind w:left="3778" w:hanging="140"/>
      </w:pPr>
      <w:rPr>
        <w:rFonts w:hint="default"/>
        <w:lang w:val="vi" w:eastAsia="vi" w:bidi="vi"/>
      </w:rPr>
    </w:lvl>
    <w:lvl w:ilvl="6">
      <w:start w:val="0"/>
      <w:numFmt w:val="bullet"/>
      <w:lvlText w:val="•"/>
      <w:lvlJc w:val="left"/>
      <w:pPr>
        <w:ind w:left="4401" w:hanging="140"/>
      </w:pPr>
      <w:rPr>
        <w:rFonts w:hint="default"/>
        <w:lang w:val="vi" w:eastAsia="vi" w:bidi="vi"/>
      </w:rPr>
    </w:lvl>
    <w:lvl w:ilvl="7">
      <w:start w:val="0"/>
      <w:numFmt w:val="bullet"/>
      <w:lvlText w:val="•"/>
      <w:lvlJc w:val="left"/>
      <w:pPr>
        <w:ind w:left="5025" w:hanging="140"/>
      </w:pPr>
      <w:rPr>
        <w:rFonts w:hint="default"/>
        <w:lang w:val="vi" w:eastAsia="vi" w:bidi="vi"/>
      </w:rPr>
    </w:lvl>
    <w:lvl w:ilvl="8">
      <w:start w:val="0"/>
      <w:numFmt w:val="bullet"/>
      <w:lvlText w:val="•"/>
      <w:lvlJc w:val="left"/>
      <w:pPr>
        <w:ind w:left="5648" w:hanging="140"/>
      </w:pPr>
      <w:rPr>
        <w:rFonts w:hint="default"/>
        <w:lang w:val="vi" w:eastAsia="vi" w:bidi="vi"/>
      </w:rPr>
    </w:lvl>
  </w:abstractNum>
  <w:abstractNum w:abstractNumId="25">
    <w:multiLevelType w:val="hybridMultilevel"/>
    <w:lvl w:ilvl="0">
      <w:start w:val="1"/>
      <w:numFmt w:val="decimal"/>
      <w:lvlText w:val="%1"/>
      <w:lvlJc w:val="left"/>
      <w:pPr>
        <w:ind w:left="1891" w:hanging="492"/>
        <w:jc w:val="left"/>
      </w:pPr>
      <w:rPr>
        <w:rFonts w:hint="default"/>
        <w:lang w:val="vi" w:eastAsia="vi" w:bidi="vi"/>
      </w:rPr>
    </w:lvl>
    <w:lvl w:ilvl="1">
      <w:start w:val="1"/>
      <w:numFmt w:val="decimal"/>
      <w:lvlText w:val="%1.%2."/>
      <w:lvlJc w:val="left"/>
      <w:pPr>
        <w:ind w:left="1891" w:hanging="492"/>
        <w:jc w:val="left"/>
      </w:pPr>
      <w:rPr>
        <w:rFonts w:hint="default" w:ascii="Times New Roman" w:hAnsi="Times New Roman" w:eastAsia="Times New Roman" w:cs="Times New Roman"/>
        <w:b/>
        <w:bCs/>
        <w:w w:val="100"/>
        <w:sz w:val="28"/>
        <w:szCs w:val="28"/>
        <w:lang w:val="vi" w:eastAsia="vi" w:bidi="vi"/>
      </w:rPr>
    </w:lvl>
    <w:lvl w:ilvl="2">
      <w:start w:val="1"/>
      <w:numFmt w:val="decimal"/>
      <w:lvlText w:val="%1.%2.%3."/>
      <w:lvlJc w:val="left"/>
      <w:pPr>
        <w:ind w:left="2101" w:hanging="702"/>
        <w:jc w:val="left"/>
      </w:pPr>
      <w:rPr>
        <w:rFonts w:hint="default" w:ascii="Times New Roman" w:hAnsi="Times New Roman" w:eastAsia="Times New Roman" w:cs="Times New Roman"/>
        <w:b/>
        <w:bCs/>
        <w:i/>
        <w:spacing w:val="-3"/>
        <w:w w:val="100"/>
        <w:sz w:val="28"/>
        <w:szCs w:val="28"/>
        <w:lang w:val="vi" w:eastAsia="vi" w:bidi="vi"/>
      </w:rPr>
    </w:lvl>
    <w:lvl w:ilvl="3">
      <w:start w:val="0"/>
      <w:numFmt w:val="bullet"/>
      <w:lvlText w:val="•"/>
      <w:lvlJc w:val="left"/>
      <w:pPr>
        <w:ind w:left="3990" w:hanging="702"/>
      </w:pPr>
      <w:rPr>
        <w:rFonts w:hint="default"/>
        <w:lang w:val="vi" w:eastAsia="vi" w:bidi="vi"/>
      </w:rPr>
    </w:lvl>
    <w:lvl w:ilvl="4">
      <w:start w:val="0"/>
      <w:numFmt w:val="bullet"/>
      <w:lvlText w:val="•"/>
      <w:lvlJc w:val="left"/>
      <w:pPr>
        <w:ind w:left="4935" w:hanging="702"/>
      </w:pPr>
      <w:rPr>
        <w:rFonts w:hint="default"/>
        <w:lang w:val="vi" w:eastAsia="vi" w:bidi="vi"/>
      </w:rPr>
    </w:lvl>
    <w:lvl w:ilvl="5">
      <w:start w:val="0"/>
      <w:numFmt w:val="bullet"/>
      <w:lvlText w:val="•"/>
      <w:lvlJc w:val="left"/>
      <w:pPr>
        <w:ind w:left="5880" w:hanging="702"/>
      </w:pPr>
      <w:rPr>
        <w:rFonts w:hint="default"/>
        <w:lang w:val="vi" w:eastAsia="vi" w:bidi="vi"/>
      </w:rPr>
    </w:lvl>
    <w:lvl w:ilvl="6">
      <w:start w:val="0"/>
      <w:numFmt w:val="bullet"/>
      <w:lvlText w:val="•"/>
      <w:lvlJc w:val="left"/>
      <w:pPr>
        <w:ind w:left="6825" w:hanging="702"/>
      </w:pPr>
      <w:rPr>
        <w:rFonts w:hint="default"/>
        <w:lang w:val="vi" w:eastAsia="vi" w:bidi="vi"/>
      </w:rPr>
    </w:lvl>
    <w:lvl w:ilvl="7">
      <w:start w:val="0"/>
      <w:numFmt w:val="bullet"/>
      <w:lvlText w:val="•"/>
      <w:lvlJc w:val="left"/>
      <w:pPr>
        <w:ind w:left="7770" w:hanging="702"/>
      </w:pPr>
      <w:rPr>
        <w:rFonts w:hint="default"/>
        <w:lang w:val="vi" w:eastAsia="vi" w:bidi="vi"/>
      </w:rPr>
    </w:lvl>
    <w:lvl w:ilvl="8">
      <w:start w:val="0"/>
      <w:numFmt w:val="bullet"/>
      <w:lvlText w:val="•"/>
      <w:lvlJc w:val="left"/>
      <w:pPr>
        <w:ind w:left="8716" w:hanging="702"/>
      </w:pPr>
      <w:rPr>
        <w:rFonts w:hint="default"/>
        <w:lang w:val="vi" w:eastAsia="vi" w:bidi="vi"/>
      </w:rPr>
    </w:lvl>
  </w:abstractNum>
  <w:abstractNum w:abstractNumId="24">
    <w:multiLevelType w:val="hybridMultilevel"/>
    <w:lvl w:ilvl="0">
      <w:start w:val="1"/>
      <w:numFmt w:val="upperRoman"/>
      <w:lvlText w:val="%1."/>
      <w:lvlJc w:val="left"/>
      <w:pPr>
        <w:ind w:left="929" w:hanging="250"/>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562" w:hanging="164"/>
      </w:pPr>
      <w:rPr>
        <w:rFonts w:hint="default" w:ascii="Times New Roman" w:hAnsi="Times New Roman" w:eastAsia="Times New Roman" w:cs="Times New Roman"/>
        <w:w w:val="100"/>
        <w:sz w:val="28"/>
        <w:szCs w:val="28"/>
        <w:lang w:val="vi" w:eastAsia="vi" w:bidi="vi"/>
      </w:rPr>
    </w:lvl>
    <w:lvl w:ilvl="2">
      <w:start w:val="0"/>
      <w:numFmt w:val="bullet"/>
      <w:lvlText w:val="•"/>
      <w:lvlJc w:val="left"/>
      <w:pPr>
        <w:ind w:left="2565" w:hanging="164"/>
      </w:pPr>
      <w:rPr>
        <w:rFonts w:hint="default"/>
        <w:lang w:val="vi" w:eastAsia="vi" w:bidi="vi"/>
      </w:rPr>
    </w:lvl>
    <w:lvl w:ilvl="3">
      <w:start w:val="0"/>
      <w:numFmt w:val="bullet"/>
      <w:lvlText w:val="•"/>
      <w:lvlJc w:val="left"/>
      <w:pPr>
        <w:ind w:left="3570" w:hanging="164"/>
      </w:pPr>
      <w:rPr>
        <w:rFonts w:hint="default"/>
        <w:lang w:val="vi" w:eastAsia="vi" w:bidi="vi"/>
      </w:rPr>
    </w:lvl>
    <w:lvl w:ilvl="4">
      <w:start w:val="0"/>
      <w:numFmt w:val="bullet"/>
      <w:lvlText w:val="•"/>
      <w:lvlJc w:val="left"/>
      <w:pPr>
        <w:ind w:left="4575" w:hanging="164"/>
      </w:pPr>
      <w:rPr>
        <w:rFonts w:hint="default"/>
        <w:lang w:val="vi" w:eastAsia="vi" w:bidi="vi"/>
      </w:rPr>
    </w:lvl>
    <w:lvl w:ilvl="5">
      <w:start w:val="0"/>
      <w:numFmt w:val="bullet"/>
      <w:lvlText w:val="•"/>
      <w:lvlJc w:val="left"/>
      <w:pPr>
        <w:ind w:left="5580" w:hanging="164"/>
      </w:pPr>
      <w:rPr>
        <w:rFonts w:hint="default"/>
        <w:lang w:val="vi" w:eastAsia="vi" w:bidi="vi"/>
      </w:rPr>
    </w:lvl>
    <w:lvl w:ilvl="6">
      <w:start w:val="0"/>
      <w:numFmt w:val="bullet"/>
      <w:lvlText w:val="•"/>
      <w:lvlJc w:val="left"/>
      <w:pPr>
        <w:ind w:left="6585" w:hanging="164"/>
      </w:pPr>
      <w:rPr>
        <w:rFonts w:hint="default"/>
        <w:lang w:val="vi" w:eastAsia="vi" w:bidi="vi"/>
      </w:rPr>
    </w:lvl>
    <w:lvl w:ilvl="7">
      <w:start w:val="0"/>
      <w:numFmt w:val="bullet"/>
      <w:lvlText w:val="•"/>
      <w:lvlJc w:val="left"/>
      <w:pPr>
        <w:ind w:left="7590" w:hanging="164"/>
      </w:pPr>
      <w:rPr>
        <w:rFonts w:hint="default"/>
        <w:lang w:val="vi" w:eastAsia="vi" w:bidi="vi"/>
      </w:rPr>
    </w:lvl>
    <w:lvl w:ilvl="8">
      <w:start w:val="0"/>
      <w:numFmt w:val="bullet"/>
      <w:lvlText w:val="•"/>
      <w:lvlJc w:val="left"/>
      <w:pPr>
        <w:ind w:left="8596" w:hanging="164"/>
      </w:pPr>
      <w:rPr>
        <w:rFonts w:hint="default"/>
        <w:lang w:val="vi" w:eastAsia="vi" w:bidi="vi"/>
      </w:rPr>
    </w:lvl>
  </w:abstractNum>
  <w:abstractNum w:abstractNumId="23">
    <w:multiLevelType w:val="hybridMultilevel"/>
    <w:lvl w:ilvl="0">
      <w:start w:val="0"/>
      <w:numFmt w:val="bullet"/>
      <w:lvlText w:val="-"/>
      <w:lvlJc w:val="left"/>
      <w:pPr>
        <w:ind w:left="679" w:hanging="178"/>
      </w:pPr>
      <w:rPr>
        <w:rFonts w:hint="default" w:ascii="Times New Roman" w:hAnsi="Times New Roman" w:eastAsia="Times New Roman" w:cs="Times New Roman"/>
        <w:w w:val="100"/>
        <w:sz w:val="28"/>
        <w:szCs w:val="28"/>
        <w:lang w:val="vi" w:eastAsia="vi" w:bidi="vi"/>
      </w:rPr>
    </w:lvl>
    <w:lvl w:ilvl="1">
      <w:start w:val="0"/>
      <w:numFmt w:val="bullet"/>
      <w:lvlText w:val="•"/>
      <w:lvlJc w:val="left"/>
      <w:pPr>
        <w:ind w:left="1672" w:hanging="178"/>
      </w:pPr>
      <w:rPr>
        <w:rFonts w:hint="default"/>
        <w:lang w:val="vi" w:eastAsia="vi" w:bidi="vi"/>
      </w:rPr>
    </w:lvl>
    <w:lvl w:ilvl="2">
      <w:start w:val="0"/>
      <w:numFmt w:val="bullet"/>
      <w:lvlText w:val="•"/>
      <w:lvlJc w:val="left"/>
      <w:pPr>
        <w:ind w:left="2665" w:hanging="178"/>
      </w:pPr>
      <w:rPr>
        <w:rFonts w:hint="default"/>
        <w:lang w:val="vi" w:eastAsia="vi" w:bidi="vi"/>
      </w:rPr>
    </w:lvl>
    <w:lvl w:ilvl="3">
      <w:start w:val="0"/>
      <w:numFmt w:val="bullet"/>
      <w:lvlText w:val="•"/>
      <w:lvlJc w:val="left"/>
      <w:pPr>
        <w:ind w:left="3657" w:hanging="178"/>
      </w:pPr>
      <w:rPr>
        <w:rFonts w:hint="default"/>
        <w:lang w:val="vi" w:eastAsia="vi" w:bidi="vi"/>
      </w:rPr>
    </w:lvl>
    <w:lvl w:ilvl="4">
      <w:start w:val="0"/>
      <w:numFmt w:val="bullet"/>
      <w:lvlText w:val="•"/>
      <w:lvlJc w:val="left"/>
      <w:pPr>
        <w:ind w:left="4650" w:hanging="178"/>
      </w:pPr>
      <w:rPr>
        <w:rFonts w:hint="default"/>
        <w:lang w:val="vi" w:eastAsia="vi" w:bidi="vi"/>
      </w:rPr>
    </w:lvl>
    <w:lvl w:ilvl="5">
      <w:start w:val="0"/>
      <w:numFmt w:val="bullet"/>
      <w:lvlText w:val="•"/>
      <w:lvlJc w:val="left"/>
      <w:pPr>
        <w:ind w:left="5643" w:hanging="178"/>
      </w:pPr>
      <w:rPr>
        <w:rFonts w:hint="default"/>
        <w:lang w:val="vi" w:eastAsia="vi" w:bidi="vi"/>
      </w:rPr>
    </w:lvl>
    <w:lvl w:ilvl="6">
      <w:start w:val="0"/>
      <w:numFmt w:val="bullet"/>
      <w:lvlText w:val="•"/>
      <w:lvlJc w:val="left"/>
      <w:pPr>
        <w:ind w:left="6635" w:hanging="178"/>
      </w:pPr>
      <w:rPr>
        <w:rFonts w:hint="default"/>
        <w:lang w:val="vi" w:eastAsia="vi" w:bidi="vi"/>
      </w:rPr>
    </w:lvl>
    <w:lvl w:ilvl="7">
      <w:start w:val="0"/>
      <w:numFmt w:val="bullet"/>
      <w:lvlText w:val="•"/>
      <w:lvlJc w:val="left"/>
      <w:pPr>
        <w:ind w:left="7628" w:hanging="178"/>
      </w:pPr>
      <w:rPr>
        <w:rFonts w:hint="default"/>
        <w:lang w:val="vi" w:eastAsia="vi" w:bidi="vi"/>
      </w:rPr>
    </w:lvl>
    <w:lvl w:ilvl="8">
      <w:start w:val="0"/>
      <w:numFmt w:val="bullet"/>
      <w:lvlText w:val="•"/>
      <w:lvlJc w:val="left"/>
      <w:pPr>
        <w:ind w:left="8621" w:hanging="178"/>
      </w:pPr>
      <w:rPr>
        <w:rFonts w:hint="default"/>
        <w:lang w:val="vi" w:eastAsia="vi" w:bidi="vi"/>
      </w:rPr>
    </w:lvl>
  </w:abstractNum>
  <w:abstractNum w:abstractNumId="22">
    <w:multiLevelType w:val="hybridMultilevel"/>
    <w:lvl w:ilvl="0">
      <w:start w:val="1"/>
      <w:numFmt w:val="upperRoman"/>
      <w:lvlText w:val="%1."/>
      <w:lvlJc w:val="left"/>
      <w:pPr>
        <w:ind w:left="905" w:hanging="226"/>
        <w:jc w:val="left"/>
      </w:pPr>
      <w:rPr>
        <w:rFonts w:hint="default" w:ascii="Times New Roman" w:hAnsi="Times New Roman" w:eastAsia="Times New Roman" w:cs="Times New Roman"/>
        <w:b/>
        <w:bCs/>
        <w:spacing w:val="-6"/>
        <w:w w:val="100"/>
        <w:sz w:val="28"/>
        <w:szCs w:val="28"/>
        <w:lang w:val="vi" w:eastAsia="vi" w:bidi="vi"/>
      </w:rPr>
    </w:lvl>
    <w:lvl w:ilvl="1">
      <w:start w:val="1"/>
      <w:numFmt w:val="decimal"/>
      <w:lvlText w:val="%2."/>
      <w:lvlJc w:val="left"/>
      <w:pPr>
        <w:ind w:left="1661" w:hanging="262"/>
        <w:jc w:val="left"/>
      </w:pPr>
      <w:rPr>
        <w:rFonts w:hint="default" w:ascii="Times New Roman" w:hAnsi="Times New Roman" w:eastAsia="Times New Roman" w:cs="Times New Roman"/>
        <w:b/>
        <w:bCs/>
        <w:spacing w:val="-6"/>
        <w:w w:val="100"/>
        <w:sz w:val="28"/>
        <w:szCs w:val="28"/>
        <w:lang w:val="vi" w:eastAsia="vi" w:bidi="vi"/>
      </w:rPr>
    </w:lvl>
    <w:lvl w:ilvl="2">
      <w:start w:val="1"/>
      <w:numFmt w:val="decimal"/>
      <w:lvlText w:val="%2.%3."/>
      <w:lvlJc w:val="left"/>
      <w:pPr>
        <w:ind w:left="1867" w:hanging="469"/>
        <w:jc w:val="left"/>
      </w:pPr>
      <w:rPr>
        <w:rFonts w:hint="default" w:ascii="Times New Roman" w:hAnsi="Times New Roman" w:eastAsia="Times New Roman" w:cs="Times New Roman"/>
        <w:b/>
        <w:bCs/>
        <w:spacing w:val="-6"/>
        <w:w w:val="100"/>
        <w:sz w:val="28"/>
        <w:szCs w:val="28"/>
        <w:lang w:val="vi" w:eastAsia="vi" w:bidi="vi"/>
      </w:rPr>
    </w:lvl>
    <w:lvl w:ilvl="3">
      <w:start w:val="0"/>
      <w:numFmt w:val="bullet"/>
      <w:lvlText w:val="•"/>
      <w:lvlJc w:val="left"/>
      <w:pPr>
        <w:ind w:left="2953" w:hanging="469"/>
      </w:pPr>
      <w:rPr>
        <w:rFonts w:hint="default"/>
        <w:lang w:val="vi" w:eastAsia="vi" w:bidi="vi"/>
      </w:rPr>
    </w:lvl>
    <w:lvl w:ilvl="4">
      <w:start w:val="0"/>
      <w:numFmt w:val="bullet"/>
      <w:lvlText w:val="•"/>
      <w:lvlJc w:val="left"/>
      <w:pPr>
        <w:ind w:left="4046" w:hanging="469"/>
      </w:pPr>
      <w:rPr>
        <w:rFonts w:hint="default"/>
        <w:lang w:val="vi" w:eastAsia="vi" w:bidi="vi"/>
      </w:rPr>
    </w:lvl>
    <w:lvl w:ilvl="5">
      <w:start w:val="0"/>
      <w:numFmt w:val="bullet"/>
      <w:lvlText w:val="•"/>
      <w:lvlJc w:val="left"/>
      <w:pPr>
        <w:ind w:left="5139" w:hanging="469"/>
      </w:pPr>
      <w:rPr>
        <w:rFonts w:hint="default"/>
        <w:lang w:val="vi" w:eastAsia="vi" w:bidi="vi"/>
      </w:rPr>
    </w:lvl>
    <w:lvl w:ilvl="6">
      <w:start w:val="0"/>
      <w:numFmt w:val="bullet"/>
      <w:lvlText w:val="•"/>
      <w:lvlJc w:val="left"/>
      <w:pPr>
        <w:ind w:left="6233" w:hanging="469"/>
      </w:pPr>
      <w:rPr>
        <w:rFonts w:hint="default"/>
        <w:lang w:val="vi" w:eastAsia="vi" w:bidi="vi"/>
      </w:rPr>
    </w:lvl>
    <w:lvl w:ilvl="7">
      <w:start w:val="0"/>
      <w:numFmt w:val="bullet"/>
      <w:lvlText w:val="•"/>
      <w:lvlJc w:val="left"/>
      <w:pPr>
        <w:ind w:left="7326" w:hanging="469"/>
      </w:pPr>
      <w:rPr>
        <w:rFonts w:hint="default"/>
        <w:lang w:val="vi" w:eastAsia="vi" w:bidi="vi"/>
      </w:rPr>
    </w:lvl>
    <w:lvl w:ilvl="8">
      <w:start w:val="0"/>
      <w:numFmt w:val="bullet"/>
      <w:lvlText w:val="•"/>
      <w:lvlJc w:val="left"/>
      <w:pPr>
        <w:ind w:left="8419" w:hanging="469"/>
      </w:pPr>
      <w:rPr>
        <w:rFonts w:hint="default"/>
        <w:lang w:val="vi" w:eastAsia="vi" w:bidi="vi"/>
      </w:rPr>
    </w:lvl>
  </w:abstractNum>
  <w:abstractNum w:abstractNumId="21">
    <w:multiLevelType w:val="hybridMultilevel"/>
    <w:lvl w:ilvl="0">
      <w:start w:val="7"/>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20">
    <w:multiLevelType w:val="hybridMultilevel"/>
    <w:lvl w:ilvl="0">
      <w:start w:val="6"/>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19">
    <w:multiLevelType w:val="hybridMultilevel"/>
    <w:lvl w:ilvl="0">
      <w:start w:val="4"/>
      <w:numFmt w:val="decimal"/>
      <w:lvlText w:val="%1"/>
      <w:lvlJc w:val="left"/>
      <w:pPr>
        <w:ind w:left="679" w:hanging="471"/>
        <w:jc w:val="left"/>
      </w:pPr>
      <w:rPr>
        <w:rFonts w:hint="default"/>
        <w:lang w:val="vi" w:eastAsia="vi" w:bidi="vi"/>
      </w:rPr>
    </w:lvl>
    <w:lvl w:ilvl="1">
      <w:start w:val="1"/>
      <w:numFmt w:val="decimal"/>
      <w:lvlText w:val="%1.%2."/>
      <w:lvlJc w:val="left"/>
      <w:pPr>
        <w:ind w:left="679" w:hanging="471"/>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2665" w:hanging="471"/>
      </w:pPr>
      <w:rPr>
        <w:rFonts w:hint="default"/>
        <w:lang w:val="vi" w:eastAsia="vi" w:bidi="vi"/>
      </w:rPr>
    </w:lvl>
    <w:lvl w:ilvl="3">
      <w:start w:val="0"/>
      <w:numFmt w:val="bullet"/>
      <w:lvlText w:val="•"/>
      <w:lvlJc w:val="left"/>
      <w:pPr>
        <w:ind w:left="3657" w:hanging="471"/>
      </w:pPr>
      <w:rPr>
        <w:rFonts w:hint="default"/>
        <w:lang w:val="vi" w:eastAsia="vi" w:bidi="vi"/>
      </w:rPr>
    </w:lvl>
    <w:lvl w:ilvl="4">
      <w:start w:val="0"/>
      <w:numFmt w:val="bullet"/>
      <w:lvlText w:val="•"/>
      <w:lvlJc w:val="left"/>
      <w:pPr>
        <w:ind w:left="4650" w:hanging="471"/>
      </w:pPr>
      <w:rPr>
        <w:rFonts w:hint="default"/>
        <w:lang w:val="vi" w:eastAsia="vi" w:bidi="vi"/>
      </w:rPr>
    </w:lvl>
    <w:lvl w:ilvl="5">
      <w:start w:val="0"/>
      <w:numFmt w:val="bullet"/>
      <w:lvlText w:val="•"/>
      <w:lvlJc w:val="left"/>
      <w:pPr>
        <w:ind w:left="5643" w:hanging="471"/>
      </w:pPr>
      <w:rPr>
        <w:rFonts w:hint="default"/>
        <w:lang w:val="vi" w:eastAsia="vi" w:bidi="vi"/>
      </w:rPr>
    </w:lvl>
    <w:lvl w:ilvl="6">
      <w:start w:val="0"/>
      <w:numFmt w:val="bullet"/>
      <w:lvlText w:val="•"/>
      <w:lvlJc w:val="left"/>
      <w:pPr>
        <w:ind w:left="6635" w:hanging="471"/>
      </w:pPr>
      <w:rPr>
        <w:rFonts w:hint="default"/>
        <w:lang w:val="vi" w:eastAsia="vi" w:bidi="vi"/>
      </w:rPr>
    </w:lvl>
    <w:lvl w:ilvl="7">
      <w:start w:val="0"/>
      <w:numFmt w:val="bullet"/>
      <w:lvlText w:val="•"/>
      <w:lvlJc w:val="left"/>
      <w:pPr>
        <w:ind w:left="7628" w:hanging="471"/>
      </w:pPr>
      <w:rPr>
        <w:rFonts w:hint="default"/>
        <w:lang w:val="vi" w:eastAsia="vi" w:bidi="vi"/>
      </w:rPr>
    </w:lvl>
    <w:lvl w:ilvl="8">
      <w:start w:val="0"/>
      <w:numFmt w:val="bullet"/>
      <w:lvlText w:val="•"/>
      <w:lvlJc w:val="left"/>
      <w:pPr>
        <w:ind w:left="8621" w:hanging="471"/>
      </w:pPr>
      <w:rPr>
        <w:rFonts w:hint="default"/>
        <w:lang w:val="vi" w:eastAsia="vi" w:bidi="vi"/>
      </w:rPr>
    </w:lvl>
  </w:abstractNum>
  <w:abstractNum w:abstractNumId="18">
    <w:multiLevelType w:val="hybridMultilevel"/>
    <w:lvl w:ilvl="0">
      <w:start w:val="3"/>
      <w:numFmt w:val="decimal"/>
      <w:lvlText w:val="%1"/>
      <w:lvlJc w:val="left"/>
      <w:pPr>
        <w:ind w:left="679" w:hanging="464"/>
        <w:jc w:val="left"/>
      </w:pPr>
      <w:rPr>
        <w:rFonts w:hint="default"/>
        <w:lang w:val="vi" w:eastAsia="vi" w:bidi="vi"/>
      </w:rPr>
    </w:lvl>
    <w:lvl w:ilvl="1">
      <w:start w:val="1"/>
      <w:numFmt w:val="decimal"/>
      <w:lvlText w:val="%1.%2."/>
      <w:lvlJc w:val="left"/>
      <w:pPr>
        <w:ind w:left="679" w:hanging="464"/>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2665" w:hanging="464"/>
      </w:pPr>
      <w:rPr>
        <w:rFonts w:hint="default"/>
        <w:lang w:val="vi" w:eastAsia="vi" w:bidi="vi"/>
      </w:rPr>
    </w:lvl>
    <w:lvl w:ilvl="3">
      <w:start w:val="0"/>
      <w:numFmt w:val="bullet"/>
      <w:lvlText w:val="•"/>
      <w:lvlJc w:val="left"/>
      <w:pPr>
        <w:ind w:left="3657" w:hanging="464"/>
      </w:pPr>
      <w:rPr>
        <w:rFonts w:hint="default"/>
        <w:lang w:val="vi" w:eastAsia="vi" w:bidi="vi"/>
      </w:rPr>
    </w:lvl>
    <w:lvl w:ilvl="4">
      <w:start w:val="0"/>
      <w:numFmt w:val="bullet"/>
      <w:lvlText w:val="•"/>
      <w:lvlJc w:val="left"/>
      <w:pPr>
        <w:ind w:left="4650" w:hanging="464"/>
      </w:pPr>
      <w:rPr>
        <w:rFonts w:hint="default"/>
        <w:lang w:val="vi" w:eastAsia="vi" w:bidi="vi"/>
      </w:rPr>
    </w:lvl>
    <w:lvl w:ilvl="5">
      <w:start w:val="0"/>
      <w:numFmt w:val="bullet"/>
      <w:lvlText w:val="•"/>
      <w:lvlJc w:val="left"/>
      <w:pPr>
        <w:ind w:left="5643" w:hanging="464"/>
      </w:pPr>
      <w:rPr>
        <w:rFonts w:hint="default"/>
        <w:lang w:val="vi" w:eastAsia="vi" w:bidi="vi"/>
      </w:rPr>
    </w:lvl>
    <w:lvl w:ilvl="6">
      <w:start w:val="0"/>
      <w:numFmt w:val="bullet"/>
      <w:lvlText w:val="•"/>
      <w:lvlJc w:val="left"/>
      <w:pPr>
        <w:ind w:left="6635" w:hanging="464"/>
      </w:pPr>
      <w:rPr>
        <w:rFonts w:hint="default"/>
        <w:lang w:val="vi" w:eastAsia="vi" w:bidi="vi"/>
      </w:rPr>
    </w:lvl>
    <w:lvl w:ilvl="7">
      <w:start w:val="0"/>
      <w:numFmt w:val="bullet"/>
      <w:lvlText w:val="•"/>
      <w:lvlJc w:val="left"/>
      <w:pPr>
        <w:ind w:left="7628" w:hanging="464"/>
      </w:pPr>
      <w:rPr>
        <w:rFonts w:hint="default"/>
        <w:lang w:val="vi" w:eastAsia="vi" w:bidi="vi"/>
      </w:rPr>
    </w:lvl>
    <w:lvl w:ilvl="8">
      <w:start w:val="0"/>
      <w:numFmt w:val="bullet"/>
      <w:lvlText w:val="•"/>
      <w:lvlJc w:val="left"/>
      <w:pPr>
        <w:ind w:left="8621" w:hanging="464"/>
      </w:pPr>
      <w:rPr>
        <w:rFonts w:hint="default"/>
        <w:lang w:val="vi" w:eastAsia="vi" w:bidi="vi"/>
      </w:rPr>
    </w:lvl>
  </w:abstractNum>
  <w:abstractNum w:abstractNumId="17">
    <w:multiLevelType w:val="hybridMultilevel"/>
    <w:lvl w:ilvl="0">
      <w:start w:val="2"/>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16">
    <w:multiLevelType w:val="hybridMultilevel"/>
    <w:lvl w:ilvl="0">
      <w:start w:val="1"/>
      <w:numFmt w:val="upperRoman"/>
      <w:lvlText w:val="%1."/>
      <w:lvlJc w:val="left"/>
      <w:pPr>
        <w:ind w:left="907" w:hanging="228"/>
        <w:jc w:val="left"/>
      </w:pPr>
      <w:rPr>
        <w:rFonts w:hint="default" w:ascii="Times New Roman" w:hAnsi="Times New Roman" w:eastAsia="Times New Roman" w:cs="Times New Roman"/>
        <w:b/>
        <w:bCs/>
        <w:spacing w:val="-6"/>
        <w:w w:val="100"/>
        <w:sz w:val="28"/>
        <w:szCs w:val="28"/>
        <w:lang w:val="vi" w:eastAsia="vi" w:bidi="vi"/>
      </w:rPr>
    </w:lvl>
    <w:lvl w:ilvl="1">
      <w:start w:val="0"/>
      <w:numFmt w:val="bullet"/>
      <w:lvlText w:val="•"/>
      <w:lvlJc w:val="left"/>
      <w:pPr>
        <w:ind w:left="1870" w:hanging="228"/>
      </w:pPr>
      <w:rPr>
        <w:rFonts w:hint="default"/>
        <w:lang w:val="vi" w:eastAsia="vi" w:bidi="vi"/>
      </w:rPr>
    </w:lvl>
    <w:lvl w:ilvl="2">
      <w:start w:val="0"/>
      <w:numFmt w:val="bullet"/>
      <w:lvlText w:val="•"/>
      <w:lvlJc w:val="left"/>
      <w:pPr>
        <w:ind w:left="2841" w:hanging="228"/>
      </w:pPr>
      <w:rPr>
        <w:rFonts w:hint="default"/>
        <w:lang w:val="vi" w:eastAsia="vi" w:bidi="vi"/>
      </w:rPr>
    </w:lvl>
    <w:lvl w:ilvl="3">
      <w:start w:val="0"/>
      <w:numFmt w:val="bullet"/>
      <w:lvlText w:val="•"/>
      <w:lvlJc w:val="left"/>
      <w:pPr>
        <w:ind w:left="3811" w:hanging="228"/>
      </w:pPr>
      <w:rPr>
        <w:rFonts w:hint="default"/>
        <w:lang w:val="vi" w:eastAsia="vi" w:bidi="vi"/>
      </w:rPr>
    </w:lvl>
    <w:lvl w:ilvl="4">
      <w:start w:val="0"/>
      <w:numFmt w:val="bullet"/>
      <w:lvlText w:val="•"/>
      <w:lvlJc w:val="left"/>
      <w:pPr>
        <w:ind w:left="4782" w:hanging="228"/>
      </w:pPr>
      <w:rPr>
        <w:rFonts w:hint="default"/>
        <w:lang w:val="vi" w:eastAsia="vi" w:bidi="vi"/>
      </w:rPr>
    </w:lvl>
    <w:lvl w:ilvl="5">
      <w:start w:val="0"/>
      <w:numFmt w:val="bullet"/>
      <w:lvlText w:val="•"/>
      <w:lvlJc w:val="left"/>
      <w:pPr>
        <w:ind w:left="5753" w:hanging="228"/>
      </w:pPr>
      <w:rPr>
        <w:rFonts w:hint="default"/>
        <w:lang w:val="vi" w:eastAsia="vi" w:bidi="vi"/>
      </w:rPr>
    </w:lvl>
    <w:lvl w:ilvl="6">
      <w:start w:val="0"/>
      <w:numFmt w:val="bullet"/>
      <w:lvlText w:val="•"/>
      <w:lvlJc w:val="left"/>
      <w:pPr>
        <w:ind w:left="6723" w:hanging="228"/>
      </w:pPr>
      <w:rPr>
        <w:rFonts w:hint="default"/>
        <w:lang w:val="vi" w:eastAsia="vi" w:bidi="vi"/>
      </w:rPr>
    </w:lvl>
    <w:lvl w:ilvl="7">
      <w:start w:val="0"/>
      <w:numFmt w:val="bullet"/>
      <w:lvlText w:val="•"/>
      <w:lvlJc w:val="left"/>
      <w:pPr>
        <w:ind w:left="7694" w:hanging="228"/>
      </w:pPr>
      <w:rPr>
        <w:rFonts w:hint="default"/>
        <w:lang w:val="vi" w:eastAsia="vi" w:bidi="vi"/>
      </w:rPr>
    </w:lvl>
    <w:lvl w:ilvl="8">
      <w:start w:val="0"/>
      <w:numFmt w:val="bullet"/>
      <w:lvlText w:val="•"/>
      <w:lvlJc w:val="left"/>
      <w:pPr>
        <w:ind w:left="8665" w:hanging="228"/>
      </w:pPr>
      <w:rPr>
        <w:rFonts w:hint="default"/>
        <w:lang w:val="vi" w:eastAsia="vi" w:bidi="vi"/>
      </w:rPr>
    </w:lvl>
  </w:abstractNum>
  <w:abstractNum w:abstractNumId="15">
    <w:multiLevelType w:val="hybridMultilevel"/>
    <w:lvl w:ilvl="0">
      <w:start w:val="5"/>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14">
    <w:multiLevelType w:val="hybridMultilevel"/>
    <w:lvl w:ilvl="0">
      <w:start w:val="3"/>
      <w:numFmt w:val="decimal"/>
      <w:lvlText w:val="%1"/>
      <w:lvlJc w:val="left"/>
      <w:pPr>
        <w:ind w:left="679" w:hanging="460"/>
        <w:jc w:val="left"/>
      </w:pPr>
      <w:rPr>
        <w:rFonts w:hint="default"/>
        <w:lang w:val="vi" w:eastAsia="vi" w:bidi="vi"/>
      </w:rPr>
    </w:lvl>
    <w:lvl w:ilvl="1">
      <w:start w:val="1"/>
      <w:numFmt w:val="decimal"/>
      <w:lvlText w:val="%1.%2."/>
      <w:lvlJc w:val="left"/>
      <w:pPr>
        <w:ind w:left="679" w:hanging="460"/>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2665" w:hanging="460"/>
      </w:pPr>
      <w:rPr>
        <w:rFonts w:hint="default"/>
        <w:lang w:val="vi" w:eastAsia="vi" w:bidi="vi"/>
      </w:rPr>
    </w:lvl>
    <w:lvl w:ilvl="3">
      <w:start w:val="0"/>
      <w:numFmt w:val="bullet"/>
      <w:lvlText w:val="•"/>
      <w:lvlJc w:val="left"/>
      <w:pPr>
        <w:ind w:left="3657" w:hanging="460"/>
      </w:pPr>
      <w:rPr>
        <w:rFonts w:hint="default"/>
        <w:lang w:val="vi" w:eastAsia="vi" w:bidi="vi"/>
      </w:rPr>
    </w:lvl>
    <w:lvl w:ilvl="4">
      <w:start w:val="0"/>
      <w:numFmt w:val="bullet"/>
      <w:lvlText w:val="•"/>
      <w:lvlJc w:val="left"/>
      <w:pPr>
        <w:ind w:left="4650" w:hanging="460"/>
      </w:pPr>
      <w:rPr>
        <w:rFonts w:hint="default"/>
        <w:lang w:val="vi" w:eastAsia="vi" w:bidi="vi"/>
      </w:rPr>
    </w:lvl>
    <w:lvl w:ilvl="5">
      <w:start w:val="0"/>
      <w:numFmt w:val="bullet"/>
      <w:lvlText w:val="•"/>
      <w:lvlJc w:val="left"/>
      <w:pPr>
        <w:ind w:left="5643" w:hanging="460"/>
      </w:pPr>
      <w:rPr>
        <w:rFonts w:hint="default"/>
        <w:lang w:val="vi" w:eastAsia="vi" w:bidi="vi"/>
      </w:rPr>
    </w:lvl>
    <w:lvl w:ilvl="6">
      <w:start w:val="0"/>
      <w:numFmt w:val="bullet"/>
      <w:lvlText w:val="•"/>
      <w:lvlJc w:val="left"/>
      <w:pPr>
        <w:ind w:left="6635" w:hanging="460"/>
      </w:pPr>
      <w:rPr>
        <w:rFonts w:hint="default"/>
        <w:lang w:val="vi" w:eastAsia="vi" w:bidi="vi"/>
      </w:rPr>
    </w:lvl>
    <w:lvl w:ilvl="7">
      <w:start w:val="0"/>
      <w:numFmt w:val="bullet"/>
      <w:lvlText w:val="•"/>
      <w:lvlJc w:val="left"/>
      <w:pPr>
        <w:ind w:left="7628" w:hanging="460"/>
      </w:pPr>
      <w:rPr>
        <w:rFonts w:hint="default"/>
        <w:lang w:val="vi" w:eastAsia="vi" w:bidi="vi"/>
      </w:rPr>
    </w:lvl>
    <w:lvl w:ilvl="8">
      <w:start w:val="0"/>
      <w:numFmt w:val="bullet"/>
      <w:lvlText w:val="•"/>
      <w:lvlJc w:val="left"/>
      <w:pPr>
        <w:ind w:left="8621" w:hanging="460"/>
      </w:pPr>
      <w:rPr>
        <w:rFonts w:hint="default"/>
        <w:lang w:val="vi" w:eastAsia="vi" w:bidi="vi"/>
      </w:rPr>
    </w:lvl>
  </w:abstractNum>
  <w:abstractNum w:abstractNumId="13">
    <w:multiLevelType w:val="hybridMultilevel"/>
    <w:lvl w:ilvl="0">
      <w:start w:val="2"/>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12">
    <w:multiLevelType w:val="hybridMultilevel"/>
    <w:lvl w:ilvl="0">
      <w:start w:val="1"/>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11">
    <w:multiLevelType w:val="hybridMultilevel"/>
    <w:lvl w:ilvl="0">
      <w:start w:val="1"/>
      <w:numFmt w:val="upperRoman"/>
      <w:lvlText w:val="%1."/>
      <w:lvlJc w:val="left"/>
      <w:pPr>
        <w:ind w:left="905" w:hanging="226"/>
        <w:jc w:val="left"/>
      </w:pPr>
      <w:rPr>
        <w:rFonts w:hint="default" w:ascii="Times New Roman" w:hAnsi="Times New Roman" w:eastAsia="Times New Roman" w:cs="Times New Roman"/>
        <w:b/>
        <w:bCs/>
        <w:spacing w:val="-6"/>
        <w:w w:val="100"/>
        <w:sz w:val="28"/>
        <w:szCs w:val="28"/>
        <w:lang w:val="vi" w:eastAsia="vi" w:bidi="vi"/>
      </w:rPr>
    </w:lvl>
    <w:lvl w:ilvl="1">
      <w:start w:val="0"/>
      <w:numFmt w:val="bullet"/>
      <w:lvlText w:val="•"/>
      <w:lvlJc w:val="left"/>
      <w:pPr>
        <w:ind w:left="1870" w:hanging="226"/>
      </w:pPr>
      <w:rPr>
        <w:rFonts w:hint="default"/>
        <w:lang w:val="vi" w:eastAsia="vi" w:bidi="vi"/>
      </w:rPr>
    </w:lvl>
    <w:lvl w:ilvl="2">
      <w:start w:val="0"/>
      <w:numFmt w:val="bullet"/>
      <w:lvlText w:val="•"/>
      <w:lvlJc w:val="left"/>
      <w:pPr>
        <w:ind w:left="2841" w:hanging="226"/>
      </w:pPr>
      <w:rPr>
        <w:rFonts w:hint="default"/>
        <w:lang w:val="vi" w:eastAsia="vi" w:bidi="vi"/>
      </w:rPr>
    </w:lvl>
    <w:lvl w:ilvl="3">
      <w:start w:val="0"/>
      <w:numFmt w:val="bullet"/>
      <w:lvlText w:val="•"/>
      <w:lvlJc w:val="left"/>
      <w:pPr>
        <w:ind w:left="3811" w:hanging="226"/>
      </w:pPr>
      <w:rPr>
        <w:rFonts w:hint="default"/>
        <w:lang w:val="vi" w:eastAsia="vi" w:bidi="vi"/>
      </w:rPr>
    </w:lvl>
    <w:lvl w:ilvl="4">
      <w:start w:val="0"/>
      <w:numFmt w:val="bullet"/>
      <w:lvlText w:val="•"/>
      <w:lvlJc w:val="left"/>
      <w:pPr>
        <w:ind w:left="4782" w:hanging="226"/>
      </w:pPr>
      <w:rPr>
        <w:rFonts w:hint="default"/>
        <w:lang w:val="vi" w:eastAsia="vi" w:bidi="vi"/>
      </w:rPr>
    </w:lvl>
    <w:lvl w:ilvl="5">
      <w:start w:val="0"/>
      <w:numFmt w:val="bullet"/>
      <w:lvlText w:val="•"/>
      <w:lvlJc w:val="left"/>
      <w:pPr>
        <w:ind w:left="5753" w:hanging="226"/>
      </w:pPr>
      <w:rPr>
        <w:rFonts w:hint="default"/>
        <w:lang w:val="vi" w:eastAsia="vi" w:bidi="vi"/>
      </w:rPr>
    </w:lvl>
    <w:lvl w:ilvl="6">
      <w:start w:val="0"/>
      <w:numFmt w:val="bullet"/>
      <w:lvlText w:val="•"/>
      <w:lvlJc w:val="left"/>
      <w:pPr>
        <w:ind w:left="6723" w:hanging="226"/>
      </w:pPr>
      <w:rPr>
        <w:rFonts w:hint="default"/>
        <w:lang w:val="vi" w:eastAsia="vi" w:bidi="vi"/>
      </w:rPr>
    </w:lvl>
    <w:lvl w:ilvl="7">
      <w:start w:val="0"/>
      <w:numFmt w:val="bullet"/>
      <w:lvlText w:val="•"/>
      <w:lvlJc w:val="left"/>
      <w:pPr>
        <w:ind w:left="7694" w:hanging="226"/>
      </w:pPr>
      <w:rPr>
        <w:rFonts w:hint="default"/>
        <w:lang w:val="vi" w:eastAsia="vi" w:bidi="vi"/>
      </w:rPr>
    </w:lvl>
    <w:lvl w:ilvl="8">
      <w:start w:val="0"/>
      <w:numFmt w:val="bullet"/>
      <w:lvlText w:val="•"/>
      <w:lvlJc w:val="left"/>
      <w:pPr>
        <w:ind w:left="8665" w:hanging="226"/>
      </w:pPr>
      <w:rPr>
        <w:rFonts w:hint="default"/>
        <w:lang w:val="vi" w:eastAsia="vi" w:bidi="vi"/>
      </w:rPr>
    </w:lvl>
  </w:abstractNum>
  <w:abstractNum w:abstractNumId="10">
    <w:multiLevelType w:val="hybridMultilevel"/>
    <w:lvl w:ilvl="0">
      <w:start w:val="3"/>
      <w:numFmt w:val="decimal"/>
      <w:lvlText w:val="%1"/>
      <w:lvlJc w:val="left"/>
      <w:pPr>
        <w:ind w:left="1171" w:hanging="493"/>
        <w:jc w:val="left"/>
      </w:pPr>
      <w:rPr>
        <w:rFonts w:hint="default"/>
        <w:lang w:val="vi" w:eastAsia="vi" w:bidi="vi"/>
      </w:rPr>
    </w:lvl>
    <w:lvl w:ilvl="1">
      <w:start w:val="1"/>
      <w:numFmt w:val="decimal"/>
      <w:lvlText w:val="%1.%2."/>
      <w:lvlJc w:val="left"/>
      <w:pPr>
        <w:ind w:left="1171" w:hanging="493"/>
        <w:jc w:val="left"/>
      </w:pPr>
      <w:rPr>
        <w:rFonts w:hint="default" w:ascii="Times New Roman" w:hAnsi="Times New Roman" w:eastAsia="Times New Roman" w:cs="Times New Roman"/>
        <w:w w:val="100"/>
        <w:sz w:val="28"/>
        <w:szCs w:val="28"/>
        <w:lang w:val="vi" w:eastAsia="vi" w:bidi="vi"/>
      </w:rPr>
    </w:lvl>
    <w:lvl w:ilvl="2">
      <w:start w:val="0"/>
      <w:numFmt w:val="bullet"/>
      <w:lvlText w:val="•"/>
      <w:lvlJc w:val="left"/>
      <w:pPr>
        <w:ind w:left="3065" w:hanging="493"/>
      </w:pPr>
      <w:rPr>
        <w:rFonts w:hint="default"/>
        <w:lang w:val="vi" w:eastAsia="vi" w:bidi="vi"/>
      </w:rPr>
    </w:lvl>
    <w:lvl w:ilvl="3">
      <w:start w:val="0"/>
      <w:numFmt w:val="bullet"/>
      <w:lvlText w:val="•"/>
      <w:lvlJc w:val="left"/>
      <w:pPr>
        <w:ind w:left="4007" w:hanging="493"/>
      </w:pPr>
      <w:rPr>
        <w:rFonts w:hint="default"/>
        <w:lang w:val="vi" w:eastAsia="vi" w:bidi="vi"/>
      </w:rPr>
    </w:lvl>
    <w:lvl w:ilvl="4">
      <w:start w:val="0"/>
      <w:numFmt w:val="bullet"/>
      <w:lvlText w:val="•"/>
      <w:lvlJc w:val="left"/>
      <w:pPr>
        <w:ind w:left="4950" w:hanging="493"/>
      </w:pPr>
      <w:rPr>
        <w:rFonts w:hint="default"/>
        <w:lang w:val="vi" w:eastAsia="vi" w:bidi="vi"/>
      </w:rPr>
    </w:lvl>
    <w:lvl w:ilvl="5">
      <w:start w:val="0"/>
      <w:numFmt w:val="bullet"/>
      <w:lvlText w:val="•"/>
      <w:lvlJc w:val="left"/>
      <w:pPr>
        <w:ind w:left="5893" w:hanging="493"/>
      </w:pPr>
      <w:rPr>
        <w:rFonts w:hint="default"/>
        <w:lang w:val="vi" w:eastAsia="vi" w:bidi="vi"/>
      </w:rPr>
    </w:lvl>
    <w:lvl w:ilvl="6">
      <w:start w:val="0"/>
      <w:numFmt w:val="bullet"/>
      <w:lvlText w:val="•"/>
      <w:lvlJc w:val="left"/>
      <w:pPr>
        <w:ind w:left="6835" w:hanging="493"/>
      </w:pPr>
      <w:rPr>
        <w:rFonts w:hint="default"/>
        <w:lang w:val="vi" w:eastAsia="vi" w:bidi="vi"/>
      </w:rPr>
    </w:lvl>
    <w:lvl w:ilvl="7">
      <w:start w:val="0"/>
      <w:numFmt w:val="bullet"/>
      <w:lvlText w:val="•"/>
      <w:lvlJc w:val="left"/>
      <w:pPr>
        <w:ind w:left="7778" w:hanging="493"/>
      </w:pPr>
      <w:rPr>
        <w:rFonts w:hint="default"/>
        <w:lang w:val="vi" w:eastAsia="vi" w:bidi="vi"/>
      </w:rPr>
    </w:lvl>
    <w:lvl w:ilvl="8">
      <w:start w:val="0"/>
      <w:numFmt w:val="bullet"/>
      <w:lvlText w:val="•"/>
      <w:lvlJc w:val="left"/>
      <w:pPr>
        <w:ind w:left="8721" w:hanging="493"/>
      </w:pPr>
      <w:rPr>
        <w:rFonts w:hint="default"/>
        <w:lang w:val="vi" w:eastAsia="vi" w:bidi="vi"/>
      </w:rPr>
    </w:lvl>
  </w:abstractNum>
  <w:abstractNum w:abstractNumId="9">
    <w:multiLevelType w:val="hybridMultilevel"/>
    <w:lvl w:ilvl="0">
      <w:start w:val="2"/>
      <w:numFmt w:val="decimal"/>
      <w:lvlText w:val="%1"/>
      <w:lvlJc w:val="left"/>
      <w:pPr>
        <w:ind w:left="1171" w:hanging="493"/>
        <w:jc w:val="left"/>
      </w:pPr>
      <w:rPr>
        <w:rFonts w:hint="default"/>
        <w:lang w:val="vi" w:eastAsia="vi" w:bidi="vi"/>
      </w:rPr>
    </w:lvl>
    <w:lvl w:ilvl="1">
      <w:start w:val="1"/>
      <w:numFmt w:val="decimal"/>
      <w:lvlText w:val="%1.%2."/>
      <w:lvlJc w:val="left"/>
      <w:pPr>
        <w:ind w:left="1171" w:hanging="493"/>
        <w:jc w:val="left"/>
      </w:pPr>
      <w:rPr>
        <w:rFonts w:hint="default" w:ascii="Times New Roman" w:hAnsi="Times New Roman" w:eastAsia="Times New Roman" w:cs="Times New Roman"/>
        <w:w w:val="100"/>
        <w:sz w:val="28"/>
        <w:szCs w:val="28"/>
        <w:lang w:val="vi" w:eastAsia="vi" w:bidi="vi"/>
      </w:rPr>
    </w:lvl>
    <w:lvl w:ilvl="2">
      <w:start w:val="0"/>
      <w:numFmt w:val="bullet"/>
      <w:lvlText w:val="•"/>
      <w:lvlJc w:val="left"/>
      <w:pPr>
        <w:ind w:left="3065" w:hanging="493"/>
      </w:pPr>
      <w:rPr>
        <w:rFonts w:hint="default"/>
        <w:lang w:val="vi" w:eastAsia="vi" w:bidi="vi"/>
      </w:rPr>
    </w:lvl>
    <w:lvl w:ilvl="3">
      <w:start w:val="0"/>
      <w:numFmt w:val="bullet"/>
      <w:lvlText w:val="•"/>
      <w:lvlJc w:val="left"/>
      <w:pPr>
        <w:ind w:left="4007" w:hanging="493"/>
      </w:pPr>
      <w:rPr>
        <w:rFonts w:hint="default"/>
        <w:lang w:val="vi" w:eastAsia="vi" w:bidi="vi"/>
      </w:rPr>
    </w:lvl>
    <w:lvl w:ilvl="4">
      <w:start w:val="0"/>
      <w:numFmt w:val="bullet"/>
      <w:lvlText w:val="•"/>
      <w:lvlJc w:val="left"/>
      <w:pPr>
        <w:ind w:left="4950" w:hanging="493"/>
      </w:pPr>
      <w:rPr>
        <w:rFonts w:hint="default"/>
        <w:lang w:val="vi" w:eastAsia="vi" w:bidi="vi"/>
      </w:rPr>
    </w:lvl>
    <w:lvl w:ilvl="5">
      <w:start w:val="0"/>
      <w:numFmt w:val="bullet"/>
      <w:lvlText w:val="•"/>
      <w:lvlJc w:val="left"/>
      <w:pPr>
        <w:ind w:left="5893" w:hanging="493"/>
      </w:pPr>
      <w:rPr>
        <w:rFonts w:hint="default"/>
        <w:lang w:val="vi" w:eastAsia="vi" w:bidi="vi"/>
      </w:rPr>
    </w:lvl>
    <w:lvl w:ilvl="6">
      <w:start w:val="0"/>
      <w:numFmt w:val="bullet"/>
      <w:lvlText w:val="•"/>
      <w:lvlJc w:val="left"/>
      <w:pPr>
        <w:ind w:left="6835" w:hanging="493"/>
      </w:pPr>
      <w:rPr>
        <w:rFonts w:hint="default"/>
        <w:lang w:val="vi" w:eastAsia="vi" w:bidi="vi"/>
      </w:rPr>
    </w:lvl>
    <w:lvl w:ilvl="7">
      <w:start w:val="0"/>
      <w:numFmt w:val="bullet"/>
      <w:lvlText w:val="•"/>
      <w:lvlJc w:val="left"/>
      <w:pPr>
        <w:ind w:left="7778" w:hanging="493"/>
      </w:pPr>
      <w:rPr>
        <w:rFonts w:hint="default"/>
        <w:lang w:val="vi" w:eastAsia="vi" w:bidi="vi"/>
      </w:rPr>
    </w:lvl>
    <w:lvl w:ilvl="8">
      <w:start w:val="0"/>
      <w:numFmt w:val="bullet"/>
      <w:lvlText w:val="•"/>
      <w:lvlJc w:val="left"/>
      <w:pPr>
        <w:ind w:left="8721" w:hanging="493"/>
      </w:pPr>
      <w:rPr>
        <w:rFonts w:hint="default"/>
        <w:lang w:val="vi" w:eastAsia="vi" w:bidi="vi"/>
      </w:rPr>
    </w:lvl>
  </w:abstractNum>
  <w:abstractNum w:abstractNumId="8">
    <w:multiLevelType w:val="hybridMultilevel"/>
    <w:lvl w:ilvl="0">
      <w:start w:val="1"/>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7">
    <w:multiLevelType w:val="hybridMultilevel"/>
    <w:lvl w:ilvl="0">
      <w:start w:val="1"/>
      <w:numFmt w:val="upperRoman"/>
      <w:lvlText w:val="%1."/>
      <w:lvlJc w:val="left"/>
      <w:pPr>
        <w:ind w:left="929" w:hanging="250"/>
        <w:jc w:val="left"/>
      </w:pPr>
      <w:rPr>
        <w:rFonts w:hint="default" w:ascii="Times New Roman" w:hAnsi="Times New Roman" w:eastAsia="Times New Roman" w:cs="Times New Roman"/>
        <w:b/>
        <w:bCs/>
        <w:w w:val="100"/>
        <w:sz w:val="28"/>
        <w:szCs w:val="28"/>
        <w:lang w:val="vi" w:eastAsia="vi" w:bidi="vi"/>
      </w:rPr>
    </w:lvl>
    <w:lvl w:ilvl="1">
      <w:start w:val="0"/>
      <w:numFmt w:val="bullet"/>
      <w:lvlText w:val="•"/>
      <w:lvlJc w:val="left"/>
      <w:pPr>
        <w:ind w:left="1888" w:hanging="250"/>
      </w:pPr>
      <w:rPr>
        <w:rFonts w:hint="default"/>
        <w:lang w:val="vi" w:eastAsia="vi" w:bidi="vi"/>
      </w:rPr>
    </w:lvl>
    <w:lvl w:ilvl="2">
      <w:start w:val="0"/>
      <w:numFmt w:val="bullet"/>
      <w:lvlText w:val="•"/>
      <w:lvlJc w:val="left"/>
      <w:pPr>
        <w:ind w:left="2857" w:hanging="250"/>
      </w:pPr>
      <w:rPr>
        <w:rFonts w:hint="default"/>
        <w:lang w:val="vi" w:eastAsia="vi" w:bidi="vi"/>
      </w:rPr>
    </w:lvl>
    <w:lvl w:ilvl="3">
      <w:start w:val="0"/>
      <w:numFmt w:val="bullet"/>
      <w:lvlText w:val="•"/>
      <w:lvlJc w:val="left"/>
      <w:pPr>
        <w:ind w:left="3825" w:hanging="250"/>
      </w:pPr>
      <w:rPr>
        <w:rFonts w:hint="default"/>
        <w:lang w:val="vi" w:eastAsia="vi" w:bidi="vi"/>
      </w:rPr>
    </w:lvl>
    <w:lvl w:ilvl="4">
      <w:start w:val="0"/>
      <w:numFmt w:val="bullet"/>
      <w:lvlText w:val="•"/>
      <w:lvlJc w:val="left"/>
      <w:pPr>
        <w:ind w:left="4794" w:hanging="250"/>
      </w:pPr>
      <w:rPr>
        <w:rFonts w:hint="default"/>
        <w:lang w:val="vi" w:eastAsia="vi" w:bidi="vi"/>
      </w:rPr>
    </w:lvl>
    <w:lvl w:ilvl="5">
      <w:start w:val="0"/>
      <w:numFmt w:val="bullet"/>
      <w:lvlText w:val="•"/>
      <w:lvlJc w:val="left"/>
      <w:pPr>
        <w:ind w:left="5763" w:hanging="250"/>
      </w:pPr>
      <w:rPr>
        <w:rFonts w:hint="default"/>
        <w:lang w:val="vi" w:eastAsia="vi" w:bidi="vi"/>
      </w:rPr>
    </w:lvl>
    <w:lvl w:ilvl="6">
      <w:start w:val="0"/>
      <w:numFmt w:val="bullet"/>
      <w:lvlText w:val="•"/>
      <w:lvlJc w:val="left"/>
      <w:pPr>
        <w:ind w:left="6731" w:hanging="250"/>
      </w:pPr>
      <w:rPr>
        <w:rFonts w:hint="default"/>
        <w:lang w:val="vi" w:eastAsia="vi" w:bidi="vi"/>
      </w:rPr>
    </w:lvl>
    <w:lvl w:ilvl="7">
      <w:start w:val="0"/>
      <w:numFmt w:val="bullet"/>
      <w:lvlText w:val="•"/>
      <w:lvlJc w:val="left"/>
      <w:pPr>
        <w:ind w:left="7700" w:hanging="250"/>
      </w:pPr>
      <w:rPr>
        <w:rFonts w:hint="default"/>
        <w:lang w:val="vi" w:eastAsia="vi" w:bidi="vi"/>
      </w:rPr>
    </w:lvl>
    <w:lvl w:ilvl="8">
      <w:start w:val="0"/>
      <w:numFmt w:val="bullet"/>
      <w:lvlText w:val="•"/>
      <w:lvlJc w:val="left"/>
      <w:pPr>
        <w:ind w:left="8669" w:hanging="250"/>
      </w:pPr>
      <w:rPr>
        <w:rFonts w:hint="default"/>
        <w:lang w:val="vi" w:eastAsia="vi" w:bidi="vi"/>
      </w:rPr>
    </w:lvl>
  </w:abstractNum>
  <w:abstractNum w:abstractNumId="6">
    <w:multiLevelType w:val="hybridMultilevel"/>
    <w:lvl w:ilvl="0">
      <w:start w:val="3"/>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5">
    <w:multiLevelType w:val="hybridMultilevel"/>
    <w:lvl w:ilvl="0">
      <w:start w:val="2"/>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4">
    <w:multiLevelType w:val="hybridMultilevel"/>
    <w:lvl w:ilvl="0">
      <w:start w:val="1"/>
      <w:numFmt w:val="decimal"/>
      <w:lvlText w:val="%1"/>
      <w:lvlJc w:val="left"/>
      <w:pPr>
        <w:ind w:left="679" w:hanging="473"/>
        <w:jc w:val="left"/>
      </w:pPr>
      <w:rPr>
        <w:rFonts w:hint="default"/>
        <w:lang w:val="vi" w:eastAsia="vi" w:bidi="vi"/>
      </w:rPr>
    </w:lvl>
    <w:lvl w:ilvl="1">
      <w:start w:val="1"/>
      <w:numFmt w:val="decimal"/>
      <w:lvlText w:val="%1.%2."/>
      <w:lvlJc w:val="left"/>
      <w:pPr>
        <w:ind w:left="679" w:hanging="473"/>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2665" w:hanging="473"/>
      </w:pPr>
      <w:rPr>
        <w:rFonts w:hint="default"/>
        <w:lang w:val="vi" w:eastAsia="vi" w:bidi="vi"/>
      </w:rPr>
    </w:lvl>
    <w:lvl w:ilvl="3">
      <w:start w:val="0"/>
      <w:numFmt w:val="bullet"/>
      <w:lvlText w:val="•"/>
      <w:lvlJc w:val="left"/>
      <w:pPr>
        <w:ind w:left="3657" w:hanging="473"/>
      </w:pPr>
      <w:rPr>
        <w:rFonts w:hint="default"/>
        <w:lang w:val="vi" w:eastAsia="vi" w:bidi="vi"/>
      </w:rPr>
    </w:lvl>
    <w:lvl w:ilvl="4">
      <w:start w:val="0"/>
      <w:numFmt w:val="bullet"/>
      <w:lvlText w:val="•"/>
      <w:lvlJc w:val="left"/>
      <w:pPr>
        <w:ind w:left="4650" w:hanging="473"/>
      </w:pPr>
      <w:rPr>
        <w:rFonts w:hint="default"/>
        <w:lang w:val="vi" w:eastAsia="vi" w:bidi="vi"/>
      </w:rPr>
    </w:lvl>
    <w:lvl w:ilvl="5">
      <w:start w:val="0"/>
      <w:numFmt w:val="bullet"/>
      <w:lvlText w:val="•"/>
      <w:lvlJc w:val="left"/>
      <w:pPr>
        <w:ind w:left="5643" w:hanging="473"/>
      </w:pPr>
      <w:rPr>
        <w:rFonts w:hint="default"/>
        <w:lang w:val="vi" w:eastAsia="vi" w:bidi="vi"/>
      </w:rPr>
    </w:lvl>
    <w:lvl w:ilvl="6">
      <w:start w:val="0"/>
      <w:numFmt w:val="bullet"/>
      <w:lvlText w:val="•"/>
      <w:lvlJc w:val="left"/>
      <w:pPr>
        <w:ind w:left="6635" w:hanging="473"/>
      </w:pPr>
      <w:rPr>
        <w:rFonts w:hint="default"/>
        <w:lang w:val="vi" w:eastAsia="vi" w:bidi="vi"/>
      </w:rPr>
    </w:lvl>
    <w:lvl w:ilvl="7">
      <w:start w:val="0"/>
      <w:numFmt w:val="bullet"/>
      <w:lvlText w:val="•"/>
      <w:lvlJc w:val="left"/>
      <w:pPr>
        <w:ind w:left="7628" w:hanging="473"/>
      </w:pPr>
      <w:rPr>
        <w:rFonts w:hint="default"/>
        <w:lang w:val="vi" w:eastAsia="vi" w:bidi="vi"/>
      </w:rPr>
    </w:lvl>
    <w:lvl w:ilvl="8">
      <w:start w:val="0"/>
      <w:numFmt w:val="bullet"/>
      <w:lvlText w:val="•"/>
      <w:lvlJc w:val="left"/>
      <w:pPr>
        <w:ind w:left="8621" w:hanging="473"/>
      </w:pPr>
      <w:rPr>
        <w:rFonts w:hint="default"/>
        <w:lang w:val="vi" w:eastAsia="vi" w:bidi="vi"/>
      </w:rPr>
    </w:lvl>
  </w:abstractNum>
  <w:abstractNum w:abstractNumId="3">
    <w:multiLevelType w:val="hybridMultilevel"/>
    <w:lvl w:ilvl="0">
      <w:start w:val="1"/>
      <w:numFmt w:val="upperRoman"/>
      <w:lvlText w:val="%1."/>
      <w:lvlJc w:val="left"/>
      <w:pPr>
        <w:ind w:left="905" w:hanging="226"/>
        <w:jc w:val="left"/>
      </w:pPr>
      <w:rPr>
        <w:rFonts w:hint="default" w:ascii="Times New Roman" w:hAnsi="Times New Roman" w:eastAsia="Times New Roman" w:cs="Times New Roman"/>
        <w:b/>
        <w:bCs/>
        <w:spacing w:val="-6"/>
        <w:w w:val="100"/>
        <w:sz w:val="28"/>
        <w:szCs w:val="28"/>
        <w:lang w:val="vi" w:eastAsia="vi" w:bidi="vi"/>
      </w:rPr>
    </w:lvl>
    <w:lvl w:ilvl="1">
      <w:start w:val="0"/>
      <w:numFmt w:val="bullet"/>
      <w:lvlText w:val="•"/>
      <w:lvlJc w:val="left"/>
      <w:pPr>
        <w:ind w:left="1870" w:hanging="226"/>
      </w:pPr>
      <w:rPr>
        <w:rFonts w:hint="default"/>
        <w:lang w:val="vi" w:eastAsia="vi" w:bidi="vi"/>
      </w:rPr>
    </w:lvl>
    <w:lvl w:ilvl="2">
      <w:start w:val="0"/>
      <w:numFmt w:val="bullet"/>
      <w:lvlText w:val="•"/>
      <w:lvlJc w:val="left"/>
      <w:pPr>
        <w:ind w:left="2841" w:hanging="226"/>
      </w:pPr>
      <w:rPr>
        <w:rFonts w:hint="default"/>
        <w:lang w:val="vi" w:eastAsia="vi" w:bidi="vi"/>
      </w:rPr>
    </w:lvl>
    <w:lvl w:ilvl="3">
      <w:start w:val="0"/>
      <w:numFmt w:val="bullet"/>
      <w:lvlText w:val="•"/>
      <w:lvlJc w:val="left"/>
      <w:pPr>
        <w:ind w:left="3811" w:hanging="226"/>
      </w:pPr>
      <w:rPr>
        <w:rFonts w:hint="default"/>
        <w:lang w:val="vi" w:eastAsia="vi" w:bidi="vi"/>
      </w:rPr>
    </w:lvl>
    <w:lvl w:ilvl="4">
      <w:start w:val="0"/>
      <w:numFmt w:val="bullet"/>
      <w:lvlText w:val="•"/>
      <w:lvlJc w:val="left"/>
      <w:pPr>
        <w:ind w:left="4782" w:hanging="226"/>
      </w:pPr>
      <w:rPr>
        <w:rFonts w:hint="default"/>
        <w:lang w:val="vi" w:eastAsia="vi" w:bidi="vi"/>
      </w:rPr>
    </w:lvl>
    <w:lvl w:ilvl="5">
      <w:start w:val="0"/>
      <w:numFmt w:val="bullet"/>
      <w:lvlText w:val="•"/>
      <w:lvlJc w:val="left"/>
      <w:pPr>
        <w:ind w:left="5753" w:hanging="226"/>
      </w:pPr>
      <w:rPr>
        <w:rFonts w:hint="default"/>
        <w:lang w:val="vi" w:eastAsia="vi" w:bidi="vi"/>
      </w:rPr>
    </w:lvl>
    <w:lvl w:ilvl="6">
      <w:start w:val="0"/>
      <w:numFmt w:val="bullet"/>
      <w:lvlText w:val="•"/>
      <w:lvlJc w:val="left"/>
      <w:pPr>
        <w:ind w:left="6723" w:hanging="226"/>
      </w:pPr>
      <w:rPr>
        <w:rFonts w:hint="default"/>
        <w:lang w:val="vi" w:eastAsia="vi" w:bidi="vi"/>
      </w:rPr>
    </w:lvl>
    <w:lvl w:ilvl="7">
      <w:start w:val="0"/>
      <w:numFmt w:val="bullet"/>
      <w:lvlText w:val="•"/>
      <w:lvlJc w:val="left"/>
      <w:pPr>
        <w:ind w:left="7694" w:hanging="226"/>
      </w:pPr>
      <w:rPr>
        <w:rFonts w:hint="default"/>
        <w:lang w:val="vi" w:eastAsia="vi" w:bidi="vi"/>
      </w:rPr>
    </w:lvl>
    <w:lvl w:ilvl="8">
      <w:start w:val="0"/>
      <w:numFmt w:val="bullet"/>
      <w:lvlText w:val="•"/>
      <w:lvlJc w:val="left"/>
      <w:pPr>
        <w:ind w:left="8665" w:hanging="226"/>
      </w:pPr>
      <w:rPr>
        <w:rFonts w:hint="default"/>
        <w:lang w:val="vi" w:eastAsia="vi" w:bidi="vi"/>
      </w:rPr>
    </w:lvl>
  </w:abstractNum>
  <w:abstractNum w:abstractNumId="2">
    <w:multiLevelType w:val="hybridMultilevel"/>
    <w:lvl w:ilvl="0">
      <w:start w:val="2"/>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1">
    <w:multiLevelType w:val="hybridMultilevel"/>
    <w:lvl w:ilvl="0">
      <w:start w:val="1"/>
      <w:numFmt w:val="decimal"/>
      <w:lvlText w:val="%1"/>
      <w:lvlJc w:val="left"/>
      <w:pPr>
        <w:ind w:left="1131" w:hanging="452"/>
        <w:jc w:val="left"/>
      </w:pPr>
      <w:rPr>
        <w:rFonts w:hint="default"/>
        <w:lang w:val="vi" w:eastAsia="vi" w:bidi="vi"/>
      </w:rPr>
    </w:lvl>
    <w:lvl w:ilvl="1">
      <w:start w:val="1"/>
      <w:numFmt w:val="decimal"/>
      <w:lvlText w:val="%1.%2."/>
      <w:lvlJc w:val="left"/>
      <w:pPr>
        <w:ind w:left="1131" w:hanging="452"/>
        <w:jc w:val="left"/>
      </w:pPr>
      <w:rPr>
        <w:rFonts w:hint="default" w:ascii="Times New Roman" w:hAnsi="Times New Roman" w:eastAsia="Times New Roman" w:cs="Times New Roman"/>
        <w:spacing w:val="-11"/>
        <w:w w:val="100"/>
        <w:sz w:val="28"/>
        <w:szCs w:val="28"/>
        <w:lang w:val="vi" w:eastAsia="vi" w:bidi="vi"/>
      </w:rPr>
    </w:lvl>
    <w:lvl w:ilvl="2">
      <w:start w:val="0"/>
      <w:numFmt w:val="bullet"/>
      <w:lvlText w:val="•"/>
      <w:lvlJc w:val="left"/>
      <w:pPr>
        <w:ind w:left="3033" w:hanging="452"/>
      </w:pPr>
      <w:rPr>
        <w:rFonts w:hint="default"/>
        <w:lang w:val="vi" w:eastAsia="vi" w:bidi="vi"/>
      </w:rPr>
    </w:lvl>
    <w:lvl w:ilvl="3">
      <w:start w:val="0"/>
      <w:numFmt w:val="bullet"/>
      <w:lvlText w:val="•"/>
      <w:lvlJc w:val="left"/>
      <w:pPr>
        <w:ind w:left="3979" w:hanging="452"/>
      </w:pPr>
      <w:rPr>
        <w:rFonts w:hint="default"/>
        <w:lang w:val="vi" w:eastAsia="vi" w:bidi="vi"/>
      </w:rPr>
    </w:lvl>
    <w:lvl w:ilvl="4">
      <w:start w:val="0"/>
      <w:numFmt w:val="bullet"/>
      <w:lvlText w:val="•"/>
      <w:lvlJc w:val="left"/>
      <w:pPr>
        <w:ind w:left="4926" w:hanging="452"/>
      </w:pPr>
      <w:rPr>
        <w:rFonts w:hint="default"/>
        <w:lang w:val="vi" w:eastAsia="vi" w:bidi="vi"/>
      </w:rPr>
    </w:lvl>
    <w:lvl w:ilvl="5">
      <w:start w:val="0"/>
      <w:numFmt w:val="bullet"/>
      <w:lvlText w:val="•"/>
      <w:lvlJc w:val="left"/>
      <w:pPr>
        <w:ind w:left="5873" w:hanging="452"/>
      </w:pPr>
      <w:rPr>
        <w:rFonts w:hint="default"/>
        <w:lang w:val="vi" w:eastAsia="vi" w:bidi="vi"/>
      </w:rPr>
    </w:lvl>
    <w:lvl w:ilvl="6">
      <w:start w:val="0"/>
      <w:numFmt w:val="bullet"/>
      <w:lvlText w:val="•"/>
      <w:lvlJc w:val="left"/>
      <w:pPr>
        <w:ind w:left="6819" w:hanging="452"/>
      </w:pPr>
      <w:rPr>
        <w:rFonts w:hint="default"/>
        <w:lang w:val="vi" w:eastAsia="vi" w:bidi="vi"/>
      </w:rPr>
    </w:lvl>
    <w:lvl w:ilvl="7">
      <w:start w:val="0"/>
      <w:numFmt w:val="bullet"/>
      <w:lvlText w:val="•"/>
      <w:lvlJc w:val="left"/>
      <w:pPr>
        <w:ind w:left="7766" w:hanging="452"/>
      </w:pPr>
      <w:rPr>
        <w:rFonts w:hint="default"/>
        <w:lang w:val="vi" w:eastAsia="vi" w:bidi="vi"/>
      </w:rPr>
    </w:lvl>
    <w:lvl w:ilvl="8">
      <w:start w:val="0"/>
      <w:numFmt w:val="bullet"/>
      <w:lvlText w:val="•"/>
      <w:lvlJc w:val="left"/>
      <w:pPr>
        <w:ind w:left="8713" w:hanging="452"/>
      </w:pPr>
      <w:rPr>
        <w:rFonts w:hint="default"/>
        <w:lang w:val="vi" w:eastAsia="vi" w:bidi="vi"/>
      </w:rPr>
    </w:lvl>
  </w:abstractNum>
  <w:abstractNum w:abstractNumId="0">
    <w:multiLevelType w:val="hybridMultilevel"/>
    <w:lvl w:ilvl="0">
      <w:start w:val="1"/>
      <w:numFmt w:val="decimal"/>
      <w:lvlText w:val="%1."/>
      <w:lvlJc w:val="left"/>
      <w:pPr>
        <w:ind w:left="941" w:hanging="262"/>
        <w:jc w:val="left"/>
      </w:pPr>
      <w:rPr>
        <w:rFonts w:hint="default" w:ascii="Times New Roman" w:hAnsi="Times New Roman" w:eastAsia="Times New Roman" w:cs="Times New Roman"/>
        <w:spacing w:val="-6"/>
        <w:w w:val="100"/>
        <w:sz w:val="28"/>
        <w:szCs w:val="28"/>
        <w:lang w:val="vi" w:eastAsia="vi" w:bidi="vi"/>
      </w:rPr>
    </w:lvl>
    <w:lvl w:ilvl="1">
      <w:start w:val="1"/>
      <w:numFmt w:val="upperRoman"/>
      <w:lvlText w:val="%2."/>
      <w:lvlJc w:val="left"/>
      <w:pPr>
        <w:ind w:left="907" w:hanging="228"/>
        <w:jc w:val="left"/>
      </w:pPr>
      <w:rPr>
        <w:rFonts w:hint="default" w:ascii="Times New Roman" w:hAnsi="Times New Roman" w:eastAsia="Times New Roman" w:cs="Times New Roman"/>
        <w:b/>
        <w:bCs/>
        <w:spacing w:val="-6"/>
        <w:w w:val="100"/>
        <w:sz w:val="28"/>
        <w:szCs w:val="28"/>
        <w:lang w:val="vi" w:eastAsia="vi" w:bidi="vi"/>
      </w:rPr>
    </w:lvl>
    <w:lvl w:ilvl="2">
      <w:start w:val="0"/>
      <w:numFmt w:val="bullet"/>
      <w:lvlText w:val="•"/>
      <w:lvlJc w:val="left"/>
      <w:pPr>
        <w:ind w:left="2014" w:hanging="228"/>
      </w:pPr>
      <w:rPr>
        <w:rFonts w:hint="default"/>
        <w:lang w:val="vi" w:eastAsia="vi" w:bidi="vi"/>
      </w:rPr>
    </w:lvl>
    <w:lvl w:ilvl="3">
      <w:start w:val="0"/>
      <w:numFmt w:val="bullet"/>
      <w:lvlText w:val="•"/>
      <w:lvlJc w:val="left"/>
      <w:pPr>
        <w:ind w:left="3088" w:hanging="228"/>
      </w:pPr>
      <w:rPr>
        <w:rFonts w:hint="default"/>
        <w:lang w:val="vi" w:eastAsia="vi" w:bidi="vi"/>
      </w:rPr>
    </w:lvl>
    <w:lvl w:ilvl="4">
      <w:start w:val="0"/>
      <w:numFmt w:val="bullet"/>
      <w:lvlText w:val="•"/>
      <w:lvlJc w:val="left"/>
      <w:pPr>
        <w:ind w:left="4162" w:hanging="228"/>
      </w:pPr>
      <w:rPr>
        <w:rFonts w:hint="default"/>
        <w:lang w:val="vi" w:eastAsia="vi" w:bidi="vi"/>
      </w:rPr>
    </w:lvl>
    <w:lvl w:ilvl="5">
      <w:start w:val="0"/>
      <w:numFmt w:val="bullet"/>
      <w:lvlText w:val="•"/>
      <w:lvlJc w:val="left"/>
      <w:pPr>
        <w:ind w:left="5236" w:hanging="228"/>
      </w:pPr>
      <w:rPr>
        <w:rFonts w:hint="default"/>
        <w:lang w:val="vi" w:eastAsia="vi" w:bidi="vi"/>
      </w:rPr>
    </w:lvl>
    <w:lvl w:ilvl="6">
      <w:start w:val="0"/>
      <w:numFmt w:val="bullet"/>
      <w:lvlText w:val="•"/>
      <w:lvlJc w:val="left"/>
      <w:pPr>
        <w:ind w:left="6310" w:hanging="228"/>
      </w:pPr>
      <w:rPr>
        <w:rFonts w:hint="default"/>
        <w:lang w:val="vi" w:eastAsia="vi" w:bidi="vi"/>
      </w:rPr>
    </w:lvl>
    <w:lvl w:ilvl="7">
      <w:start w:val="0"/>
      <w:numFmt w:val="bullet"/>
      <w:lvlText w:val="•"/>
      <w:lvlJc w:val="left"/>
      <w:pPr>
        <w:ind w:left="7384" w:hanging="228"/>
      </w:pPr>
      <w:rPr>
        <w:rFonts w:hint="default"/>
        <w:lang w:val="vi" w:eastAsia="vi" w:bidi="vi"/>
      </w:rPr>
    </w:lvl>
    <w:lvl w:ilvl="8">
      <w:start w:val="0"/>
      <w:numFmt w:val="bullet"/>
      <w:lvlText w:val="•"/>
      <w:lvlJc w:val="left"/>
      <w:pPr>
        <w:ind w:left="8458" w:hanging="228"/>
      </w:pPr>
      <w:rPr>
        <w:rFonts w:hint="default"/>
        <w:lang w:val="vi" w:eastAsia="vi" w:bidi="vi"/>
      </w:rPr>
    </w:lvl>
  </w:abstractNum>
  <w:num w:numId="71">
    <w:abstractNumId w:val="70"/>
  </w:num>
  <w:num w:numId="67">
    <w:abstractNumId w:val="66"/>
  </w:num>
  <w:num w:numId="57">
    <w:abstractNumId w:val="56"/>
  </w:num>
  <w:num w:numId="38">
    <w:abstractNumId w:val="37"/>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0">
    <w:abstractNumId w:val="69"/>
  </w:num>
  <w:num w:numId="69">
    <w:abstractNumId w:val="68"/>
  </w:num>
  <w:num w:numId="68">
    <w:abstractNumId w:val="67"/>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vi" w:bidi="vi"/>
    </w:rPr>
  </w:style>
  <w:style w:styleId="TOC1" w:type="paragraph">
    <w:name w:val="TOC 1"/>
    <w:basedOn w:val="Normal"/>
    <w:uiPriority w:val="1"/>
    <w:qFormat/>
    <w:pPr>
      <w:spacing w:before="185"/>
      <w:ind w:left="105"/>
      <w:jc w:val="center"/>
    </w:pPr>
    <w:rPr>
      <w:rFonts w:ascii="Times New Roman" w:hAnsi="Times New Roman" w:eastAsia="Times New Roman" w:cs="Times New Roman"/>
      <w:b/>
      <w:bCs/>
      <w:sz w:val="28"/>
      <w:szCs w:val="28"/>
      <w:lang w:val="vi" w:eastAsia="vi" w:bidi="vi"/>
    </w:rPr>
  </w:style>
  <w:style w:styleId="TOC2" w:type="paragraph">
    <w:name w:val="TOC 2"/>
    <w:basedOn w:val="Normal"/>
    <w:uiPriority w:val="1"/>
    <w:qFormat/>
    <w:pPr>
      <w:spacing w:before="189"/>
      <w:ind w:left="679"/>
    </w:pPr>
    <w:rPr>
      <w:rFonts w:ascii="Times New Roman" w:hAnsi="Times New Roman" w:eastAsia="Times New Roman" w:cs="Times New Roman"/>
      <w:b/>
      <w:bCs/>
      <w:sz w:val="28"/>
      <w:szCs w:val="28"/>
      <w:lang w:val="vi" w:eastAsia="vi" w:bidi="vi"/>
    </w:rPr>
  </w:style>
  <w:style w:styleId="TOC3" w:type="paragraph">
    <w:name w:val="TOC 3"/>
    <w:basedOn w:val="Normal"/>
    <w:uiPriority w:val="1"/>
    <w:qFormat/>
    <w:pPr>
      <w:spacing w:before="184"/>
      <w:ind w:left="1131" w:hanging="453"/>
    </w:pPr>
    <w:rPr>
      <w:rFonts w:ascii="Times New Roman" w:hAnsi="Times New Roman" w:eastAsia="Times New Roman" w:cs="Times New Roman"/>
      <w:sz w:val="28"/>
      <w:szCs w:val="28"/>
      <w:lang w:val="vi" w:eastAsia="vi" w:bidi="vi"/>
    </w:rPr>
  </w:style>
  <w:style w:styleId="TOC4" w:type="paragraph">
    <w:name w:val="TOC 4"/>
    <w:basedOn w:val="Normal"/>
    <w:uiPriority w:val="1"/>
    <w:qFormat/>
    <w:pPr>
      <w:spacing w:before="64"/>
      <w:ind w:left="727"/>
    </w:pPr>
    <w:rPr>
      <w:rFonts w:ascii="Times New Roman" w:hAnsi="Times New Roman" w:eastAsia="Times New Roman" w:cs="Times New Roman"/>
      <w:sz w:val="28"/>
      <w:szCs w:val="28"/>
      <w:lang w:val="vi" w:eastAsia="vi" w:bidi="vi"/>
    </w:rPr>
  </w:style>
  <w:style w:styleId="BodyText" w:type="paragraph">
    <w:name w:val="Body Text"/>
    <w:basedOn w:val="Normal"/>
    <w:uiPriority w:val="1"/>
    <w:qFormat/>
    <w:pPr>
      <w:spacing w:before="120"/>
      <w:ind w:left="679" w:firstLine="719"/>
      <w:jc w:val="both"/>
    </w:pPr>
    <w:rPr>
      <w:rFonts w:ascii="Times New Roman" w:hAnsi="Times New Roman" w:eastAsia="Times New Roman" w:cs="Times New Roman"/>
      <w:sz w:val="28"/>
      <w:szCs w:val="28"/>
      <w:lang w:val="vi" w:eastAsia="vi" w:bidi="vi"/>
    </w:rPr>
  </w:style>
  <w:style w:styleId="Heading1" w:type="paragraph">
    <w:name w:val="Heading 1"/>
    <w:basedOn w:val="Normal"/>
    <w:uiPriority w:val="1"/>
    <w:qFormat/>
    <w:pPr>
      <w:spacing w:before="125"/>
      <w:ind w:left="679"/>
      <w:jc w:val="both"/>
      <w:outlineLvl w:val="1"/>
    </w:pPr>
    <w:rPr>
      <w:rFonts w:ascii="Times New Roman" w:hAnsi="Times New Roman" w:eastAsia="Times New Roman" w:cs="Times New Roman"/>
      <w:b/>
      <w:bCs/>
      <w:sz w:val="28"/>
      <w:szCs w:val="28"/>
      <w:lang w:val="vi" w:eastAsia="vi" w:bidi="vi"/>
    </w:rPr>
  </w:style>
  <w:style w:styleId="Heading2" w:type="paragraph">
    <w:name w:val="Heading 2"/>
    <w:basedOn w:val="Normal"/>
    <w:uiPriority w:val="1"/>
    <w:qFormat/>
    <w:pPr>
      <w:spacing w:before="128"/>
      <w:ind w:left="2099" w:hanging="701"/>
      <w:jc w:val="both"/>
      <w:outlineLvl w:val="2"/>
    </w:pPr>
    <w:rPr>
      <w:rFonts w:ascii="Times New Roman" w:hAnsi="Times New Roman" w:eastAsia="Times New Roman" w:cs="Times New Roman"/>
      <w:b/>
      <w:bCs/>
      <w:i/>
      <w:sz w:val="28"/>
      <w:szCs w:val="28"/>
      <w:lang w:val="vi" w:eastAsia="vi" w:bidi="vi"/>
    </w:rPr>
  </w:style>
  <w:style w:styleId="ListParagraph" w:type="paragraph">
    <w:name w:val="List Paragraph"/>
    <w:basedOn w:val="Normal"/>
    <w:uiPriority w:val="1"/>
    <w:qFormat/>
    <w:pPr>
      <w:spacing w:before="120"/>
      <w:ind w:left="679" w:firstLine="719"/>
      <w:jc w:val="both"/>
    </w:pPr>
    <w:rPr>
      <w:rFonts w:ascii="Times New Roman" w:hAnsi="Times New Roman" w:eastAsia="Times New Roman" w:cs="Times New Roman"/>
      <w:lang w:val="vi" w:eastAsia="vi" w:bidi="vi"/>
    </w:rPr>
  </w:style>
  <w:style w:styleId="TableParagraph" w:type="paragraph">
    <w:name w:val="Table Paragraph"/>
    <w:basedOn w:val="Normal"/>
    <w:uiPriority w:val="1"/>
    <w:qFormat/>
    <w:pPr/>
    <w:rPr>
      <w:rFonts w:ascii="Times New Roman" w:hAnsi="Times New Roman" w:eastAsia="Times New Roman" w:cs="Times New Roman"/>
      <w:lang w:val="vi" w:eastAsia="vi" w:bidi="vi"/>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subject>Ủy ban nhân dân huyện Trà Cú</dc:subject>
  <dc:title>Ủy ban nhân dân huyện Trà Cú</dc:title>
  <dcterms:created xsi:type="dcterms:W3CDTF">2025-01-15T03:34:43Z</dcterms:created>
  <dcterms:modified xsi:type="dcterms:W3CDTF">2025-01-15T03:34:43Z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2016</vt:lpwstr>
  </property>
  <property fmtid="{D5CDD505-2E9C-101B-9397-08002B2CF9AE}" pid="4" name="LastSaved">
    <vt:filetime>2025-01-15T00:00:00Z</vt:filetime>
  </property>
</Properties>
</file>